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A3CE" w14:textId="55E1DE5B" w:rsidR="007754F7" w:rsidRPr="005C70BF" w:rsidRDefault="007754F7">
      <w:pPr>
        <w:rPr>
          <w:rFonts w:ascii="Arial" w:hAnsi="Arial" w:cs="Arial"/>
          <w:noProof/>
        </w:rPr>
      </w:pPr>
    </w:p>
    <w:p w14:paraId="551C1F9A" w14:textId="77777777" w:rsidR="00DD5D86" w:rsidRPr="005C70BF" w:rsidRDefault="00DD5D86">
      <w:pPr>
        <w:rPr>
          <w:rFonts w:ascii="Arial" w:hAnsi="Arial" w:cs="Arial"/>
          <w:noProof/>
        </w:rPr>
      </w:pPr>
    </w:p>
    <w:p w14:paraId="65B0321C" w14:textId="337F3869" w:rsidR="007754F7" w:rsidRPr="005C70BF" w:rsidRDefault="007754F7">
      <w:pPr>
        <w:rPr>
          <w:rFonts w:ascii="Arial" w:hAnsi="Arial" w:cs="Arial"/>
          <w:noProof/>
        </w:rPr>
      </w:pPr>
    </w:p>
    <w:p w14:paraId="32A3DEA0" w14:textId="456C0A9B" w:rsidR="007754F7" w:rsidRPr="005C70BF" w:rsidRDefault="0044463E">
      <w:pPr>
        <w:rPr>
          <w:rFonts w:ascii="Arial" w:hAnsi="Arial" w:cs="Arial"/>
        </w:rPr>
      </w:pPr>
      <w:r w:rsidRPr="005C70BF">
        <w:rPr>
          <w:rFonts w:ascii="Arial" w:hAnsi="Arial" w:cs="Arial"/>
        </w:rPr>
        <w:drawing>
          <wp:inline distT="0" distB="0" distL="0" distR="0" wp14:anchorId="5CDFB04D" wp14:editId="46816672">
            <wp:extent cx="5664200" cy="2071537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03" cy="20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560" w14:textId="0DDA3F7A" w:rsidR="00E37750" w:rsidRPr="005C70BF" w:rsidRDefault="00E37750">
      <w:pPr>
        <w:rPr>
          <w:rFonts w:ascii="Arial" w:hAnsi="Arial" w:cs="Arial"/>
        </w:rPr>
      </w:pPr>
    </w:p>
    <w:p w14:paraId="08C1D881" w14:textId="0F9B94A6" w:rsidR="00E37750" w:rsidRPr="005C70BF" w:rsidRDefault="00E37750">
      <w:pPr>
        <w:rPr>
          <w:rFonts w:ascii="Arial" w:hAnsi="Arial" w:cs="Arial"/>
        </w:rPr>
      </w:pPr>
    </w:p>
    <w:p w14:paraId="5EA2583A" w14:textId="71B6E3C0" w:rsidR="00E37750" w:rsidRPr="005C70BF" w:rsidRDefault="002C0F5E" w:rsidP="002C0F5E">
      <w:pPr>
        <w:jc w:val="center"/>
        <w:rPr>
          <w:rFonts w:ascii="Arial" w:hAnsi="Arial" w:cs="Arial"/>
          <w:sz w:val="36"/>
          <w:szCs w:val="36"/>
        </w:rPr>
      </w:pPr>
      <w:r w:rsidRPr="005C70BF">
        <w:rPr>
          <w:rFonts w:ascii="Arial" w:hAnsi="Arial" w:cs="Arial"/>
          <w:sz w:val="36"/>
          <w:szCs w:val="36"/>
        </w:rPr>
        <w:t>AI6001 AI and Big Data in Business</w:t>
      </w:r>
    </w:p>
    <w:p w14:paraId="08ACC05D" w14:textId="49F1BD7F" w:rsidR="002C0F5E" w:rsidRPr="005C70BF" w:rsidRDefault="002C0F5E" w:rsidP="002C0F5E">
      <w:pPr>
        <w:jc w:val="center"/>
        <w:rPr>
          <w:rFonts w:ascii="Arial" w:hAnsi="Arial" w:cs="Arial"/>
          <w:sz w:val="36"/>
          <w:szCs w:val="36"/>
        </w:rPr>
      </w:pPr>
      <w:r w:rsidRPr="005C70BF">
        <w:rPr>
          <w:rFonts w:ascii="Arial" w:hAnsi="Arial" w:cs="Arial"/>
          <w:sz w:val="36"/>
          <w:szCs w:val="36"/>
        </w:rPr>
        <w:t>Trimester 1, AY 2021/2022</w:t>
      </w:r>
    </w:p>
    <w:p w14:paraId="79F89C3F" w14:textId="65FF3C3A" w:rsidR="00E37750" w:rsidRPr="005C70BF" w:rsidRDefault="00E37750">
      <w:pPr>
        <w:rPr>
          <w:rFonts w:ascii="Arial" w:hAnsi="Arial" w:cs="Arial"/>
        </w:rPr>
      </w:pPr>
    </w:p>
    <w:p w14:paraId="0BB677F5" w14:textId="77777777" w:rsidR="00BD1706" w:rsidRPr="005C70BF" w:rsidRDefault="00BD1706">
      <w:pPr>
        <w:rPr>
          <w:rFonts w:ascii="Arial" w:hAnsi="Arial" w:cs="Arial"/>
        </w:rPr>
      </w:pPr>
    </w:p>
    <w:p w14:paraId="48F9FDAB" w14:textId="022F8E46" w:rsidR="007F4D2D" w:rsidRPr="005C70BF" w:rsidRDefault="004E648F" w:rsidP="002C0F5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C70BF">
        <w:rPr>
          <w:rFonts w:ascii="Arial" w:hAnsi="Arial" w:cs="Arial"/>
          <w:b/>
          <w:bCs/>
          <w:sz w:val="40"/>
          <w:szCs w:val="40"/>
        </w:rPr>
        <w:t xml:space="preserve">CNN for </w:t>
      </w:r>
      <w:r w:rsidR="00956B95" w:rsidRPr="005C70BF">
        <w:rPr>
          <w:rFonts w:ascii="Arial" w:hAnsi="Arial" w:cs="Arial"/>
          <w:b/>
          <w:bCs/>
          <w:sz w:val="40"/>
          <w:szCs w:val="40"/>
        </w:rPr>
        <w:t xml:space="preserve">Handwriting </w:t>
      </w:r>
      <w:r w:rsidR="00DD5D86" w:rsidRPr="005C70BF">
        <w:rPr>
          <w:rFonts w:ascii="Arial" w:hAnsi="Arial" w:cs="Arial"/>
          <w:b/>
          <w:bCs/>
          <w:sz w:val="40"/>
          <w:szCs w:val="40"/>
        </w:rPr>
        <w:t>A</w:t>
      </w:r>
      <w:r w:rsidRPr="005C70BF">
        <w:rPr>
          <w:rFonts w:ascii="Arial" w:hAnsi="Arial" w:cs="Arial"/>
          <w:b/>
          <w:bCs/>
          <w:sz w:val="40"/>
          <w:szCs w:val="40"/>
        </w:rPr>
        <w:t>nalysis</w:t>
      </w:r>
    </w:p>
    <w:p w14:paraId="5A251B40" w14:textId="5C935D4F" w:rsidR="007F4D2D" w:rsidRPr="005C70BF" w:rsidRDefault="007F4D2D">
      <w:pPr>
        <w:rPr>
          <w:rFonts w:ascii="Arial" w:hAnsi="Arial" w:cs="Arial"/>
        </w:rPr>
      </w:pPr>
    </w:p>
    <w:p w14:paraId="1C6F9198" w14:textId="0BE8838E" w:rsidR="007F4D2D" w:rsidRPr="005C70BF" w:rsidRDefault="007F4D2D">
      <w:pPr>
        <w:rPr>
          <w:rFonts w:ascii="Arial" w:hAnsi="Arial" w:cs="Arial"/>
        </w:rPr>
      </w:pPr>
    </w:p>
    <w:p w14:paraId="720BA6F7" w14:textId="44113D67" w:rsidR="00DD5D86" w:rsidRPr="005C70BF" w:rsidRDefault="00DD5D86">
      <w:pPr>
        <w:rPr>
          <w:rFonts w:ascii="Arial" w:hAnsi="Arial" w:cs="Arial"/>
        </w:rPr>
      </w:pPr>
    </w:p>
    <w:p w14:paraId="646D7301" w14:textId="77777777" w:rsidR="00DD5D86" w:rsidRPr="005C70BF" w:rsidRDefault="00DD5D86">
      <w:pPr>
        <w:rPr>
          <w:rFonts w:ascii="Arial" w:hAnsi="Arial" w:cs="Arial"/>
        </w:rPr>
      </w:pPr>
    </w:p>
    <w:p w14:paraId="1C56A321" w14:textId="42BCFC89" w:rsidR="007F4D2D" w:rsidRPr="005C70BF" w:rsidRDefault="007F4D2D">
      <w:pPr>
        <w:rPr>
          <w:rFonts w:ascii="Arial" w:hAnsi="Arial" w:cs="Arial"/>
        </w:rPr>
      </w:pPr>
    </w:p>
    <w:p w14:paraId="6730DB8C" w14:textId="58638A83" w:rsidR="007F4D2D" w:rsidRPr="005C70BF" w:rsidRDefault="007F4D2D">
      <w:pPr>
        <w:rPr>
          <w:rFonts w:ascii="Arial" w:hAnsi="Arial" w:cs="Arial"/>
        </w:rPr>
      </w:pPr>
    </w:p>
    <w:p w14:paraId="7DC598B4" w14:textId="7EB9416F" w:rsidR="007F4D2D" w:rsidRPr="005C70BF" w:rsidRDefault="002C0F5E">
      <w:pPr>
        <w:rPr>
          <w:rFonts w:ascii="Arial" w:hAnsi="Arial" w:cs="Arial"/>
          <w:sz w:val="24"/>
          <w:szCs w:val="24"/>
        </w:rPr>
      </w:pPr>
      <w:r w:rsidRPr="005C70BF">
        <w:rPr>
          <w:rFonts w:ascii="Arial" w:hAnsi="Arial" w:cs="Arial"/>
          <w:sz w:val="24"/>
          <w:szCs w:val="24"/>
        </w:rPr>
        <w:t xml:space="preserve">Class A, </w:t>
      </w:r>
      <w:r w:rsidR="007F4D2D" w:rsidRPr="005C70BF">
        <w:rPr>
          <w:rFonts w:ascii="Arial" w:hAnsi="Arial" w:cs="Arial"/>
          <w:sz w:val="24"/>
          <w:szCs w:val="24"/>
        </w:rPr>
        <w:t>Team</w:t>
      </w:r>
      <w:r w:rsidRPr="005C70BF">
        <w:rPr>
          <w:rFonts w:ascii="Arial" w:hAnsi="Arial" w:cs="Arial"/>
          <w:sz w:val="24"/>
          <w:szCs w:val="24"/>
        </w:rPr>
        <w:t xml:space="preserve"> 10</w:t>
      </w:r>
    </w:p>
    <w:p w14:paraId="24103A0F" w14:textId="1A42B362" w:rsidR="00DD5D86" w:rsidRPr="005C70BF" w:rsidRDefault="00DD5D86">
      <w:pPr>
        <w:rPr>
          <w:rFonts w:ascii="Arial" w:hAnsi="Arial" w:cs="Arial"/>
          <w:sz w:val="24"/>
          <w:szCs w:val="24"/>
        </w:rPr>
      </w:pPr>
      <w:r w:rsidRPr="005C70BF">
        <w:rPr>
          <w:rFonts w:ascii="Arial" w:hAnsi="Arial" w:cs="Arial"/>
          <w:sz w:val="24"/>
          <w:szCs w:val="24"/>
        </w:rPr>
        <w:t xml:space="preserve">Jian </w:t>
      </w:r>
      <w:proofErr w:type="spellStart"/>
      <w:r w:rsidRPr="005C70BF">
        <w:rPr>
          <w:rFonts w:ascii="Arial" w:hAnsi="Arial" w:cs="Arial"/>
          <w:sz w:val="24"/>
          <w:szCs w:val="24"/>
        </w:rPr>
        <w:t>Jie</w:t>
      </w:r>
      <w:proofErr w:type="spellEnd"/>
    </w:p>
    <w:p w14:paraId="6E4766D9" w14:textId="43C00C5E" w:rsidR="007F5A81" w:rsidRPr="005C70BF" w:rsidRDefault="007F5A81">
      <w:pPr>
        <w:rPr>
          <w:rFonts w:ascii="Arial" w:hAnsi="Arial" w:cs="Arial"/>
          <w:sz w:val="24"/>
          <w:szCs w:val="24"/>
        </w:rPr>
      </w:pPr>
      <w:r w:rsidRPr="005C70BF">
        <w:rPr>
          <w:rFonts w:ascii="Arial" w:hAnsi="Arial" w:cs="Arial"/>
          <w:sz w:val="24"/>
          <w:szCs w:val="24"/>
        </w:rPr>
        <w:t>Cheng Xin</w:t>
      </w:r>
    </w:p>
    <w:p w14:paraId="18EE29BF" w14:textId="49B23819" w:rsidR="00CD00D9" w:rsidRPr="005C70BF" w:rsidRDefault="00A44BAD">
      <w:pPr>
        <w:rPr>
          <w:rFonts w:ascii="Arial" w:hAnsi="Arial" w:cs="Arial"/>
          <w:sz w:val="24"/>
          <w:szCs w:val="24"/>
        </w:rPr>
      </w:pPr>
      <w:r w:rsidRPr="005C70BF">
        <w:rPr>
          <w:rFonts w:ascii="Arial" w:hAnsi="Arial" w:cs="Arial"/>
          <w:sz w:val="24"/>
          <w:szCs w:val="24"/>
        </w:rPr>
        <w:t>Du Yu Xian</w:t>
      </w:r>
    </w:p>
    <w:p w14:paraId="2F2429F8" w14:textId="6D409F5D" w:rsidR="007F5A81" w:rsidRPr="005C70BF" w:rsidRDefault="004E648F">
      <w:pPr>
        <w:rPr>
          <w:rFonts w:ascii="Arial" w:hAnsi="Arial" w:cs="Arial"/>
          <w:sz w:val="24"/>
          <w:szCs w:val="24"/>
        </w:rPr>
      </w:pPr>
      <w:r w:rsidRPr="005C70BF">
        <w:rPr>
          <w:rFonts w:ascii="Arial" w:hAnsi="Arial" w:cs="Arial"/>
          <w:sz w:val="24"/>
          <w:szCs w:val="24"/>
        </w:rPr>
        <w:t>Shen Feng Yuan</w:t>
      </w:r>
    </w:p>
    <w:p w14:paraId="0F8FFCF0" w14:textId="77777777" w:rsidR="00DD5D86" w:rsidRPr="005C70BF" w:rsidRDefault="00DD5D86" w:rsidP="00DD5D86">
      <w:pPr>
        <w:rPr>
          <w:rFonts w:ascii="Arial" w:hAnsi="Arial" w:cs="Arial"/>
          <w:sz w:val="24"/>
          <w:szCs w:val="24"/>
        </w:rPr>
      </w:pPr>
      <w:r w:rsidRPr="005C70BF">
        <w:rPr>
          <w:rFonts w:ascii="Arial" w:hAnsi="Arial" w:cs="Arial"/>
          <w:sz w:val="24"/>
          <w:szCs w:val="24"/>
        </w:rPr>
        <w:t xml:space="preserve">Low Guangwen Daniel </w:t>
      </w:r>
    </w:p>
    <w:p w14:paraId="632EA580" w14:textId="7224A148" w:rsidR="00DD5D86" w:rsidRPr="005C70BF" w:rsidRDefault="00DD5D86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17520100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0A601357" w14:textId="60E98CB2" w:rsidR="00F44FE8" w:rsidRPr="005C70BF" w:rsidRDefault="00F44FE8">
          <w:pPr>
            <w:pStyle w:val="TOCHeading"/>
            <w:rPr>
              <w:rFonts w:ascii="Arial" w:hAnsi="Arial" w:cs="Arial"/>
            </w:rPr>
          </w:pPr>
          <w:r w:rsidRPr="005C70BF">
            <w:rPr>
              <w:rFonts w:ascii="Arial" w:hAnsi="Arial" w:cs="Arial"/>
            </w:rPr>
            <w:t>Contents</w:t>
          </w:r>
        </w:p>
        <w:p w14:paraId="2F048C3C" w14:textId="5D2B8C18" w:rsidR="00015604" w:rsidRDefault="00F44FE8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C70BF">
            <w:rPr>
              <w:rFonts w:ascii="Arial" w:hAnsi="Arial" w:cs="Arial"/>
            </w:rPr>
            <w:fldChar w:fldCharType="begin"/>
          </w:r>
          <w:r w:rsidRPr="005C70BF">
            <w:rPr>
              <w:rFonts w:ascii="Arial" w:hAnsi="Arial" w:cs="Arial"/>
            </w:rPr>
            <w:instrText xml:space="preserve"> TOC \o "1-3" \h \z \u </w:instrText>
          </w:r>
          <w:r w:rsidRPr="005C70BF">
            <w:rPr>
              <w:rFonts w:ascii="Arial" w:hAnsi="Arial" w:cs="Arial"/>
            </w:rPr>
            <w:fldChar w:fldCharType="separate"/>
          </w:r>
          <w:hyperlink w:anchor="_Toc83103346" w:history="1">
            <w:r w:rsidR="00015604" w:rsidRPr="00AE4DEA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015604">
              <w:rPr>
                <w:noProof/>
                <w:webHidden/>
              </w:rPr>
              <w:tab/>
            </w:r>
            <w:r w:rsidR="00015604">
              <w:rPr>
                <w:noProof/>
                <w:webHidden/>
              </w:rPr>
              <w:fldChar w:fldCharType="begin"/>
            </w:r>
            <w:r w:rsidR="00015604">
              <w:rPr>
                <w:noProof/>
                <w:webHidden/>
              </w:rPr>
              <w:instrText xml:space="preserve"> PAGEREF _Toc83103346 \h </w:instrText>
            </w:r>
            <w:r w:rsidR="00015604">
              <w:rPr>
                <w:noProof/>
                <w:webHidden/>
              </w:rPr>
            </w:r>
            <w:r w:rsidR="00015604">
              <w:rPr>
                <w:noProof/>
                <w:webHidden/>
              </w:rPr>
              <w:fldChar w:fldCharType="separate"/>
            </w:r>
            <w:r w:rsidR="00015604">
              <w:rPr>
                <w:noProof/>
                <w:webHidden/>
              </w:rPr>
              <w:t>3</w:t>
            </w:r>
            <w:r w:rsidR="00015604">
              <w:rPr>
                <w:noProof/>
                <w:webHidden/>
              </w:rPr>
              <w:fldChar w:fldCharType="end"/>
            </w:r>
          </w:hyperlink>
        </w:p>
        <w:p w14:paraId="5C84A46D" w14:textId="18D8EB3B" w:rsidR="00015604" w:rsidRDefault="000156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103347" w:history="1">
            <w:r w:rsidRPr="00AE4DEA">
              <w:rPr>
                <w:rStyle w:val="Hyperlink"/>
                <w:rFonts w:ascii="Arial" w:hAnsi="Arial" w:cs="Arial"/>
                <w:noProof/>
              </w:rPr>
              <w:t>1.1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C023" w14:textId="22D7427C" w:rsidR="00015604" w:rsidRDefault="000156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103348" w:history="1">
            <w:r w:rsidRPr="00AE4DEA">
              <w:rPr>
                <w:rStyle w:val="Hyperlink"/>
                <w:rFonts w:ascii="Arial" w:hAnsi="Arial" w:cs="Arial"/>
                <w:noProof/>
              </w:rPr>
              <w:t>1.2 Application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F70D" w14:textId="33DA7D9C" w:rsidR="00015604" w:rsidRDefault="000156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03349" w:history="1">
            <w:r w:rsidRPr="00AE4DEA">
              <w:rPr>
                <w:rStyle w:val="Hyperlink"/>
                <w:rFonts w:ascii="Arial" w:hAnsi="Arial" w:cs="Arial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7C9F" w14:textId="1422D310" w:rsidR="00015604" w:rsidRDefault="000156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03350" w:history="1">
            <w:r w:rsidRPr="00AE4DEA">
              <w:rPr>
                <w:rStyle w:val="Hyperlink"/>
                <w:rFonts w:ascii="Arial" w:hAnsi="Arial" w:cs="Arial"/>
                <w:noProof/>
              </w:rPr>
              <w:t>3. Data analysis, Visualization and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C3DD" w14:textId="2CC6E081" w:rsidR="00015604" w:rsidRDefault="000156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03351" w:history="1">
            <w:r w:rsidRPr="00AE4DEA">
              <w:rPr>
                <w:rStyle w:val="Hyperlink"/>
                <w:rFonts w:ascii="Arial" w:hAnsi="Arial" w:cs="Arial"/>
                <w:noProof/>
              </w:rPr>
              <w:t>4. Model configuration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E8E7" w14:textId="723D4F59" w:rsidR="00015604" w:rsidRDefault="000156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03352" w:history="1">
            <w:r w:rsidRPr="00AE4DEA">
              <w:rPr>
                <w:rStyle w:val="Hyperlink"/>
                <w:rFonts w:ascii="Arial" w:hAnsi="Arial" w:cs="Arial"/>
                <w:noProof/>
              </w:rPr>
              <w:t>5. Business Implication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A3D0" w14:textId="31C2D706" w:rsidR="00015604" w:rsidRDefault="000156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03353" w:history="1">
            <w:r w:rsidRPr="00AE4DEA">
              <w:rPr>
                <w:rStyle w:val="Hyperlink"/>
                <w:rFonts w:ascii="Arial" w:hAnsi="Arial" w:cs="Arial"/>
                <w:noProof/>
              </w:rPr>
              <w:t>6. Conclusion and Future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1763" w14:textId="266959C4" w:rsidR="00015604" w:rsidRDefault="000156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103354" w:history="1">
            <w:r w:rsidRPr="00AE4DE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ABCD" w14:textId="74120CF9" w:rsidR="00F44FE8" w:rsidRPr="005C70BF" w:rsidRDefault="00F44FE8">
          <w:pPr>
            <w:rPr>
              <w:rFonts w:ascii="Arial" w:hAnsi="Arial" w:cs="Arial"/>
            </w:rPr>
          </w:pPr>
          <w:r w:rsidRPr="005C70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A72523D" w14:textId="66D059A8" w:rsidR="00F44FE8" w:rsidRPr="005C70BF" w:rsidRDefault="00F44FE8">
      <w:pPr>
        <w:rPr>
          <w:rFonts w:ascii="Arial" w:hAnsi="Arial" w:cs="Arial"/>
        </w:rPr>
      </w:pPr>
      <w:r w:rsidRPr="005C70BF">
        <w:rPr>
          <w:rFonts w:ascii="Arial" w:hAnsi="Arial" w:cs="Arial"/>
        </w:rPr>
        <w:br w:type="page"/>
      </w:r>
    </w:p>
    <w:p w14:paraId="620C6EAD" w14:textId="1EC8B269" w:rsidR="00DD5D86" w:rsidRPr="005C70BF" w:rsidRDefault="00AB6DFB" w:rsidP="00F44FE8">
      <w:pPr>
        <w:pStyle w:val="Heading1"/>
        <w:rPr>
          <w:rFonts w:ascii="Arial" w:hAnsi="Arial" w:cs="Arial"/>
        </w:rPr>
      </w:pPr>
      <w:bookmarkStart w:id="0" w:name="_Toc83103346"/>
      <w:r w:rsidRPr="005C70BF">
        <w:rPr>
          <w:rFonts w:ascii="Arial" w:hAnsi="Arial" w:cs="Arial"/>
        </w:rPr>
        <w:lastRenderedPageBreak/>
        <w:t xml:space="preserve">1. </w:t>
      </w:r>
      <w:r w:rsidR="00D94F1D" w:rsidRPr="005C70BF">
        <w:rPr>
          <w:rFonts w:ascii="Arial" w:hAnsi="Arial" w:cs="Arial"/>
        </w:rPr>
        <w:t>Introduction</w:t>
      </w:r>
      <w:bookmarkEnd w:id="0"/>
    </w:p>
    <w:p w14:paraId="0B48455F" w14:textId="2A513909" w:rsidR="00733B49" w:rsidRDefault="0058354A" w:rsidP="00B20EE7">
      <w:pPr>
        <w:jc w:val="both"/>
        <w:rPr>
          <w:rFonts w:ascii="Arial" w:hAnsi="Arial" w:cs="Arial"/>
        </w:rPr>
      </w:pPr>
      <w:r w:rsidRPr="005C70BF">
        <w:rPr>
          <w:rFonts w:ascii="Arial" w:hAnsi="Arial" w:cs="Arial"/>
        </w:rPr>
        <w:t xml:space="preserve">Data analysis for education is a new field of research brough about by the </w:t>
      </w:r>
      <w:r w:rsidR="00D75261" w:rsidRPr="005C70BF">
        <w:rPr>
          <w:rFonts w:ascii="Arial" w:hAnsi="Arial" w:cs="Arial"/>
        </w:rPr>
        <w:t>increasing adoption</w:t>
      </w:r>
      <w:r w:rsidRPr="005C70BF">
        <w:rPr>
          <w:rFonts w:ascii="Arial" w:hAnsi="Arial" w:cs="Arial"/>
        </w:rPr>
        <w:t xml:space="preserve"> of e-learning</w:t>
      </w:r>
      <w:r w:rsidR="002D423A" w:rsidRPr="005C70BF">
        <w:rPr>
          <w:rFonts w:ascii="Arial" w:hAnsi="Arial" w:cs="Arial"/>
        </w:rPr>
        <w:t xml:space="preserve">. As </w:t>
      </w:r>
      <w:r w:rsidR="00B20EE7" w:rsidRPr="005C70BF">
        <w:rPr>
          <w:rFonts w:ascii="Arial" w:hAnsi="Arial" w:cs="Arial"/>
        </w:rPr>
        <w:t xml:space="preserve">education </w:t>
      </w:r>
      <w:r w:rsidR="00D75261" w:rsidRPr="005C70BF">
        <w:rPr>
          <w:rFonts w:ascii="Arial" w:hAnsi="Arial" w:cs="Arial"/>
        </w:rPr>
        <w:t xml:space="preserve">continues its evolution </w:t>
      </w:r>
      <w:r w:rsidR="005D133F" w:rsidRPr="005C70BF">
        <w:rPr>
          <w:rFonts w:ascii="Arial" w:hAnsi="Arial" w:cs="Arial"/>
        </w:rPr>
        <w:t>to incorporate more</w:t>
      </w:r>
      <w:r w:rsidR="00B20EE7" w:rsidRPr="005C70BF">
        <w:rPr>
          <w:rFonts w:ascii="Arial" w:hAnsi="Arial" w:cs="Arial"/>
        </w:rPr>
        <w:t xml:space="preserve"> </w:t>
      </w:r>
      <w:r w:rsidR="002D423A" w:rsidRPr="005C70BF">
        <w:rPr>
          <w:rFonts w:ascii="Arial" w:hAnsi="Arial" w:cs="Arial"/>
        </w:rPr>
        <w:t xml:space="preserve">digital </w:t>
      </w:r>
      <w:r w:rsidR="00E333BD" w:rsidRPr="005C70BF">
        <w:rPr>
          <w:rFonts w:ascii="Arial" w:hAnsi="Arial" w:cs="Arial"/>
        </w:rPr>
        <w:t xml:space="preserve">mediums, there exists </w:t>
      </w:r>
      <w:r w:rsidR="00B20EE7" w:rsidRPr="005C70BF">
        <w:rPr>
          <w:rFonts w:ascii="Arial" w:hAnsi="Arial" w:cs="Arial"/>
        </w:rPr>
        <w:t xml:space="preserve">tremendous opportunities for </w:t>
      </w:r>
      <w:r w:rsidR="00CE59E7" w:rsidRPr="005C70BF">
        <w:rPr>
          <w:rFonts w:ascii="Arial" w:hAnsi="Arial" w:cs="Arial"/>
        </w:rPr>
        <w:t xml:space="preserve">both </w:t>
      </w:r>
      <w:r w:rsidR="00B20EE7" w:rsidRPr="005C70BF">
        <w:rPr>
          <w:rFonts w:ascii="Arial" w:hAnsi="Arial" w:cs="Arial"/>
        </w:rPr>
        <w:t xml:space="preserve">educators and students to </w:t>
      </w:r>
      <w:r w:rsidR="00CE59E7" w:rsidRPr="005C70BF">
        <w:rPr>
          <w:rFonts w:ascii="Arial" w:hAnsi="Arial" w:cs="Arial"/>
        </w:rPr>
        <w:t xml:space="preserve">accelerate learning outcomes by harnessing the use of </w:t>
      </w:r>
      <w:r w:rsidR="000B6178" w:rsidRPr="005C70BF">
        <w:rPr>
          <w:rFonts w:ascii="Arial" w:hAnsi="Arial" w:cs="Arial"/>
        </w:rPr>
        <w:t>data analytics.</w:t>
      </w:r>
    </w:p>
    <w:p w14:paraId="6B252950" w14:textId="77E18EDE" w:rsidR="00EE115A" w:rsidRDefault="00014D8E" w:rsidP="00B20EE7">
      <w:pPr>
        <w:jc w:val="both"/>
        <w:rPr>
          <w:rFonts w:ascii="Arial" w:hAnsi="Arial" w:cs="Arial"/>
        </w:rPr>
      </w:pPr>
      <w:r w:rsidRPr="005C70BF">
        <w:rPr>
          <w:rFonts w:ascii="Arial" w:hAnsi="Arial" w:cs="Arial"/>
        </w:rPr>
        <w:t xml:space="preserve">One such opportunity arises from the increased use of mobile and tablet devices to offer students a more immersive learning experience. While older e-learning platforms may only offer typing as a source of input, newer platforms can offer photo taking or direct handwriting as inputs for submission. </w:t>
      </w:r>
    </w:p>
    <w:p w14:paraId="13DA0031" w14:textId="6831A678" w:rsidR="00D94F1D" w:rsidRPr="005C70BF" w:rsidRDefault="008903BA" w:rsidP="008903BA">
      <w:pPr>
        <w:pStyle w:val="Heading2"/>
        <w:rPr>
          <w:rFonts w:ascii="Arial" w:hAnsi="Arial" w:cs="Arial"/>
        </w:rPr>
      </w:pPr>
      <w:bookmarkStart w:id="1" w:name="_Toc83103347"/>
      <w:r w:rsidRPr="005C70BF">
        <w:rPr>
          <w:rFonts w:ascii="Arial" w:hAnsi="Arial" w:cs="Arial"/>
        </w:rPr>
        <w:t xml:space="preserve">1.1 </w:t>
      </w:r>
      <w:r w:rsidR="00D94F1D" w:rsidRPr="005C70BF">
        <w:rPr>
          <w:rFonts w:ascii="Arial" w:hAnsi="Arial" w:cs="Arial"/>
        </w:rPr>
        <w:t>Problem statement</w:t>
      </w:r>
      <w:bookmarkEnd w:id="1"/>
    </w:p>
    <w:p w14:paraId="040ADC21" w14:textId="70DFA6D9" w:rsidR="00E02682" w:rsidRDefault="00E02682" w:rsidP="00E026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 present, a student with a possible learning disability still must undergo consultation and diagnosis with a highly trained educational therapist</w:t>
      </w:r>
      <w:sdt>
        <w:sdtPr>
          <w:rPr>
            <w:rFonts w:ascii="Arial" w:hAnsi="Arial" w:cs="Arial"/>
          </w:rPr>
          <w:id w:val="629365540"/>
          <w:citation/>
        </w:sdtPr>
        <w:sdtContent>
          <w:r w:rsidR="007836C7">
            <w:rPr>
              <w:rFonts w:ascii="Arial" w:hAnsi="Arial" w:cs="Arial"/>
            </w:rPr>
            <w:fldChar w:fldCharType="begin"/>
          </w:r>
          <w:r w:rsidR="007836C7">
            <w:rPr>
              <w:rFonts w:ascii="Arial" w:hAnsi="Arial" w:cs="Arial"/>
              <w:vertAlign w:val="superscript"/>
            </w:rPr>
            <w:instrText xml:space="preserve">CITATION Dys21 \l 18441 </w:instrText>
          </w:r>
          <w:r w:rsidR="007836C7">
            <w:rPr>
              <w:rFonts w:ascii="Arial" w:hAnsi="Arial" w:cs="Arial"/>
            </w:rPr>
            <w:fldChar w:fldCharType="separate"/>
          </w:r>
          <w:r w:rsidR="007836C7">
            <w:rPr>
              <w:rFonts w:ascii="Arial" w:hAnsi="Arial" w:cs="Arial"/>
              <w:noProof/>
              <w:vertAlign w:val="superscript"/>
            </w:rPr>
            <w:t xml:space="preserve"> </w:t>
          </w:r>
          <w:r w:rsidR="007836C7" w:rsidRPr="007836C7">
            <w:rPr>
              <w:rFonts w:ascii="Arial" w:hAnsi="Arial" w:cs="Arial"/>
              <w:noProof/>
            </w:rPr>
            <w:t>(Dyslexia Association of Singapore, 2021)</w:t>
          </w:r>
          <w:r w:rsidR="007836C7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. However, such a system is not scalable as </w:t>
      </w:r>
      <w:r w:rsidR="00246C9B">
        <w:rPr>
          <w:rFonts w:ascii="Arial" w:hAnsi="Arial" w:cs="Arial"/>
        </w:rPr>
        <w:t xml:space="preserve">it </w:t>
      </w:r>
      <w:r w:rsidR="003A7CA9">
        <w:rPr>
          <w:rFonts w:ascii="Arial" w:hAnsi="Arial" w:cs="Arial"/>
        </w:rPr>
        <w:t xml:space="preserve">cost prohibitive </w:t>
      </w:r>
      <w:r w:rsidR="00246C9B">
        <w:rPr>
          <w:rFonts w:ascii="Arial" w:hAnsi="Arial" w:cs="Arial"/>
        </w:rPr>
        <w:t xml:space="preserve">to equip </w:t>
      </w:r>
      <w:r>
        <w:rPr>
          <w:rFonts w:ascii="Arial" w:hAnsi="Arial" w:cs="Arial"/>
        </w:rPr>
        <w:t xml:space="preserve">every school </w:t>
      </w:r>
      <w:r w:rsidR="00246C9B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such a specialist. Hence, students might</w:t>
      </w:r>
      <w:r w:rsidR="00B14F97">
        <w:rPr>
          <w:rFonts w:ascii="Arial" w:hAnsi="Arial" w:cs="Arial"/>
        </w:rPr>
        <w:t xml:space="preserve"> fall through the gap and</w:t>
      </w:r>
      <w:r>
        <w:rPr>
          <w:rFonts w:ascii="Arial" w:hAnsi="Arial" w:cs="Arial"/>
        </w:rPr>
        <w:t xml:space="preserve"> be judged as inattentive or being a poor learner, without ever receiving the necessary treatment.</w:t>
      </w:r>
    </w:p>
    <w:p w14:paraId="5DFEFEE3" w14:textId="65D65B7F" w:rsidR="00EE115A" w:rsidRDefault="006116F2" w:rsidP="00390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65C38" w:rsidRPr="005C70BF">
        <w:rPr>
          <w:rFonts w:ascii="Arial" w:hAnsi="Arial" w:cs="Arial"/>
        </w:rPr>
        <w:t>u</w:t>
      </w:r>
      <w:r w:rsidR="0013244A" w:rsidRPr="005C70BF">
        <w:rPr>
          <w:rFonts w:ascii="Arial" w:hAnsi="Arial" w:cs="Arial"/>
        </w:rPr>
        <w:t>r team</w:t>
      </w:r>
      <w:r w:rsidR="007B3AED" w:rsidRPr="005C70BF">
        <w:rPr>
          <w:rFonts w:ascii="Arial" w:hAnsi="Arial" w:cs="Arial"/>
        </w:rPr>
        <w:t xml:space="preserve"> believe</w:t>
      </w:r>
      <w:r w:rsidR="0013244A" w:rsidRPr="005C70BF">
        <w:rPr>
          <w:rFonts w:ascii="Arial" w:hAnsi="Arial" w:cs="Arial"/>
        </w:rPr>
        <w:t>s</w:t>
      </w:r>
      <w:r w:rsidR="007B3AED" w:rsidRPr="005C70BF">
        <w:rPr>
          <w:rFonts w:ascii="Arial" w:hAnsi="Arial" w:cs="Arial"/>
        </w:rPr>
        <w:t xml:space="preserve"> that the use of CNN in handwriting analysis can offer new </w:t>
      </w:r>
      <w:r w:rsidR="00EE5C88">
        <w:rPr>
          <w:rFonts w:ascii="Arial" w:hAnsi="Arial" w:cs="Arial"/>
        </w:rPr>
        <w:t xml:space="preserve">solutions to better identify signs </w:t>
      </w:r>
      <w:r w:rsidR="003B64DB" w:rsidRPr="005C70BF">
        <w:rPr>
          <w:rFonts w:ascii="Arial" w:hAnsi="Arial" w:cs="Arial"/>
        </w:rPr>
        <w:t xml:space="preserve">of </w:t>
      </w:r>
      <w:r w:rsidR="00BB3AC8" w:rsidRPr="005C70BF">
        <w:rPr>
          <w:rFonts w:ascii="Arial" w:hAnsi="Arial" w:cs="Arial"/>
        </w:rPr>
        <w:t>early childhood</w:t>
      </w:r>
      <w:r w:rsidR="00C242A6" w:rsidRPr="005C70BF">
        <w:rPr>
          <w:rFonts w:ascii="Arial" w:hAnsi="Arial" w:cs="Arial"/>
        </w:rPr>
        <w:t xml:space="preserve"> </w:t>
      </w:r>
      <w:r w:rsidR="00BB3AC8" w:rsidRPr="005C70BF">
        <w:rPr>
          <w:rFonts w:ascii="Arial" w:hAnsi="Arial" w:cs="Arial"/>
        </w:rPr>
        <w:t>learning disorder</w:t>
      </w:r>
      <w:r w:rsidR="002B17C4" w:rsidRPr="005C70BF">
        <w:rPr>
          <w:rFonts w:ascii="Arial" w:hAnsi="Arial" w:cs="Arial"/>
        </w:rPr>
        <w:t>s</w:t>
      </w:r>
      <w:r w:rsidR="00A31208">
        <w:rPr>
          <w:rFonts w:ascii="Arial" w:hAnsi="Arial" w:cs="Arial"/>
        </w:rPr>
        <w:t>.</w:t>
      </w:r>
      <w:r w:rsidR="00013168">
        <w:rPr>
          <w:rFonts w:ascii="Arial" w:hAnsi="Arial" w:cs="Arial"/>
        </w:rPr>
        <w:t xml:space="preserve"> </w:t>
      </w:r>
      <w:r w:rsidR="002A075C">
        <w:rPr>
          <w:rFonts w:ascii="Arial" w:hAnsi="Arial" w:cs="Arial"/>
        </w:rPr>
        <w:t>For example, by having e-learning software inbuilt with Optical Character Recognition (OCR) technology.</w:t>
      </w:r>
    </w:p>
    <w:p w14:paraId="270489D8" w14:textId="65A85949" w:rsidR="00A31208" w:rsidRPr="005C70BF" w:rsidRDefault="00A31208" w:rsidP="00A31208">
      <w:pPr>
        <w:pStyle w:val="Heading2"/>
        <w:rPr>
          <w:rFonts w:ascii="Arial" w:hAnsi="Arial" w:cs="Arial"/>
        </w:rPr>
      </w:pPr>
      <w:bookmarkStart w:id="2" w:name="_Toc83103348"/>
      <w:r>
        <w:rPr>
          <w:rFonts w:ascii="Arial" w:hAnsi="Arial" w:cs="Arial"/>
        </w:rPr>
        <w:t>1.2 Application Areas</w:t>
      </w:r>
      <w:bookmarkEnd w:id="2"/>
    </w:p>
    <w:p w14:paraId="0B6B6516" w14:textId="33ECC23A" w:rsidR="002A075C" w:rsidRDefault="005D7F05" w:rsidP="00DC63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students use a platform s</w:t>
      </w:r>
      <w:r w:rsidR="002A075C">
        <w:rPr>
          <w:rFonts w:ascii="Arial" w:hAnsi="Arial" w:cs="Arial"/>
        </w:rPr>
        <w:t xml:space="preserve">tudent handwriting can be assessed and </w:t>
      </w:r>
      <w:r w:rsidR="00B14F97">
        <w:rPr>
          <w:rFonts w:ascii="Arial" w:hAnsi="Arial" w:cs="Arial"/>
        </w:rPr>
        <w:t xml:space="preserve">students with </w:t>
      </w:r>
      <w:r w:rsidR="009B4AC5">
        <w:rPr>
          <w:rFonts w:ascii="Arial" w:hAnsi="Arial" w:cs="Arial"/>
        </w:rPr>
        <w:t>many</w:t>
      </w:r>
      <w:r w:rsidR="003A7CA9">
        <w:rPr>
          <w:rFonts w:ascii="Arial" w:hAnsi="Arial" w:cs="Arial"/>
        </w:rPr>
        <w:t xml:space="preserve"> </w:t>
      </w:r>
      <w:r w:rsidR="00B14F97">
        <w:rPr>
          <w:rFonts w:ascii="Arial" w:hAnsi="Arial" w:cs="Arial"/>
        </w:rPr>
        <w:t xml:space="preserve">unrecognizable </w:t>
      </w:r>
      <w:r>
        <w:rPr>
          <w:rFonts w:ascii="Arial" w:hAnsi="Arial" w:cs="Arial"/>
        </w:rPr>
        <w:t xml:space="preserve">inputs flagged </w:t>
      </w:r>
      <w:r w:rsidR="00842DC7">
        <w:rPr>
          <w:rFonts w:ascii="Arial" w:hAnsi="Arial" w:cs="Arial"/>
        </w:rPr>
        <w:t>for possible intervention.</w:t>
      </w:r>
      <w:r w:rsidR="00732F15">
        <w:rPr>
          <w:rFonts w:ascii="Arial" w:hAnsi="Arial" w:cs="Arial"/>
        </w:rPr>
        <w:t xml:space="preserve"> The specialist can also view the handwriting remotely to make an assessment. </w:t>
      </w:r>
      <w:r w:rsidR="00842DC7">
        <w:rPr>
          <w:rFonts w:ascii="Arial" w:hAnsi="Arial" w:cs="Arial"/>
        </w:rPr>
        <w:t xml:space="preserve">This ensures that </w:t>
      </w:r>
      <w:r w:rsidR="009B4AC5">
        <w:rPr>
          <w:rFonts w:ascii="Arial" w:hAnsi="Arial" w:cs="Arial"/>
        </w:rPr>
        <w:t xml:space="preserve">student issues are recognized early when intervention can make the most </w:t>
      </w:r>
      <w:r w:rsidR="00FE2370">
        <w:rPr>
          <w:rFonts w:ascii="Arial" w:hAnsi="Arial" w:cs="Arial"/>
        </w:rPr>
        <w:t>difference and reduces the assessment time as a large volume of past handwriting inputs are stored in the system</w:t>
      </w:r>
      <w:r w:rsidR="009B4AC5">
        <w:rPr>
          <w:rFonts w:ascii="Arial" w:hAnsi="Arial" w:cs="Arial"/>
        </w:rPr>
        <w:t>.</w:t>
      </w:r>
    </w:p>
    <w:p w14:paraId="1935C60F" w14:textId="729DCC42" w:rsidR="00A31208" w:rsidRPr="005C70BF" w:rsidRDefault="001D7F80" w:rsidP="000156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application can cover a broad band of the curriculum from Math to languages</w:t>
      </w:r>
      <w:r w:rsidR="00501CF4">
        <w:rPr>
          <w:rFonts w:ascii="Arial" w:hAnsi="Arial" w:cs="Arial"/>
        </w:rPr>
        <w:t xml:space="preserve"> as the only requirement is that the learner </w:t>
      </w:r>
      <w:r w:rsidR="00DC6395">
        <w:rPr>
          <w:rFonts w:ascii="Arial" w:hAnsi="Arial" w:cs="Arial"/>
        </w:rPr>
        <w:t>must</w:t>
      </w:r>
      <w:r w:rsidR="00501CF4">
        <w:rPr>
          <w:rFonts w:ascii="Arial" w:hAnsi="Arial" w:cs="Arial"/>
        </w:rPr>
        <w:t xml:space="preserve"> </w:t>
      </w:r>
      <w:r w:rsidR="00DC6395">
        <w:rPr>
          <w:rFonts w:ascii="Arial" w:hAnsi="Arial" w:cs="Arial"/>
        </w:rPr>
        <w:t xml:space="preserve">personally </w:t>
      </w:r>
      <w:r w:rsidR="00501CF4">
        <w:rPr>
          <w:rFonts w:ascii="Arial" w:hAnsi="Arial" w:cs="Arial"/>
        </w:rPr>
        <w:t>write</w:t>
      </w:r>
      <w:r w:rsidR="00FE2370">
        <w:rPr>
          <w:rFonts w:ascii="Arial" w:hAnsi="Arial" w:cs="Arial"/>
        </w:rPr>
        <w:t xml:space="preserve"> </w:t>
      </w:r>
      <w:r w:rsidR="00DC6395">
        <w:rPr>
          <w:rFonts w:ascii="Arial" w:hAnsi="Arial" w:cs="Arial"/>
        </w:rPr>
        <w:t xml:space="preserve">an </w:t>
      </w:r>
      <w:r w:rsidR="00FE2370">
        <w:rPr>
          <w:rFonts w:ascii="Arial" w:hAnsi="Arial" w:cs="Arial"/>
        </w:rPr>
        <w:t>input into the system</w:t>
      </w:r>
      <w:r w:rsidR="00DC6395">
        <w:rPr>
          <w:rFonts w:ascii="Arial" w:hAnsi="Arial" w:cs="Arial"/>
        </w:rPr>
        <w:t>. Thereby allowing for a greater variety of data.</w:t>
      </w:r>
    </w:p>
    <w:p w14:paraId="64D737F0" w14:textId="204FE31D" w:rsidR="008F1E0C" w:rsidRPr="005C70BF" w:rsidRDefault="00AB6DFB" w:rsidP="00AB6DFB">
      <w:pPr>
        <w:pStyle w:val="Heading1"/>
        <w:rPr>
          <w:rFonts w:ascii="Arial" w:hAnsi="Arial" w:cs="Arial"/>
        </w:rPr>
      </w:pPr>
      <w:bookmarkStart w:id="3" w:name="_Toc83103349"/>
      <w:r w:rsidRPr="005C70BF">
        <w:rPr>
          <w:rFonts w:ascii="Arial" w:hAnsi="Arial" w:cs="Arial"/>
        </w:rPr>
        <w:t xml:space="preserve">2. </w:t>
      </w:r>
      <w:r w:rsidR="008F1E0C" w:rsidRPr="005C70BF">
        <w:rPr>
          <w:rFonts w:ascii="Arial" w:hAnsi="Arial" w:cs="Arial"/>
        </w:rPr>
        <w:t>Literature review</w:t>
      </w:r>
      <w:bookmarkEnd w:id="3"/>
    </w:p>
    <w:p w14:paraId="56DFD2A4" w14:textId="4712AA04" w:rsidR="00515D56" w:rsidRPr="005C70BF" w:rsidRDefault="00515D56" w:rsidP="00515D56">
      <w:pPr>
        <w:rPr>
          <w:rFonts w:ascii="Arial" w:hAnsi="Arial" w:cs="Arial"/>
        </w:rPr>
      </w:pPr>
      <w:r w:rsidRPr="005C70BF">
        <w:rPr>
          <w:rFonts w:ascii="Arial" w:hAnsi="Arial" w:cs="Arial"/>
        </w:rPr>
        <w:t xml:space="preserve">Educational Data Mining (EDM) is a new field of research that aims to </w:t>
      </w:r>
      <w:proofErr w:type="spellStart"/>
      <w:r w:rsidRPr="005C70BF">
        <w:rPr>
          <w:rFonts w:ascii="Arial" w:hAnsi="Arial" w:cs="Arial"/>
        </w:rPr>
        <w:t>analyze</w:t>
      </w:r>
      <w:proofErr w:type="spellEnd"/>
      <w:r w:rsidRPr="005C70BF">
        <w:rPr>
          <w:rFonts w:ascii="Arial" w:hAnsi="Arial" w:cs="Arial"/>
        </w:rPr>
        <w:t xml:space="preserve"> data that arises from an educational setting. Th</w:t>
      </w:r>
      <w:r w:rsidR="0058354A" w:rsidRPr="005C70BF">
        <w:rPr>
          <w:rFonts w:ascii="Arial" w:hAnsi="Arial" w:cs="Arial"/>
        </w:rPr>
        <w:t xml:space="preserve">e data collected in an academic setting would then be used to </w:t>
      </w:r>
    </w:p>
    <w:p w14:paraId="34F72073" w14:textId="07A4A62F" w:rsidR="0023227E" w:rsidRPr="005C70BF" w:rsidRDefault="0023227E" w:rsidP="00B56041">
      <w:pPr>
        <w:rPr>
          <w:rFonts w:ascii="Arial" w:hAnsi="Arial" w:cs="Arial"/>
        </w:rPr>
      </w:pPr>
    </w:p>
    <w:p w14:paraId="52881AB6" w14:textId="3C64AAA6" w:rsidR="0023227E" w:rsidRPr="005C70BF" w:rsidRDefault="002C6C78" w:rsidP="00AB6DFB">
      <w:pPr>
        <w:pStyle w:val="Heading1"/>
        <w:rPr>
          <w:rFonts w:ascii="Arial" w:hAnsi="Arial" w:cs="Arial"/>
        </w:rPr>
      </w:pPr>
      <w:bookmarkStart w:id="4" w:name="_Toc83103350"/>
      <w:r w:rsidRPr="005C70BF">
        <w:rPr>
          <w:rFonts w:ascii="Arial" w:hAnsi="Arial" w:cs="Arial"/>
        </w:rPr>
        <w:t>3</w:t>
      </w:r>
      <w:r w:rsidR="00AB6DFB" w:rsidRPr="005C70BF">
        <w:rPr>
          <w:rFonts w:ascii="Arial" w:hAnsi="Arial" w:cs="Arial"/>
        </w:rPr>
        <w:t xml:space="preserve">. </w:t>
      </w:r>
      <w:r w:rsidR="0023227E" w:rsidRPr="005C70BF">
        <w:rPr>
          <w:rFonts w:ascii="Arial" w:hAnsi="Arial" w:cs="Arial"/>
        </w:rPr>
        <w:t>Data analysis, Visualization and Pre-processing</w:t>
      </w:r>
      <w:bookmarkEnd w:id="4"/>
    </w:p>
    <w:p w14:paraId="6090821E" w14:textId="22DC9C2E" w:rsidR="00E9387D" w:rsidRPr="005C70BF" w:rsidRDefault="00E9387D" w:rsidP="00B56041">
      <w:pPr>
        <w:rPr>
          <w:rFonts w:ascii="Arial" w:hAnsi="Arial" w:cs="Arial"/>
        </w:rPr>
      </w:pPr>
    </w:p>
    <w:p w14:paraId="399988B5" w14:textId="21760591" w:rsidR="00AB6DFB" w:rsidRPr="005C70BF" w:rsidRDefault="002C6C78" w:rsidP="00AB6DFB">
      <w:pPr>
        <w:pStyle w:val="Heading1"/>
        <w:rPr>
          <w:rFonts w:ascii="Arial" w:hAnsi="Arial" w:cs="Arial"/>
        </w:rPr>
      </w:pPr>
      <w:bookmarkStart w:id="5" w:name="_Toc83103351"/>
      <w:r w:rsidRPr="005C70BF">
        <w:rPr>
          <w:rFonts w:ascii="Arial" w:hAnsi="Arial" w:cs="Arial"/>
        </w:rPr>
        <w:t>4</w:t>
      </w:r>
      <w:r w:rsidR="00AB6DFB" w:rsidRPr="005C70BF">
        <w:rPr>
          <w:rFonts w:ascii="Arial" w:hAnsi="Arial" w:cs="Arial"/>
        </w:rPr>
        <w:t xml:space="preserve">. </w:t>
      </w:r>
      <w:r w:rsidR="004E66D1" w:rsidRPr="005C70BF">
        <w:rPr>
          <w:rFonts w:ascii="Arial" w:hAnsi="Arial" w:cs="Arial"/>
        </w:rPr>
        <w:t>Model configuration and Evaluatio</w:t>
      </w:r>
      <w:r w:rsidR="007F774A" w:rsidRPr="005C70BF">
        <w:rPr>
          <w:rFonts w:ascii="Arial" w:hAnsi="Arial" w:cs="Arial"/>
        </w:rPr>
        <w:t>n</w:t>
      </w:r>
      <w:bookmarkEnd w:id="5"/>
    </w:p>
    <w:p w14:paraId="341ED8A2" w14:textId="1E697EC5" w:rsidR="00AB6DFB" w:rsidRPr="005C70BF" w:rsidRDefault="00AB6DFB" w:rsidP="00B56041">
      <w:pPr>
        <w:rPr>
          <w:rFonts w:ascii="Arial" w:hAnsi="Arial" w:cs="Arial"/>
        </w:rPr>
      </w:pPr>
    </w:p>
    <w:p w14:paraId="5030FCB8" w14:textId="38DB6375" w:rsidR="00AB6DFB" w:rsidRPr="005C70BF" w:rsidRDefault="002C6C78" w:rsidP="00AB6DFB">
      <w:pPr>
        <w:pStyle w:val="Heading1"/>
        <w:rPr>
          <w:rFonts w:ascii="Arial" w:hAnsi="Arial" w:cs="Arial"/>
        </w:rPr>
      </w:pPr>
      <w:bookmarkStart w:id="6" w:name="_Toc83103352"/>
      <w:r w:rsidRPr="005C70BF">
        <w:rPr>
          <w:rFonts w:ascii="Arial" w:hAnsi="Arial" w:cs="Arial"/>
        </w:rPr>
        <w:t>5</w:t>
      </w:r>
      <w:r w:rsidR="00AB6DFB" w:rsidRPr="005C70BF">
        <w:rPr>
          <w:rFonts w:ascii="Arial" w:hAnsi="Arial" w:cs="Arial"/>
        </w:rPr>
        <w:t>. Business Implication and Recommendation</w:t>
      </w:r>
      <w:bookmarkEnd w:id="6"/>
    </w:p>
    <w:p w14:paraId="5DF90DD5" w14:textId="369480C4" w:rsidR="00AB6DFB" w:rsidRPr="005C70BF" w:rsidRDefault="00AB6DFB" w:rsidP="00B56041">
      <w:pPr>
        <w:rPr>
          <w:rFonts w:ascii="Arial" w:hAnsi="Arial" w:cs="Arial"/>
        </w:rPr>
      </w:pPr>
    </w:p>
    <w:p w14:paraId="44763AD7" w14:textId="667C9E42" w:rsidR="00E9387D" w:rsidRDefault="002C6C78" w:rsidP="00AB6DFB">
      <w:pPr>
        <w:pStyle w:val="Heading1"/>
        <w:rPr>
          <w:rFonts w:ascii="Arial" w:hAnsi="Arial" w:cs="Arial"/>
        </w:rPr>
      </w:pPr>
      <w:bookmarkStart w:id="7" w:name="_Toc83103353"/>
      <w:r w:rsidRPr="005C70BF">
        <w:rPr>
          <w:rFonts w:ascii="Arial" w:hAnsi="Arial" w:cs="Arial"/>
        </w:rPr>
        <w:t>6</w:t>
      </w:r>
      <w:r w:rsidR="00AB6DFB" w:rsidRPr="005C70BF">
        <w:rPr>
          <w:rFonts w:ascii="Arial" w:hAnsi="Arial" w:cs="Arial"/>
        </w:rPr>
        <w:t xml:space="preserve">. </w:t>
      </w:r>
      <w:r w:rsidR="003E0F73" w:rsidRPr="005C70BF">
        <w:rPr>
          <w:rFonts w:ascii="Arial" w:hAnsi="Arial" w:cs="Arial"/>
        </w:rPr>
        <w:t xml:space="preserve">Conclusion and </w:t>
      </w:r>
      <w:r w:rsidR="00AB6DFB" w:rsidRPr="005C70BF">
        <w:rPr>
          <w:rFonts w:ascii="Arial" w:hAnsi="Arial" w:cs="Arial"/>
        </w:rPr>
        <w:t>Future stud</w:t>
      </w:r>
      <w:r w:rsidR="007F774A" w:rsidRPr="005C70BF">
        <w:rPr>
          <w:rFonts w:ascii="Arial" w:hAnsi="Arial" w:cs="Arial"/>
        </w:rPr>
        <w:t>ies</w:t>
      </w:r>
      <w:bookmarkEnd w:id="7"/>
    </w:p>
    <w:p w14:paraId="55D02DB5" w14:textId="2E764987" w:rsidR="00051C0D" w:rsidRDefault="00051C0D" w:rsidP="00051C0D"/>
    <w:p w14:paraId="0AEF928B" w14:textId="23D59173" w:rsidR="00051C0D" w:rsidRDefault="00051C0D">
      <w:r>
        <w:lastRenderedPageBreak/>
        <w:br w:type="page"/>
      </w:r>
    </w:p>
    <w:bookmarkStart w:id="8" w:name="_Toc83103354" w:displacedByCustomXml="next"/>
    <w:sdt>
      <w:sdtPr>
        <w:id w:val="-118859276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7231924" w14:textId="613C2CEC" w:rsidR="00051C0D" w:rsidRDefault="00051C0D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Content>
            <w:p w14:paraId="1714587C" w14:textId="77777777" w:rsidR="00051C0D" w:rsidRDefault="00051C0D" w:rsidP="00051C0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Dyslexia Association of Singapore. (21 09, 2021). </w:t>
              </w:r>
              <w:r>
                <w:rPr>
                  <w:i/>
                  <w:iCs/>
                  <w:noProof/>
                </w:rPr>
                <w:t>assessment-process</w:t>
              </w:r>
              <w:r>
                <w:rPr>
                  <w:noProof/>
                </w:rPr>
                <w:t>. Retrieved from Dyslexia Association of Singapore: https://das.org.sg/services/about-our-services/spld-assessment-services.html#assessment-process</w:t>
              </w:r>
            </w:p>
            <w:p w14:paraId="48886C0B" w14:textId="3282DBEF" w:rsidR="00051C0D" w:rsidRDefault="00051C0D" w:rsidP="00051C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39B009" w14:textId="77777777" w:rsidR="00051C0D" w:rsidRPr="00051C0D" w:rsidRDefault="00051C0D" w:rsidP="00051C0D"/>
    <w:sectPr w:rsidR="00051C0D" w:rsidRPr="00051C0D" w:rsidSect="00654A9E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AA25" w14:textId="77777777" w:rsidR="00326F49" w:rsidRDefault="00326F49" w:rsidP="00326F49">
      <w:pPr>
        <w:spacing w:after="0" w:line="240" w:lineRule="auto"/>
      </w:pPr>
      <w:r>
        <w:separator/>
      </w:r>
    </w:p>
  </w:endnote>
  <w:endnote w:type="continuationSeparator" w:id="0">
    <w:p w14:paraId="2DA46BC5" w14:textId="77777777" w:rsidR="00326F49" w:rsidRDefault="00326F49" w:rsidP="0032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350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FD8DF" w14:textId="6D317B0B" w:rsidR="00654A9E" w:rsidRDefault="00654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D4528" w14:textId="77777777" w:rsidR="00326F49" w:rsidRDefault="00326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8562" w14:textId="77777777" w:rsidR="00326F49" w:rsidRDefault="00326F49" w:rsidP="00326F49">
      <w:pPr>
        <w:spacing w:after="0" w:line="240" w:lineRule="auto"/>
      </w:pPr>
      <w:r>
        <w:separator/>
      </w:r>
    </w:p>
  </w:footnote>
  <w:footnote w:type="continuationSeparator" w:id="0">
    <w:p w14:paraId="0CA5A5DB" w14:textId="77777777" w:rsidR="00326F49" w:rsidRDefault="00326F49" w:rsidP="0032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D6CD9"/>
    <w:multiLevelType w:val="multilevel"/>
    <w:tmpl w:val="2AD80A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D"/>
    <w:rsid w:val="00003911"/>
    <w:rsid w:val="00013168"/>
    <w:rsid w:val="00014D8E"/>
    <w:rsid w:val="00015604"/>
    <w:rsid w:val="00051C0D"/>
    <w:rsid w:val="000B6178"/>
    <w:rsid w:val="000F278D"/>
    <w:rsid w:val="00106F8C"/>
    <w:rsid w:val="0013244A"/>
    <w:rsid w:val="001D7F80"/>
    <w:rsid w:val="00201217"/>
    <w:rsid w:val="00211815"/>
    <w:rsid w:val="0023227E"/>
    <w:rsid w:val="00241484"/>
    <w:rsid w:val="00246C9B"/>
    <w:rsid w:val="00256D0D"/>
    <w:rsid w:val="00277E57"/>
    <w:rsid w:val="002A075C"/>
    <w:rsid w:val="002B17C4"/>
    <w:rsid w:val="002C0F5E"/>
    <w:rsid w:val="002C6C78"/>
    <w:rsid w:val="002D423A"/>
    <w:rsid w:val="00326F49"/>
    <w:rsid w:val="00390104"/>
    <w:rsid w:val="003A7CA9"/>
    <w:rsid w:val="003B4CFD"/>
    <w:rsid w:val="003B64DB"/>
    <w:rsid w:val="003D3DF2"/>
    <w:rsid w:val="003E0F73"/>
    <w:rsid w:val="0044463E"/>
    <w:rsid w:val="004E648F"/>
    <w:rsid w:val="004E66D1"/>
    <w:rsid w:val="00501CF4"/>
    <w:rsid w:val="00515D56"/>
    <w:rsid w:val="0058354A"/>
    <w:rsid w:val="005C70BF"/>
    <w:rsid w:val="005D133F"/>
    <w:rsid w:val="005D7F05"/>
    <w:rsid w:val="006116F2"/>
    <w:rsid w:val="00654A9E"/>
    <w:rsid w:val="006C082E"/>
    <w:rsid w:val="006D781A"/>
    <w:rsid w:val="00701101"/>
    <w:rsid w:val="00732F15"/>
    <w:rsid w:val="00733B49"/>
    <w:rsid w:val="00764D6B"/>
    <w:rsid w:val="007754F7"/>
    <w:rsid w:val="007836C7"/>
    <w:rsid w:val="007B3AED"/>
    <w:rsid w:val="007B3CC2"/>
    <w:rsid w:val="007F4D2D"/>
    <w:rsid w:val="007F5A81"/>
    <w:rsid w:val="007F774A"/>
    <w:rsid w:val="008338F0"/>
    <w:rsid w:val="00842DC7"/>
    <w:rsid w:val="00852D74"/>
    <w:rsid w:val="00865C38"/>
    <w:rsid w:val="008903BA"/>
    <w:rsid w:val="008F1E0C"/>
    <w:rsid w:val="00956B95"/>
    <w:rsid w:val="009657A0"/>
    <w:rsid w:val="009B4AC5"/>
    <w:rsid w:val="00A31208"/>
    <w:rsid w:val="00A44BAD"/>
    <w:rsid w:val="00A4716F"/>
    <w:rsid w:val="00A9502C"/>
    <w:rsid w:val="00AB6DFB"/>
    <w:rsid w:val="00B14F97"/>
    <w:rsid w:val="00B20EE7"/>
    <w:rsid w:val="00B22FF3"/>
    <w:rsid w:val="00B56041"/>
    <w:rsid w:val="00B84E1F"/>
    <w:rsid w:val="00BA57E9"/>
    <w:rsid w:val="00BB3AC8"/>
    <w:rsid w:val="00BD1706"/>
    <w:rsid w:val="00C242A6"/>
    <w:rsid w:val="00C273FE"/>
    <w:rsid w:val="00C67D66"/>
    <w:rsid w:val="00CB4EAB"/>
    <w:rsid w:val="00CC78D3"/>
    <w:rsid w:val="00CD00D9"/>
    <w:rsid w:val="00CE59E7"/>
    <w:rsid w:val="00D75261"/>
    <w:rsid w:val="00D94F1D"/>
    <w:rsid w:val="00DC6395"/>
    <w:rsid w:val="00DD5ADE"/>
    <w:rsid w:val="00DD5D86"/>
    <w:rsid w:val="00E02682"/>
    <w:rsid w:val="00E333BD"/>
    <w:rsid w:val="00E34A0E"/>
    <w:rsid w:val="00E37750"/>
    <w:rsid w:val="00E9387D"/>
    <w:rsid w:val="00EC6CCE"/>
    <w:rsid w:val="00EE115A"/>
    <w:rsid w:val="00EE5C88"/>
    <w:rsid w:val="00F077F9"/>
    <w:rsid w:val="00F44FE8"/>
    <w:rsid w:val="00F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1D1F"/>
  <w15:chartTrackingRefBased/>
  <w15:docId w15:val="{D9786E86-4583-4AE7-AF3D-6178621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4FE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4F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F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49"/>
  </w:style>
  <w:style w:type="paragraph" w:styleId="Footer">
    <w:name w:val="footer"/>
    <w:basedOn w:val="Normal"/>
    <w:link w:val="FooterChar"/>
    <w:uiPriority w:val="99"/>
    <w:unhideWhenUsed/>
    <w:rsid w:val="0032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49"/>
  </w:style>
  <w:style w:type="paragraph" w:styleId="ListParagraph">
    <w:name w:val="List Paragraph"/>
    <w:basedOn w:val="Normal"/>
    <w:uiPriority w:val="34"/>
    <w:qFormat/>
    <w:rsid w:val="00D94F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31208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5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Dys21</b:Tag>
    <b:SourceType>InternetSite</b:SourceType>
    <b:Guid>{19C1C470-F5D6-48F3-A5F6-6C8B03A721DB}</b:Guid>
    <b:Title>assessment-process</b:Title>
    <b:Year>2021</b:Year>
    <b:Author>
      <b:Author>
        <b:Corporate>Dyslexia Association of Singapore</b:Corporate>
      </b:Author>
    </b:Author>
    <b:InternetSiteTitle>Dyslexia Association of Singapore</b:InternetSiteTitle>
    <b:Month>09</b:Month>
    <b:Day>21</b:Day>
    <b:URL>https://das.org.sg/services/about-our-services/spld-assessment-services.html#assessment-process</b:URL>
    <b:RefOrder>1</b:RefOrder>
  </b:Source>
</b:Sources>
</file>

<file path=customXml/itemProps1.xml><?xml version="1.0" encoding="utf-8"?>
<ds:datastoreItem xmlns:ds="http://schemas.openxmlformats.org/officeDocument/2006/customXml" ds:itemID="{91976BAD-AE38-4CBA-9B0B-3D755206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#LOW GUANGWEN DANIEL#</dc:creator>
  <cp:keywords/>
  <dc:description/>
  <cp:lastModifiedBy>#LOW GUANGWEN DANIEL#</cp:lastModifiedBy>
  <cp:revision>2</cp:revision>
  <dcterms:created xsi:type="dcterms:W3CDTF">2021-09-20T23:55:00Z</dcterms:created>
  <dcterms:modified xsi:type="dcterms:W3CDTF">2021-09-20T23:55:00Z</dcterms:modified>
</cp:coreProperties>
</file>