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1A71A4C1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D128C8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6946" w:type="dxa"/>
            <w:shd w:val="clear" w:color="auto" w:fill="auto"/>
          </w:tcPr>
          <w:p w14:paraId="462E1F8E" w14:textId="62B48E63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D128C8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FC06B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FC06B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FC06B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FC06B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FC06B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FC06B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FC06B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7FC8646E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45C1C7A9" w14:textId="0A795770" w:rsidR="00222A1B" w:rsidRDefault="004C542B" w:rsidP="00222A1B">
      <w:pPr>
        <w:rPr>
          <w:rFonts w:ascii="Times New Roman" w:hAnsi="Times New Roman" w:cs="Times New Roman"/>
          <w:sz w:val="24"/>
          <w:szCs w:val="24"/>
        </w:rPr>
      </w:pPr>
      <w:r w:rsidRPr="004C542B">
        <w:rPr>
          <w:rFonts w:ascii="Times New Roman" w:hAnsi="Times New Roman" w:cs="Times New Roman"/>
          <w:sz w:val="24"/>
          <w:szCs w:val="24"/>
        </w:rPr>
        <w:t>Contener carrusel de las series de cómics, personajes y revistas actualizados ayudando a la visualización de los personajes favoritos de la comunidad en general.</w:t>
      </w:r>
      <w:r w:rsidR="00222A1B" w:rsidRPr="00222A1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22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Mostrar las últimas actualizaciones y contenidos de los comics disponibles.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17FE2E2" w14:textId="39071316" w:rsidR="00C6489D" w:rsidRDefault="00A85C5C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Contenido informativo y didá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>ctico para los usuarios que ingresen por primera vez en la página.</w:t>
      </w:r>
    </w:p>
    <w:p w14:paraId="7E89B0F7" w14:textId="77777777" w:rsidR="00A85C5C" w:rsidRPr="00C6489D" w:rsidRDefault="00A85C5C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lastRenderedPageBreak/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5E41F" w14:textId="77777777" w:rsidR="00FC06B5" w:rsidRDefault="00FC06B5" w:rsidP="0050111F">
      <w:pPr>
        <w:spacing w:after="0"/>
      </w:pPr>
      <w:r>
        <w:separator/>
      </w:r>
    </w:p>
  </w:endnote>
  <w:endnote w:type="continuationSeparator" w:id="0">
    <w:p w14:paraId="5D66FE3F" w14:textId="77777777" w:rsidR="00FC06B5" w:rsidRDefault="00FC06B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F0385" w14:textId="77777777" w:rsidR="00FC06B5" w:rsidRDefault="00FC06B5" w:rsidP="0050111F">
      <w:pPr>
        <w:spacing w:after="0"/>
      </w:pPr>
      <w:r>
        <w:separator/>
      </w:r>
    </w:p>
  </w:footnote>
  <w:footnote w:type="continuationSeparator" w:id="0">
    <w:p w14:paraId="7BF06005" w14:textId="77777777" w:rsidR="00FC06B5" w:rsidRDefault="00FC06B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B58ED"/>
    <w:rsid w:val="00194D70"/>
    <w:rsid w:val="002012FC"/>
    <w:rsid w:val="00222A1B"/>
    <w:rsid w:val="00241C6A"/>
    <w:rsid w:val="002A4DEE"/>
    <w:rsid w:val="002B32E1"/>
    <w:rsid w:val="002C7F12"/>
    <w:rsid w:val="002E1A19"/>
    <w:rsid w:val="00306814"/>
    <w:rsid w:val="00381D08"/>
    <w:rsid w:val="00393F09"/>
    <w:rsid w:val="003C5886"/>
    <w:rsid w:val="004C542B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630A9"/>
    <w:rsid w:val="006C1374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85C5C"/>
    <w:rsid w:val="00AA05F7"/>
    <w:rsid w:val="00B20FA5"/>
    <w:rsid w:val="00B2218F"/>
    <w:rsid w:val="00B43AD4"/>
    <w:rsid w:val="00B52C16"/>
    <w:rsid w:val="00BB25DB"/>
    <w:rsid w:val="00BB2CE5"/>
    <w:rsid w:val="00BB442C"/>
    <w:rsid w:val="00C6489D"/>
    <w:rsid w:val="00CB72B0"/>
    <w:rsid w:val="00D128C8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06B5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E51D789E-E32A-4F85-AA6F-EC1EE525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22893-B8E3-4A68-8025-22DF089F6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2018-05-07T21:06:00Z</dcterms:created>
  <dcterms:modified xsi:type="dcterms:W3CDTF">2018-05-07T21:06:00Z</dcterms:modified>
</cp:coreProperties>
</file>