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6"/>
          <w:szCs w:val="36"/>
        </w:rPr>
        <w:t xml:space="preserve">Part 3 — instant-ngp Analysis and nerfstudio Export</w:t>
      </w:r>
    </w:p>
    <w:p>
      <w:pPr>
        <w:spacing w:after="400"/>
        <w:jc w:val="center"/>
      </w:pPr>
      <w:r>
        <w:rPr>
          <w:rFonts w:ascii="Calibri" w:cs="Calibri" w:eastAsia="Calibri" w:hAnsi="Calibri"/>
          <w:i/>
          <w:iCs/>
          <w:sz w:val="24"/>
          <w:szCs w:val="24"/>
        </w:rPr>
        <w:t xml:space="preserve">Emre Can Kaya</w:t>
      </w:r>
    </w:p>
    <w:p>
      <w:pPr>
        <w:pStyle w:val="Heading1"/>
        <w:spacing w:after="200" w:before="400"/>
      </w:pPr>
      <w:r>
        <w:rPr>
          <w:rFonts w:ascii="Calibri" w:cs="Calibri" w:eastAsia="Calibri" w:hAnsi="Calibri"/>
          <w:b/>
          <w:bCs/>
          <w:sz w:val="32"/>
          <w:szCs w:val="32"/>
        </w:rPr>
        <w:t xml:space="preserve">A. Where Does the Rendering Step Take Place?</w:t>
      </w:r>
    </w:p>
    <w:p>
      <w:pPr>
        <w:spacing w:after="140" w:line="300"/>
      </w:pPr>
      <w:r>
        <w:rPr>
          <w:rFonts w:ascii="Calibri" w:cs="Calibri" w:eastAsia="Calibri" w:hAnsi="Calibri"/>
          <w:sz w:val="22"/>
          <w:szCs w:val="22"/>
        </w:rPr>
        <w:t xml:space="preserve">The rendering pipeline in instant-ngp lives inside two CUDA source files:</w:t>
      </w:r>
    </w:p>
    <w:p>
      <w:pPr>
        <w:pStyle w:val="ListParagraph"/>
        <w:numPr>
          <w:ilvl w:val="0"/>
          <w:numId w:val="2"/>
        </w:numPr>
        <w:spacing w:after="80"/>
      </w:pPr>
      <w:r>
        <w:rPr>
          <w:rFonts w:ascii="Consolas" w:cs="Consolas" w:eastAsia="Consolas" w:hAnsi="Consolas"/>
          <w:b/>
          <w:bCs/>
          <w:sz w:val="21"/>
          <w:szCs w:val="21"/>
        </w:rPr>
        <w:t xml:space="preserve">src/testbed_nerf.cu</w:t>
      </w:r>
      <w:r>
        <w:rPr>
          <w:rFonts w:ascii="Calibri" w:cs="Calibri" w:eastAsia="Calibri" w:hAnsi="Calibri"/>
          <w:sz w:val="22"/>
          <w:szCs w:val="22"/>
        </w:rPr>
        <w:t xml:space="preserve"> — contains the core NeRF rendering kernels: ray generation, occupancy-grid-based ray marching, network evaluation, and front-to-back alpha compositing.</w:t>
      </w:r>
    </w:p>
    <w:p>
      <w:pPr>
        <w:pStyle w:val="ListParagraph"/>
        <w:numPr>
          <w:ilvl w:val="0"/>
          <w:numId w:val="2"/>
        </w:numPr>
        <w:spacing w:after="80"/>
      </w:pPr>
      <w:r>
        <w:rPr>
          <w:rFonts w:ascii="Consolas" w:cs="Consolas" w:eastAsia="Consolas" w:hAnsi="Consolas"/>
          <w:b/>
          <w:bCs/>
          <w:sz w:val="21"/>
          <w:szCs w:val="21"/>
        </w:rPr>
        <w:t xml:space="preserve">src/testbed.cu</w:t>
      </w:r>
      <w:r>
        <w:rPr>
          <w:rFonts w:ascii="Calibri" w:cs="Calibri" w:eastAsia="Calibri" w:hAnsi="Calibri"/>
          <w:sz w:val="22"/>
          <w:szCs w:val="22"/>
        </w:rPr>
        <w:t xml:space="preserve"> — contains the interactive testbed loop (GUI, training dispatch, snapshot I/O) and calls into testbed_nerf.cu each frame.</w:t>
      </w:r>
    </w:p>
    <w:p>
      <w:pPr>
        <w:spacing w:after="80"/>
      </w:pPr>
    </w:p>
    <w:p>
      <w:pPr>
        <w:spacing w:after="140" w:line="300"/>
      </w:pPr>
      <w:r>
        <w:rPr>
          <w:rFonts w:ascii="Calibri" w:cs="Calibri" w:eastAsia="Calibri" w:hAnsi="Calibri"/>
          <w:sz w:val="22"/>
          <w:szCs w:val="22"/>
        </w:rPr>
        <w:t xml:space="preserve">Supporting headers pulled in by testbed_nerf.cu:</w:t>
      </w:r>
    </w:p>
    <w:p>
      <w:pPr>
        <w:pStyle w:val="ListParagraph"/>
        <w:numPr>
          <w:ilvl w:val="0"/>
          <w:numId w:val="2"/>
        </w:numPr>
        <w:spacing w:after="80"/>
      </w:pPr>
      <w:r>
        <w:rPr>
          <w:rFonts w:ascii="Consolas" w:cs="Consolas" w:eastAsia="Consolas" w:hAnsi="Consolas"/>
          <w:sz w:val="21"/>
          <w:szCs w:val="21"/>
        </w:rPr>
        <w:t xml:space="preserve">nerf_network.h</w:t>
      </w:r>
      <w:r>
        <w:rPr>
          <w:rFonts w:ascii="Calibri" w:cs="Calibri" w:eastAsia="Calibri" w:hAnsi="Calibri"/>
          <w:sz w:val="22"/>
          <w:szCs w:val="22"/>
        </w:rPr>
        <w:t xml:space="preserve"> — multiresolution hash encoding + tiny MLP definition.</w:t>
      </w:r>
    </w:p>
    <w:p>
      <w:pPr>
        <w:pStyle w:val="ListParagraph"/>
        <w:numPr>
          <w:ilvl w:val="0"/>
          <w:numId w:val="2"/>
        </w:numPr>
        <w:spacing w:after="80"/>
      </w:pPr>
      <w:r>
        <w:rPr>
          <w:rFonts w:ascii="Consolas" w:cs="Consolas" w:eastAsia="Consolas" w:hAnsi="Consolas"/>
          <w:sz w:val="21"/>
          <w:szCs w:val="21"/>
        </w:rPr>
        <w:t xml:space="preserve">render_buffer.h</w:t>
      </w:r>
      <w:r>
        <w:rPr>
          <w:rFonts w:ascii="Calibri" w:cs="Calibri" w:eastAsia="Calibri" w:hAnsi="Calibri"/>
          <w:sz w:val="22"/>
          <w:szCs w:val="22"/>
        </w:rPr>
        <w:t xml:space="preserve"> — GPU framebuffer management.</w:t>
      </w:r>
    </w:p>
    <w:p>
      <w:pPr>
        <w:pStyle w:val="ListParagraph"/>
        <w:numPr>
          <w:ilvl w:val="0"/>
          <w:numId w:val="2"/>
        </w:numPr>
        <w:spacing w:after="80"/>
      </w:pPr>
      <w:r>
        <w:rPr>
          <w:rFonts w:ascii="Consolas" w:cs="Consolas" w:eastAsia="Consolas" w:hAnsi="Consolas"/>
          <w:sz w:val="21"/>
          <w:szCs w:val="21"/>
        </w:rPr>
        <w:t xml:space="preserve">marching_cubes.h</w:t>
      </w:r>
      <w:r>
        <w:rPr>
          <w:rFonts w:ascii="Calibri" w:cs="Calibri" w:eastAsia="Calibri" w:hAnsi="Calibri"/>
          <w:sz w:val="22"/>
          <w:szCs w:val="22"/>
        </w:rPr>
        <w:t xml:space="preserve"> — mesh extraction (off the rendering hot path, used for export).</w:t>
      </w:r>
    </w:p>
    <w:p>
      <w:pPr>
        <w:spacing w:after="80"/>
      </w:pPr>
    </w:p>
    <w:p>
      <w:pPr>
        <w:spacing w:after="140" w:line="300"/>
      </w:pPr>
      <w:r>
        <w:rPr>
          <w:rFonts w:ascii="Calibri" w:cs="Calibri" w:eastAsia="Calibri" w:hAnsi="Calibri"/>
          <w:sz w:val="22"/>
          <w:szCs w:val="22"/>
        </w:rPr>
        <w:t xml:space="preserve">All heavy computation runs as fully-fused CUDA kernels inside the tiny-cuda-nn framework. "Fully-fused" means the entire MLP forward pass executes in a single kernel without round-trips to global memory between layers. This is the primary reason instant-ngp can render at tens of milliseconds per 1920×1080 frame on an RTX 3090.</w:t>
      </w:r>
    </w:p>
    <w:p>
      <w:pPr>
        <w:pStyle w:val="Heading1"/>
        <w:spacing w:after="200" w:before="400"/>
      </w:pPr>
      <w:r>
        <w:rPr>
          <w:rFonts w:ascii="Calibri" w:cs="Calibri" w:eastAsia="Calibri" w:hAnsi="Calibri"/>
          <w:b/>
          <w:bCs/>
          <w:sz w:val="32"/>
          <w:szCs w:val="32"/>
        </w:rPr>
        <w:t xml:space="preserve">B. What Algorithms Infer Missing Surfaces?</w:t>
      </w:r>
    </w:p>
    <w:p>
      <w:pPr>
        <w:spacing w:after="140" w:line="300"/>
      </w:pPr>
      <w:r>
        <w:rPr>
          <w:rFonts w:ascii="Calibri" w:cs="Calibri" w:eastAsia="Calibri" w:hAnsi="Calibri"/>
          <w:sz w:val="22"/>
          <w:szCs w:val="22"/>
        </w:rPr>
        <w:t xml:space="preserve">This question requires a precise framing: instant-ngp does not complete geometry in the traditional sense. It learns a continuous 5D function (3D position + 2D view direction) → (volume density σ, view-dependent radiance c). What we perceive as a "surface" is simply the region in space where σ transitions sharply from near-zero to high — there is no explicit mesh during rendering. The model has no concept of "surface" or "missing region"; it assigns density and colour to every point in the bounding volume.</w:t>
      </w:r>
    </w:p>
    <w:p>
      <w:pPr>
        <w:spacing w:after="140" w:line="300"/>
      </w:pPr>
      <w:r>
        <w:rPr>
          <w:rFonts w:ascii="Calibri" w:cs="Calibri" w:eastAsia="Calibri" w:hAnsi="Calibri"/>
          <w:sz w:val="22"/>
          <w:szCs w:val="22"/>
        </w:rPr>
        <w:t xml:space="preserve">With that said, the mechanisms that allow the model to produce plausible-looking geometry in unobserved or sparsely observed regions are:</w:t>
      </w:r>
    </w:p>
    <w:p>
      <w:pPr>
        <w:pStyle w:val="Heading2"/>
        <w:spacing w:after="140" w:before="280"/>
      </w:pPr>
      <w:r>
        <w:rPr>
          <w:rFonts w:ascii="Calibri" w:cs="Calibri" w:eastAsia="Calibri" w:hAnsi="Calibri"/>
          <w:b/>
          <w:bCs/>
          <w:sz w:val="26"/>
          <w:szCs w:val="26"/>
        </w:rPr>
        <w:t xml:space="preserve">1. Multi-Resolution Hash Encoding (the headline contribution)</w:t>
      </w:r>
    </w:p>
    <w:p>
      <w:pPr>
        <w:spacing w:after="140" w:line="300"/>
      </w:pPr>
      <w:r>
        <w:rPr>
          <w:rFonts w:ascii="Calibri" w:cs="Calibri" w:eastAsia="Calibri" w:hAnsi="Calibri"/>
          <w:sz w:val="22"/>
          <w:szCs w:val="22"/>
        </w:rPr>
        <w:t xml:space="preserve">Rather than feeding raw coordinates to the MLP, each 3D point is encoded by looking up L levels of voxel grids at geometrically-spaced resolutions (typically L = 16, from ~16³ to ~512³). Each grid stores F-dimensional feature vectors (F = 2 in the paper) in a fixed-size hash table of T slots.</w:t>
      </w:r>
    </w:p>
    <w:p>
      <w:pPr>
        <w:spacing w:after="140" w:line="300"/>
      </w:pPr>
      <w:r>
        <w:rPr>
          <w:rFonts w:ascii="Calibri" w:cs="Calibri" w:eastAsia="Calibri" w:hAnsi="Calibri"/>
          <w:sz w:val="22"/>
          <w:szCs w:val="22"/>
        </w:rPr>
        <w:t xml:space="preserve">Three properties make this work for implicit surface reconstruction:</w:t>
      </w:r>
    </w:p>
    <w:p>
      <w:pPr>
        <w:pStyle w:val="ListParagraph"/>
        <w:numPr>
          <w:ilvl w:val="0"/>
          <w:numId w:val="2"/>
        </w:numPr>
        <w:spacing w:after="80"/>
      </w:pPr>
      <w:r>
        <w:rPr>
          <w:rFonts w:ascii="Calibri" w:cs="Calibri" w:eastAsia="Calibri" w:hAnsi="Calibri"/>
          <w:sz w:val="22"/>
          <w:szCs w:val="22"/>
        </w:rPr>
        <w:t xml:space="preserve">Trilinear interpolation between the 8 surrounding voxel features at each resolution level produces a smooth, differentiable encoding — so gradients flow cleanly and nearby positions share information.</w:t>
      </w:r>
    </w:p>
    <w:p>
      <w:pPr>
        <w:pStyle w:val="ListParagraph"/>
        <w:numPr>
          <w:ilvl w:val="0"/>
          <w:numId w:val="2"/>
        </w:numPr>
        <w:spacing w:after="80"/>
      </w:pPr>
      <w:r>
        <w:rPr>
          <w:rFonts w:ascii="Calibri" w:cs="Calibri" w:eastAsia="Calibri" w:hAnsi="Calibri"/>
          <w:sz w:val="22"/>
          <w:szCs w:val="22"/>
        </w:rPr>
        <w:t xml:space="preserve">Concatenating L levels gives the downstream MLP a feature that is simultaneously coarse (global structure) and fine (local detail). Coarse levels generalise across the scene; fine levels specialise where training views are dense.</w:t>
      </w:r>
    </w:p>
    <w:p>
      <w:pPr>
        <w:pStyle w:val="ListParagraph"/>
        <w:numPr>
          <w:ilvl w:val="0"/>
          <w:numId w:val="2"/>
        </w:numPr>
        <w:spacing w:after="80"/>
      </w:pPr>
      <w:r>
        <w:rPr>
          <w:rFonts w:ascii="Calibri" w:cs="Calibri" w:eastAsia="Calibri" w:hAnsi="Calibri"/>
          <w:sz w:val="22"/>
          <w:szCs w:val="22"/>
        </w:rPr>
        <w:t xml:space="preserve">Hash collisions at fine resolutions are tolerated because the multi-level structure almost always disambiguates them: a collision at level k is resolved by levels k-1 or k+1, which hash the same position differently.</w:t>
      </w:r>
    </w:p>
    <w:p>
      <w:pPr>
        <w:spacing w:after="80"/>
      </w:pPr>
    </w:p>
    <w:p>
      <w:pPr>
        <w:spacing w:after="140" w:line="300"/>
      </w:pPr>
      <w:r>
        <w:rPr>
          <w:rFonts w:ascii="Calibri" w:cs="Calibri" w:eastAsia="Calibri" w:hAnsi="Calibri"/>
          <w:sz w:val="22"/>
          <w:szCs w:val="22"/>
        </w:rPr>
        <w:t xml:space="preserve">The practical effect: the MLP can be shrunk to 2–4 hidden layers of 64 neurons (versus 8 layers of 256 in vanilla NeRF), because the encoding itself carries the high-frequency capacity. A smaller network generalises better from sparse observations.</w:t>
      </w:r>
    </w:p>
    <w:p>
      <w:pPr>
        <w:pStyle w:val="Heading2"/>
        <w:spacing w:after="140" w:before="280"/>
      </w:pPr>
      <w:r>
        <w:rPr>
          <w:rFonts w:ascii="Calibri" w:cs="Calibri" w:eastAsia="Calibri" w:hAnsi="Calibri"/>
          <w:b/>
          <w:bCs/>
          <w:sz w:val="26"/>
          <w:szCs w:val="26"/>
        </w:rPr>
        <w:t xml:space="preserve">2. Occupancy-Grid-Accelerated Ray Marching</w:t>
      </w:r>
    </w:p>
    <w:p>
      <w:pPr>
        <w:spacing w:after="140" w:line="300"/>
      </w:pPr>
      <w:r>
        <w:rPr>
          <w:rFonts w:ascii="Calibri" w:cs="Calibri" w:eastAsia="Calibri" w:hAnsi="Calibri"/>
          <w:sz w:val="22"/>
          <w:szCs w:val="22"/>
        </w:rPr>
        <w:t xml:space="preserve">A separate multi-scale occupancy grid stores one bit per voxel: occupied or empty. Candidate samples whose occupancy falls below a threshold are skipped; samples behind regions where accumulated transmittance has already fallen below ~10⁻⁴ are also skipped (early ray termination).</w:t>
      </w:r>
    </w:p>
    <w:p>
      <w:pPr>
        <w:spacing w:after="140" w:line="300"/>
      </w:pPr>
      <w:r>
        <w:rPr>
          <w:rFonts w:ascii="Calibri" w:cs="Calibri" w:eastAsia="Calibri" w:hAnsi="Calibri"/>
          <w:sz w:val="22"/>
          <w:szCs w:val="22"/>
        </w:rPr>
        <w:t xml:space="preserve">The grid is maintained alongside the network — periodically resampled from the network's own density predictions with an exponential moving-average decay. This creates a feedback loop: as training progresses and the density field sharpens, the occupancy grid becomes a tighter mask, which reduces the sample count per ray, which in turn makes each training iteration faster. The paper reports 10–100× speedup over naive uniform sampling.</w:t>
      </w:r>
    </w:p>
    <w:p>
      <w:pPr>
        <w:spacing w:after="140" w:line="300"/>
      </w:pPr>
      <w:r>
        <w:rPr>
          <w:rFonts w:ascii="Calibri" w:cs="Calibri" w:eastAsia="Calibri" w:hAnsi="Calibri"/>
          <w:sz w:val="22"/>
          <w:szCs w:val="22"/>
        </w:rPr>
        <w:t xml:space="preserve">From a geometry-inference perspective, the occupancy grid acts as a soft prior: once the network decides a region is empty, that region receives no further gradient signal from ray marching. This accelerates convergence but can also "freeze" regions that are hard to observe — a known limitation.</w:t>
      </w:r>
    </w:p>
    <w:p>
      <w:pPr>
        <w:pStyle w:val="Heading2"/>
        <w:spacing w:after="140" w:before="280"/>
      </w:pPr>
      <w:r>
        <w:rPr>
          <w:rFonts w:ascii="Calibri" w:cs="Calibri" w:eastAsia="Calibri" w:hAnsi="Calibri"/>
          <w:b/>
          <w:bCs/>
          <w:sz w:val="26"/>
          <w:szCs w:val="26"/>
        </w:rPr>
        <w:t xml:space="preserve">3. View-Dependent Appearance</w:t>
      </w:r>
    </w:p>
    <w:p>
      <w:pPr>
        <w:spacing w:after="140" w:line="300"/>
      </w:pPr>
      <w:r>
        <w:rPr>
          <w:rFonts w:ascii="Calibri" w:cs="Calibri" w:eastAsia="Calibri" w:hAnsi="Calibri"/>
          <w:sz w:val="22"/>
          <w:szCs w:val="22"/>
        </w:rPr>
        <w:t xml:space="preserve">Volume density σ is a function of position only. Radiance c is a function of both position and view direction — the direction is encoded with a 4-band spherical harmonics expansion (16 coefficients) and concatenated with the geometry MLP output before the colour MLP. This allows the model to represent specular highlights and inter-reflections that would otherwise show up as blurry density artefacts.</w:t>
      </w:r>
    </w:p>
    <w:p>
      <w:pPr>
        <w:pStyle w:val="Heading1"/>
        <w:spacing w:after="200" w:before="400"/>
      </w:pPr>
      <w:r>
        <w:rPr>
          <w:rFonts w:ascii="Calibri" w:cs="Calibri" w:eastAsia="Calibri" w:hAnsi="Calibri"/>
          <w:b/>
          <w:bCs/>
          <w:sz w:val="32"/>
          <w:szCs w:val="32"/>
        </w:rPr>
        <w:t xml:space="preserve">C. How Is View Synthesis Computed?</w:t>
      </w:r>
    </w:p>
    <w:p>
      <w:pPr>
        <w:spacing w:after="140" w:line="300"/>
      </w:pPr>
      <w:r>
        <w:rPr>
          <w:rFonts w:ascii="Calibri" w:cs="Calibri" w:eastAsia="Calibri" w:hAnsi="Calibri"/>
          <w:sz w:val="22"/>
          <w:szCs w:val="22"/>
        </w:rPr>
        <w:t xml:space="preserve">For each pixel of a requested novel view, the pipeline executes the following steps:</w:t>
      </w:r>
    </w:p>
    <w:p>
      <w:pPr>
        <w:pStyle w:val="Heading3"/>
        <w:spacing w:after="100" w:before="200"/>
      </w:pPr>
      <w:r>
        <w:rPr>
          <w:rFonts w:ascii="Calibri" w:cs="Calibri" w:eastAsia="Calibri" w:hAnsi="Calibri"/>
          <w:b/>
          <w:bCs/>
          <w:i/>
          <w:iCs/>
          <w:sz w:val="23"/>
          <w:szCs w:val="23"/>
        </w:rPr>
        <w:t xml:space="preserve">Step 1 — Ray construction</w:t>
      </w:r>
    </w:p>
    <w:p>
      <w:pPr>
        <w:spacing w:after="140" w:line="300"/>
      </w:pPr>
      <w:r>
        <w:rPr>
          <w:rFonts w:ascii="Calibri" w:cs="Calibri" w:eastAsia="Calibri" w:hAnsi="Calibri"/>
          <w:sz w:val="22"/>
          <w:szCs w:val="22"/>
        </w:rPr>
        <w:t xml:space="preserve">A ray r(t) = o + t·d is built from the camera intrinsic matrix K and the requested extrinsic pose [R|t]. The ray is intersected with the scene axis-aligned bounding box to obtain tnear and tfar.</w:t>
      </w:r>
    </w:p>
    <w:p>
      <w:pPr>
        <w:pStyle w:val="Heading3"/>
        <w:spacing w:after="100" w:before="200"/>
      </w:pPr>
      <w:r>
        <w:rPr>
          <w:rFonts w:ascii="Calibri" w:cs="Calibri" w:eastAsia="Calibri" w:hAnsi="Calibri"/>
          <w:b/>
          <w:bCs/>
          <w:i/>
          <w:iCs/>
          <w:sz w:val="23"/>
          <w:szCs w:val="23"/>
        </w:rPr>
        <w:t xml:space="preserve">Step 2 — Occupancy-guided marching</w:t>
      </w:r>
    </w:p>
    <w:p>
      <w:pPr>
        <w:spacing w:after="140" w:line="300"/>
      </w:pPr>
      <w:r>
        <w:rPr>
          <w:rFonts w:ascii="Calibri" w:cs="Calibri" w:eastAsia="Calibri" w:hAnsi="Calibri"/>
          <w:sz w:val="22"/>
          <w:szCs w:val="22"/>
        </w:rPr>
        <w:t xml:space="preserve">The ray is marched from tnear to tfar with an exponentially growing step size (controlled by cone_angle_constant in the testbed). At each candidate sample, the occupancy grid is queried; if the cell is marked empty, the sample is skipped and the ray jumps to the next occupied cell. This replaces the original NeRF's fixed uniform sampling and is the main reason rendering is real-time capable.</w:t>
      </w:r>
    </w:p>
    <w:p>
      <w:pPr>
        <w:pStyle w:val="Heading3"/>
        <w:spacing w:after="100" w:before="200"/>
      </w:pPr>
      <w:r>
        <w:rPr>
          <w:rFonts w:ascii="Calibri" w:cs="Calibri" w:eastAsia="Calibri" w:hAnsi="Calibri"/>
          <w:b/>
          <w:bCs/>
          <w:i/>
          <w:iCs/>
          <w:sz w:val="23"/>
          <w:szCs w:val="23"/>
        </w:rPr>
        <w:t xml:space="preserve">Step 3 — Network evaluation</w:t>
      </w:r>
    </w:p>
    <w:p>
      <w:pPr>
        <w:spacing w:after="140" w:line="300"/>
      </w:pPr>
      <w:r>
        <w:rPr>
          <w:rFonts w:ascii="Calibri" w:cs="Calibri" w:eastAsia="Calibri" w:hAnsi="Calibri"/>
          <w:sz w:val="22"/>
          <w:szCs w:val="22"/>
        </w:rPr>
        <w:t xml:space="preserve">Surviving samples are batched and evaluated by the network in two sub-passes:</w:t>
      </w:r>
    </w:p>
    <w:p>
      <w:pPr>
        <w:pStyle w:val="ListParagraph"/>
        <w:numPr>
          <w:ilvl w:val="0"/>
          <w:numId w:val="2"/>
        </w:numPr>
        <w:spacing w:after="80"/>
      </w:pPr>
      <w:r>
        <w:rPr>
          <w:rFonts w:ascii="Calibri" w:cs="Calibri" w:eastAsia="Calibri" w:hAnsi="Calibri"/>
          <w:sz w:val="22"/>
          <w:szCs w:val="22"/>
        </w:rPr>
        <w:t xml:space="preserve">Position → hash-grid encoding → density MLP → (σ, geometry feature vector).</w:t>
      </w:r>
    </w:p>
    <w:p>
      <w:pPr>
        <w:pStyle w:val="ListParagraph"/>
        <w:numPr>
          <w:ilvl w:val="0"/>
          <w:numId w:val="2"/>
        </w:numPr>
        <w:spacing w:after="80"/>
      </w:pPr>
      <w:r>
        <w:rPr>
          <w:rFonts w:ascii="Calibri" w:cs="Calibri" w:eastAsia="Calibri" w:hAnsi="Calibri"/>
          <w:sz w:val="22"/>
          <w:szCs w:val="22"/>
        </w:rPr>
        <w:t xml:space="preserve">(geometry feature, SH-encoded view direction) → colour MLP → RGB.</w:t>
      </w:r>
    </w:p>
    <w:p>
      <w:pPr>
        <w:spacing w:after="140" w:line="300"/>
      </w:pPr>
      <w:r>
        <w:rPr>
          <w:rFonts w:ascii="Calibri" w:cs="Calibri" w:eastAsia="Calibri" w:hAnsi="Calibri"/>
          <w:sz w:val="22"/>
          <w:szCs w:val="22"/>
        </w:rPr>
        <w:t xml:space="preserve">Both MLPs run inside a single fully-fused CUDA kernel.</w:t>
      </w:r>
    </w:p>
    <w:p>
      <w:pPr>
        <w:pStyle w:val="Heading3"/>
        <w:spacing w:after="100" w:before="200"/>
      </w:pPr>
      <w:r>
        <w:rPr>
          <w:rFonts w:ascii="Calibri" w:cs="Calibri" w:eastAsia="Calibri" w:hAnsi="Calibri"/>
          <w:b/>
          <w:bCs/>
          <w:i/>
          <w:iCs/>
          <w:sz w:val="23"/>
          <w:szCs w:val="23"/>
        </w:rPr>
        <w:t xml:space="preserve">Step 4 — Volume rendering integral</w:t>
      </w:r>
    </w:p>
    <w:p>
      <w:pPr>
        <w:spacing w:after="140" w:line="300"/>
      </w:pPr>
      <w:r>
        <w:rPr>
          <w:rFonts w:ascii="Calibri" w:cs="Calibri" w:eastAsia="Calibri" w:hAnsi="Calibri"/>
          <w:sz w:val="22"/>
          <w:szCs w:val="22"/>
        </w:rPr>
        <w:t xml:space="preserve">Samples are composited front-to-back using the standard discrete emission-absorption integral:</w:t>
      </w:r>
    </w:p>
    <w:p>
      <w:pPr>
        <w:pBdr>
          <w:left w:val="single" w:color="888888" w:sz="12" w:space="8"/>
        </w:pBdr>
        <w:shd w:fill="F2F2F2" w:val="clear"/>
        <w:spacing w:after="0" w:line="240"/>
        <w:ind w:left="200"/>
      </w:pPr>
      <w:r>
        <w:rPr>
          <w:rFonts w:ascii="Consolas" w:cs="Consolas" w:eastAsia="Consolas" w:hAnsi="Consolas"/>
          <w:sz w:val="18"/>
          <w:szCs w:val="18"/>
        </w:rPr>
        <w:t xml:space="preserve">         N                        i-1</w:t>
      </w:r>
    </w:p>
    <w:p>
      <w:pPr>
        <w:pBdr>
          <w:left w:val="single" w:color="888888" w:sz="12" w:space="8"/>
        </w:pBdr>
        <w:shd w:fill="F2F2F2" w:val="clear"/>
        <w:spacing w:after="0" w:line="240"/>
        <w:ind w:left="200"/>
      </w:pPr>
      <w:r>
        <w:rPr>
          <w:rFonts w:ascii="Consolas" w:cs="Consolas" w:eastAsia="Consolas" w:hAnsi="Consolas"/>
          <w:sz w:val="18"/>
          <w:szCs w:val="18"/>
        </w:rPr>
        <w:t xml:space="preserve">C(r) =   Σ  Ti · (1 - exp(-σi δi)) · ci ,    Ti = exp( - Σ  σj δj )</w:t>
      </w:r>
    </w:p>
    <w:p>
      <w:pPr>
        <w:pBdr>
          <w:left w:val="single" w:color="888888" w:sz="12" w:space="8"/>
        </w:pBdr>
        <w:shd w:fill="F2F2F2" w:val="clear"/>
        <w:spacing w:after="0" w:line="240"/>
        <w:ind w:left="200"/>
      </w:pPr>
      <w:r>
        <w:rPr>
          <w:rFonts w:ascii="Consolas" w:cs="Consolas" w:eastAsia="Consolas" w:hAnsi="Consolas"/>
          <w:sz w:val="18"/>
          <w:szCs w:val="18"/>
        </w:rPr>
        <w:t xml:space="preserve">        i=1                                             j=1</w:t>
      </w:r>
    </w:p>
    <w:p>
      <w:pPr>
        <w:spacing w:after="80"/>
      </w:pPr>
    </w:p>
    <w:p>
      <w:pPr>
        <w:spacing w:after="140" w:line="300"/>
      </w:pPr>
      <w:r>
        <w:rPr>
          <w:rFonts w:ascii="Calibri" w:cs="Calibri" w:eastAsia="Calibri" w:hAnsi="Calibri"/>
          <w:sz w:val="22"/>
          <w:szCs w:val="22"/>
        </w:rPr>
        <w:t xml:space="preserve">where δi is the distance between consecutive samples. Transmittance Ti is accumulated front-to-back; once it drops below ~10⁻⁴ the ray is terminated early. There is no triangle rasterisation, no depth buffer, no view blending — the pixel colour is entirely determined by the learned volumetric field along that ray.</w:t>
      </w:r>
    </w:p>
    <w:p>
      <w:pPr>
        <w:pStyle w:val="Heading3"/>
        <w:spacing w:after="100" w:before="200"/>
      </w:pPr>
      <w:r>
        <w:rPr>
          <w:rFonts w:ascii="Calibri" w:cs="Calibri" w:eastAsia="Calibri" w:hAnsi="Calibri"/>
          <w:b/>
          <w:bCs/>
          <w:i/>
          <w:iCs/>
          <w:sz w:val="23"/>
          <w:szCs w:val="23"/>
        </w:rPr>
        <w:t xml:space="preserve">Key distinction from image-based rendering</w:t>
      </w:r>
    </w:p>
    <w:p>
      <w:pPr>
        <w:spacing w:after="140" w:line="300"/>
      </w:pPr>
      <w:r>
        <w:rPr>
          <w:rFonts w:ascii="Calibri" w:cs="Calibri" w:eastAsia="Calibri" w:hAnsi="Calibri"/>
          <w:sz w:val="22"/>
          <w:szCs w:val="22"/>
        </w:rPr>
        <w:t xml:space="preserve">Novel-view synthesis here is not interpolation between stored images. It is a volumetric render of a continuous function that was trained to be photometrically consistent across all input cameras. The model generalises to new viewpoints because the 5D radiance field is smooth and the multi-resolution encoding captures structure at multiple scales.</w:t>
      </w:r>
    </w:p>
    <w:p>
      <w:pPr>
        <w:pStyle w:val="Heading1"/>
        <w:spacing w:after="200" w:before="400"/>
      </w:pPr>
      <w:r>
        <w:rPr>
          <w:rFonts w:ascii="Calibri" w:cs="Calibri" w:eastAsia="Calibri" w:hAnsi="Calibri"/>
          <w:b/>
          <w:bCs/>
          <w:sz w:val="32"/>
          <w:szCs w:val="32"/>
        </w:rPr>
        <w:t xml:space="preserve">D. Exporting a Point Cloud or Mesh with nerfstudio</w:t>
      </w:r>
    </w:p>
    <w:p>
      <w:pPr>
        <w:spacing w:after="140" w:line="300"/>
      </w:pPr>
      <w:r>
        <w:rPr>
          <w:rFonts w:ascii="Calibri" w:cs="Calibri" w:eastAsia="Calibri" w:hAnsi="Calibri"/>
          <w:sz w:val="22"/>
          <w:szCs w:val="22"/>
        </w:rPr>
        <w:t xml:space="preserve">nerfstudio standardises the full pipeline from raw images to geometry export under a single CLI. The end-to-end workflow:</w:t>
      </w:r>
    </w:p>
    <w:p>
      <w:pPr>
        <w:pStyle w:val="Heading2"/>
        <w:spacing w:after="140" w:before="280"/>
      </w:pPr>
      <w:r>
        <w:rPr>
          <w:rFonts w:ascii="Calibri" w:cs="Calibri" w:eastAsia="Calibri" w:hAnsi="Calibri"/>
          <w:b/>
          <w:bCs/>
          <w:sz w:val="26"/>
          <w:szCs w:val="26"/>
        </w:rPr>
        <w:t xml:space="preserve">Step 1 — Data preparation</w:t>
      </w:r>
    </w:p>
    <w:p>
      <w:pPr>
        <w:pBdr>
          <w:left w:val="single" w:color="888888" w:sz="12" w:space="8"/>
        </w:pBdr>
        <w:shd w:fill="F2F2F2" w:val="clear"/>
        <w:spacing w:after="0" w:line="240"/>
        <w:ind w:left="200"/>
      </w:pPr>
      <w:r>
        <w:rPr>
          <w:rFonts w:ascii="Consolas" w:cs="Consolas" w:eastAsia="Consolas" w:hAnsi="Consolas"/>
          <w:sz w:val="18"/>
          <w:szCs w:val="18"/>
        </w:rPr>
        <w:t xml:space="preserve">ns-process-data images --data /path/to/images --output-dir data/myscene</w:t>
      </w:r>
    </w:p>
    <w:p>
      <w:pPr>
        <w:spacing w:after="140" w:line="300"/>
      </w:pPr>
      <w:r>
        <w:rPr>
          <w:rFonts w:ascii="Calibri" w:cs="Calibri" w:eastAsia="Calibri" w:hAnsi="Calibri"/>
          <w:sz w:val="22"/>
          <w:szCs w:val="22"/>
        </w:rPr>
        <w:t xml:space="preserve">Internally runs COLMAP to recover camera poses and intrinsics, undistorts the images, and produces a transforms.json compatible with all nerfstudio models.</w:t>
      </w:r>
    </w:p>
    <w:p>
      <w:pPr>
        <w:pStyle w:val="Heading2"/>
        <w:spacing w:after="140" w:before="280"/>
      </w:pPr>
      <w:r>
        <w:rPr>
          <w:rFonts w:ascii="Calibri" w:cs="Calibri" w:eastAsia="Calibri" w:hAnsi="Calibri"/>
          <w:b/>
          <w:bCs/>
          <w:sz w:val="26"/>
          <w:szCs w:val="26"/>
        </w:rPr>
        <w:t xml:space="preserve">Step 2 — Training</w:t>
      </w:r>
    </w:p>
    <w:p>
      <w:pPr>
        <w:spacing w:after="140" w:line="300"/>
      </w:pPr>
      <w:r>
        <w:rPr>
          <w:rFonts w:ascii="Calibri" w:cs="Calibri" w:eastAsia="Calibri" w:hAnsi="Calibri"/>
          <w:sz w:val="22"/>
          <w:szCs w:val="22"/>
        </w:rPr>
        <w:t xml:space="preserve">For Poisson mesh export, normals need to be predicted during training:</w:t>
      </w:r>
    </w:p>
    <w:p>
      <w:pPr>
        <w:pBdr>
          <w:left w:val="single" w:color="888888" w:sz="12" w:space="8"/>
        </w:pBdr>
        <w:shd w:fill="F2F2F2" w:val="clear"/>
        <w:spacing w:after="0" w:line="240"/>
        <w:ind w:left="200"/>
      </w:pPr>
      <w:r>
        <w:rPr>
          <w:rFonts w:ascii="Consolas" w:cs="Consolas" w:eastAsia="Consolas" w:hAnsi="Consolas"/>
          <w:sz w:val="18"/>
          <w:szCs w:val="18"/>
        </w:rPr>
        <w:t xml:space="preserve">ns-train nerfacto --data data/myscene \</w:t>
      </w:r>
    </w:p>
    <w:p>
      <w:pPr>
        <w:pBdr>
          <w:left w:val="single" w:color="888888" w:sz="12" w:space="8"/>
        </w:pBdr>
        <w:shd w:fill="F2F2F2" w:val="clear"/>
        <w:spacing w:after="0" w:line="240"/>
        <w:ind w:left="200"/>
      </w:pPr>
      <w:r>
        <w:rPr>
          <w:rFonts w:ascii="Consolas" w:cs="Consolas" w:eastAsia="Consolas" w:hAnsi="Consolas"/>
          <w:sz w:val="18"/>
          <w:szCs w:val="18"/>
        </w:rPr>
        <w:t xml:space="preserve">                  --pipeline.model.predict-normals True</w:t>
      </w:r>
    </w:p>
    <w:p>
      <w:pPr>
        <w:spacing w:after="140" w:line="300"/>
      </w:pPr>
      <w:r>
        <w:rPr>
          <w:rFonts w:ascii="Calibri" w:cs="Calibri" w:eastAsia="Calibri" w:hAnsi="Calibri"/>
          <w:sz w:val="22"/>
          <w:szCs w:val="22"/>
        </w:rPr>
        <w:t xml:space="preserve">nerfacto is the recommended model for real-world scenes. It incorporates instant-ngp's hash encoding and occupancy sampling, plus a proposal network sampler and per-image appearance embeddings for robustness to casual capture conditions.</w:t>
      </w:r>
    </w:p>
    <w:p>
      <w:pPr>
        <w:pStyle w:val="Heading2"/>
        <w:spacing w:after="140" w:before="280"/>
      </w:pPr>
      <w:r>
        <w:rPr>
          <w:rFonts w:ascii="Calibri" w:cs="Calibri" w:eastAsia="Calibri" w:hAnsi="Calibri"/>
          <w:b/>
          <w:bCs/>
          <w:sz w:val="26"/>
          <w:szCs w:val="26"/>
        </w:rPr>
        <w:t xml:space="preserve">Step 3a — Point cloud export</w:t>
      </w:r>
    </w:p>
    <w:p>
      <w:pPr>
        <w:pBdr>
          <w:left w:val="single" w:color="888888" w:sz="12" w:space="8"/>
        </w:pBdr>
        <w:shd w:fill="F2F2F2" w:val="clear"/>
        <w:spacing w:after="0" w:line="240"/>
        <w:ind w:left="200"/>
      </w:pPr>
      <w:r>
        <w:rPr>
          <w:rFonts w:ascii="Consolas" w:cs="Consolas" w:eastAsia="Consolas" w:hAnsi="Consolas"/>
          <w:sz w:val="18"/>
          <w:szCs w:val="18"/>
        </w:rPr>
        <w:t xml:space="preserve">ns-export pointcloud \</w:t>
      </w:r>
    </w:p>
    <w:p>
      <w:pPr>
        <w:pBdr>
          <w:left w:val="single" w:color="888888" w:sz="12" w:space="8"/>
        </w:pBdr>
        <w:shd w:fill="F2F2F2" w:val="clear"/>
        <w:spacing w:after="0" w:line="240"/>
        <w:ind w:left="200"/>
      </w:pPr>
      <w:r>
        <w:rPr>
          <w:rFonts w:ascii="Consolas" w:cs="Consolas" w:eastAsia="Consolas" w:hAnsi="Consolas"/>
          <w:sz w:val="18"/>
          <w:szCs w:val="18"/>
        </w:rPr>
        <w:t xml:space="preserve">    --load-config outputs/myscene/nerfacto/&lt;run&gt;/config.yml \</w:t>
      </w:r>
    </w:p>
    <w:p>
      <w:pPr>
        <w:pBdr>
          <w:left w:val="single" w:color="888888" w:sz="12" w:space="8"/>
        </w:pBdr>
        <w:shd w:fill="F2F2F2" w:val="clear"/>
        <w:spacing w:after="0" w:line="240"/>
        <w:ind w:left="200"/>
      </w:pPr>
      <w:r>
        <w:rPr>
          <w:rFonts w:ascii="Consolas" w:cs="Consolas" w:eastAsia="Consolas" w:hAnsi="Consolas"/>
          <w:sz w:val="18"/>
          <w:szCs w:val="18"/>
        </w:rPr>
        <w:t xml:space="preserve">    --output-dir exports/pcd \</w:t>
      </w:r>
    </w:p>
    <w:p>
      <w:pPr>
        <w:pBdr>
          <w:left w:val="single" w:color="888888" w:sz="12" w:space="8"/>
        </w:pBdr>
        <w:shd w:fill="F2F2F2" w:val="clear"/>
        <w:spacing w:after="0" w:line="240"/>
        <w:ind w:left="200"/>
      </w:pPr>
      <w:r>
        <w:rPr>
          <w:rFonts w:ascii="Consolas" w:cs="Consolas" w:eastAsia="Consolas" w:hAnsi="Consolas"/>
          <w:sz w:val="18"/>
          <w:szCs w:val="18"/>
        </w:rPr>
        <w:t xml:space="preserve">    --num-points 1000000 \</w:t>
      </w:r>
    </w:p>
    <w:p>
      <w:pPr>
        <w:pBdr>
          <w:left w:val="single" w:color="888888" w:sz="12" w:space="8"/>
        </w:pBdr>
        <w:shd w:fill="F2F2F2" w:val="clear"/>
        <w:spacing w:after="0" w:line="240"/>
        <w:ind w:left="200"/>
      </w:pPr>
      <w:r>
        <w:rPr>
          <w:rFonts w:ascii="Consolas" w:cs="Consolas" w:eastAsia="Consolas" w:hAnsi="Consolas"/>
          <w:sz w:val="18"/>
          <w:szCs w:val="18"/>
        </w:rPr>
        <w:t xml:space="preserve">    --remove-outliers True \</w:t>
      </w:r>
    </w:p>
    <w:p>
      <w:pPr>
        <w:pBdr>
          <w:left w:val="single" w:color="888888" w:sz="12" w:space="8"/>
        </w:pBdr>
        <w:shd w:fill="F2F2F2" w:val="clear"/>
        <w:spacing w:after="0" w:line="240"/>
        <w:ind w:left="200"/>
      </w:pPr>
      <w:r>
        <w:rPr>
          <w:rFonts w:ascii="Consolas" w:cs="Consolas" w:eastAsia="Consolas" w:hAnsi="Consolas"/>
          <w:sz w:val="18"/>
          <w:szCs w:val="18"/>
        </w:rPr>
        <w:t xml:space="preserve">    --normal-method open3d \</w:t>
      </w:r>
    </w:p>
    <w:p>
      <w:pPr>
        <w:pBdr>
          <w:left w:val="single" w:color="888888" w:sz="12" w:space="8"/>
        </w:pBdr>
        <w:shd w:fill="F2F2F2" w:val="clear"/>
        <w:spacing w:after="0" w:line="240"/>
        <w:ind w:left="200"/>
      </w:pPr>
      <w:r>
        <w:rPr>
          <w:rFonts w:ascii="Consolas" w:cs="Consolas" w:eastAsia="Consolas" w:hAnsi="Consolas"/>
          <w:sz w:val="18"/>
          <w:szCs w:val="18"/>
        </w:rPr>
        <w:t xml:space="preserve">    --save-world-frame True</w:t>
      </w:r>
    </w:p>
    <w:p>
      <w:pPr>
        <w:spacing w:after="140" w:line="300"/>
      </w:pPr>
      <w:r>
        <w:rPr>
          <w:rFonts w:ascii="Calibri" w:cs="Calibri" w:eastAsia="Calibri" w:hAnsi="Calibri"/>
          <w:sz w:val="22"/>
          <w:szCs w:val="22"/>
        </w:rPr>
        <w:t xml:space="preserve">What this does: renders depth maps from synthesised viewpoints distributed along the training trajectory. Each depth map is unprojected into 3D using the model's own predicted density to determine a "surface" depth per ray. The resulting point sets are aggregated, statistical outlier removal is applied via Open3D, and per-point normals are estimated (either from the model output if predict-normals was true, or PCA-based via Open3D). Output is a PLY file.</w:t>
      </w:r>
    </w:p>
    <w:p>
      <w:pPr>
        <w:pStyle w:val="Heading2"/>
        <w:spacing w:after="140" w:before="280"/>
      </w:pPr>
      <w:r>
        <w:rPr>
          <w:rFonts w:ascii="Calibri" w:cs="Calibri" w:eastAsia="Calibri" w:hAnsi="Calibri"/>
          <w:b/>
          <w:bCs/>
          <w:sz w:val="26"/>
          <w:szCs w:val="26"/>
        </w:rPr>
        <w:t xml:space="preserve">Step 3b — Mesh export: two routes</w:t>
      </w:r>
    </w:p>
    <w:p>
      <w:pPr>
        <w:pStyle w:val="Heading3"/>
        <w:spacing w:after="100" w:before="200"/>
      </w:pPr>
      <w:r>
        <w:rPr>
          <w:rFonts w:ascii="Calibri" w:cs="Calibri" w:eastAsia="Calibri" w:hAnsi="Calibri"/>
          <w:b/>
          <w:bCs/>
          <w:i/>
          <w:iCs/>
          <w:sz w:val="23"/>
          <w:szCs w:val="23"/>
        </w:rPr>
        <w:t xml:space="preserve">TSDF Fusion (works on any checkpoint)</w:t>
      </w:r>
    </w:p>
    <w:p>
      <w:pPr>
        <w:pBdr>
          <w:left w:val="single" w:color="888888" w:sz="12" w:space="8"/>
        </w:pBdr>
        <w:shd w:fill="F2F2F2" w:val="clear"/>
        <w:spacing w:after="0" w:line="240"/>
        <w:ind w:left="200"/>
      </w:pPr>
      <w:r>
        <w:rPr>
          <w:rFonts w:ascii="Consolas" w:cs="Consolas" w:eastAsia="Consolas" w:hAnsi="Consolas"/>
          <w:sz w:val="18"/>
          <w:szCs w:val="18"/>
        </w:rPr>
        <w:t xml:space="preserve">ns-export tsdf --load-config &lt;config.yml&gt; --output-dir exports/tsdf</w:t>
      </w:r>
    </w:p>
    <w:p>
      <w:pPr>
        <w:spacing w:after="140" w:line="300"/>
      </w:pPr>
      <w:r>
        <w:rPr>
          <w:rFonts w:ascii="Calibri" w:cs="Calibri" w:eastAsia="Calibri" w:hAnsi="Calibri"/>
          <w:sz w:val="22"/>
          <w:szCs w:val="22"/>
        </w:rPr>
        <w:t xml:space="preserve">The same depth maps are fused into a truncated signed-distance volume using a KinectFusion-style integration. Marching cubes then extracts the zero-isosurface as a watertight mesh. Robust but limited in resolution by the TSDF grid size.</w:t>
      </w:r>
    </w:p>
    <w:p>
      <w:pPr>
        <w:pStyle w:val="Heading3"/>
        <w:spacing w:after="100" w:before="200"/>
      </w:pPr>
      <w:r>
        <w:rPr>
          <w:rFonts w:ascii="Calibri" w:cs="Calibri" w:eastAsia="Calibri" w:hAnsi="Calibri"/>
          <w:b/>
          <w:bCs/>
          <w:i/>
          <w:iCs/>
          <w:sz w:val="23"/>
          <w:szCs w:val="23"/>
        </w:rPr>
        <w:t xml:space="preserve">Poisson Surface Reconstruction (requires predict-normals=True)</w:t>
      </w:r>
    </w:p>
    <w:p>
      <w:pPr>
        <w:pBdr>
          <w:left w:val="single" w:color="888888" w:sz="12" w:space="8"/>
        </w:pBdr>
        <w:shd w:fill="F2F2F2" w:val="clear"/>
        <w:spacing w:after="0" w:line="240"/>
        <w:ind w:left="200"/>
      </w:pPr>
      <w:r>
        <w:rPr>
          <w:rFonts w:ascii="Consolas" w:cs="Consolas" w:eastAsia="Consolas" w:hAnsi="Consolas"/>
          <w:sz w:val="18"/>
          <w:szCs w:val="18"/>
        </w:rPr>
        <w:t xml:space="preserve">ns-export poisson --load-config &lt;config.yml&gt; --output-dir exports/poisson</w:t>
      </w:r>
    </w:p>
    <w:p>
      <w:pPr>
        <w:spacing w:after="140" w:line="300"/>
      </w:pPr>
      <w:r>
        <w:rPr>
          <w:rFonts w:ascii="Calibri" w:cs="Calibri" w:eastAsia="Calibri" w:hAnsi="Calibri"/>
          <w:sz w:val="22"/>
          <w:szCs w:val="22"/>
        </w:rPr>
        <w:t xml:space="preserve">First exports a normal-equipped point cloud as in Step 3a, then runs screened Poisson reconstruction (Kazhdan &amp; Hoppe, ACM TOG 2013) over the oriented points. Produces sharper, higher-quality meshes than TSDF but is sensitive to normal quality — hence the training-time requirement.</w:t>
      </w:r>
    </w:p>
    <w:p>
      <w:pPr>
        <w:pStyle w:val="Heading2"/>
        <w:spacing w:after="140" w:before="280"/>
      </w:pPr>
      <w:r>
        <w:rPr>
          <w:rFonts w:ascii="Calibri" w:cs="Calibri" w:eastAsia="Calibri" w:hAnsi="Calibri"/>
          <w:b/>
          <w:bCs/>
          <w:sz w:val="26"/>
          <w:szCs w:val="26"/>
        </w:rPr>
        <w:t xml:space="preserve">Practical recommendation</w:t>
      </w:r>
    </w:p>
    <w:p>
      <w:pPr>
        <w:pStyle w:val="ListParagraph"/>
        <w:numPr>
          <w:ilvl w:val="0"/>
          <w:numId w:val="2"/>
        </w:numPr>
        <w:spacing w:after="80"/>
      </w:pPr>
      <w:r>
        <w:rPr>
          <w:rFonts w:ascii="Calibri" w:cs="Calibri" w:eastAsia="Calibri" w:hAnsi="Calibri"/>
          <w:sz w:val="22"/>
          <w:szCs w:val="22"/>
        </w:rPr>
        <w:t xml:space="preserve">Always export the point cloud first — fast, lets you verify what the model learned.</w:t>
      </w:r>
    </w:p>
    <w:p>
      <w:pPr>
        <w:pStyle w:val="ListParagraph"/>
        <w:numPr>
          <w:ilvl w:val="0"/>
          <w:numId w:val="2"/>
        </w:numPr>
        <w:spacing w:after="80"/>
      </w:pPr>
      <w:r>
        <w:rPr>
          <w:rFonts w:ascii="Calibri" w:cs="Calibri" w:eastAsia="Calibri" w:hAnsi="Calibri"/>
          <w:sz w:val="22"/>
          <w:szCs w:val="22"/>
        </w:rPr>
        <w:t xml:space="preserve">Use ns-export poisson if normals were predicted at training time and the scene has a well-defined surface.</w:t>
      </w:r>
    </w:p>
    <w:p>
      <w:pPr>
        <w:pStyle w:val="ListParagraph"/>
        <w:numPr>
          <w:ilvl w:val="0"/>
          <w:numId w:val="2"/>
        </w:numPr>
        <w:spacing w:after="80"/>
      </w:pPr>
      <w:r>
        <w:rPr>
          <w:rFonts w:ascii="Calibri" w:cs="Calibri" w:eastAsia="Calibri" w:hAnsi="Calibri"/>
          <w:sz w:val="22"/>
          <w:szCs w:val="22"/>
        </w:rPr>
        <w:t xml:space="preserve">Fall back to ns-export tsdf for scenes with complex topology or if Poisson produces holes.</w:t>
      </w:r>
    </w:p>
    <w:p>
      <w:pPr>
        <w:pStyle w:val="ListParagraph"/>
        <w:numPr>
          <w:ilvl w:val="0"/>
          <w:numId w:val="2"/>
        </w:numPr>
        <w:spacing w:after="80"/>
      </w:pPr>
      <w:r>
        <w:rPr>
          <w:rFonts w:ascii="Calibri" w:cs="Calibri" w:eastAsia="Calibri" w:hAnsi="Calibri"/>
          <w:sz w:val="22"/>
          <w:szCs w:val="22"/>
        </w:rPr>
        <w:t xml:space="preserve">All results are reproducible from the config.yml the trainer writes — pin the nerfstudio version in a conda environment for consistency.</w:t>
      </w:r>
    </w:p>
    <w:p>
      <w:pPr>
        <w:pStyle w:val="Heading1"/>
        <w:spacing w:after="200" w:before="400"/>
      </w:pPr>
      <w:r>
        <w:rPr>
          <w:rFonts w:ascii="Calibri" w:cs="Calibri" w:eastAsia="Calibri" w:hAnsi="Calibri"/>
          <w:b/>
          <w:bCs/>
          <w:sz w:val="32"/>
          <w:szCs w:val="32"/>
        </w:rPr>
        <w:t xml:space="preserve">References</w:t>
      </w:r>
    </w:p>
    <w:p>
      <w:pPr>
        <w:spacing w:after="140" w:line="300"/>
      </w:pPr>
      <w:r>
        <w:rPr>
          <w:rFonts w:ascii="Calibri" w:cs="Calibri" w:eastAsia="Calibri" w:hAnsi="Calibri"/>
          <w:sz w:val="22"/>
          <w:szCs w:val="22"/>
        </w:rPr>
        <w:t xml:space="preserve">Müller, T., Evans, A., Schied, C., Keller, A. </w:t>
      </w:r>
      <w:r>
        <w:rPr>
          <w:rFonts w:ascii="Calibri" w:cs="Calibri" w:eastAsia="Calibri" w:hAnsi="Calibri"/>
          <w:i/>
          <w:iCs/>
          <w:sz w:val="22"/>
          <w:szCs w:val="22"/>
        </w:rPr>
        <w:t xml:space="preserve">Instant Neural Graphics Primitives with a Multiresolution Hash Encoding</w:t>
      </w:r>
      <w:r>
        <w:rPr>
          <w:rFonts w:ascii="Calibri" w:cs="Calibri" w:eastAsia="Calibri" w:hAnsi="Calibri"/>
          <w:sz w:val="22"/>
          <w:szCs w:val="22"/>
        </w:rPr>
        <w:t xml:space="preserve">. ACM TOG (SIGGRAPH) 2022. arXiv:2201.05989.</w:t>
      </w:r>
    </w:p>
    <w:p>
      <w:pPr>
        <w:spacing w:after="140" w:line="300"/>
      </w:pPr>
      <w:r>
        <w:rPr>
          <w:rFonts w:ascii="Calibri" w:cs="Calibri" w:eastAsia="Calibri" w:hAnsi="Calibri"/>
          <w:sz w:val="22"/>
          <w:szCs w:val="22"/>
        </w:rPr>
        <w:t xml:space="preserve">NVlabs/instant-ngp source — rendering kernels: </w:t>
      </w:r>
      <w:r>
        <w:rPr>
          <w:rFonts w:ascii="Consolas" w:cs="Consolas" w:eastAsia="Consolas" w:hAnsi="Consolas"/>
          <w:sz w:val="21"/>
          <w:szCs w:val="21"/>
        </w:rPr>
        <w:t xml:space="preserve">src/testbed_nerf.cu</w:t>
      </w:r>
      <w:r>
        <w:rPr>
          <w:rFonts w:ascii="Calibri" w:cs="Calibri" w:eastAsia="Calibri" w:hAnsi="Calibri"/>
          <w:sz w:val="22"/>
          <w:szCs w:val="22"/>
        </w:rPr>
        <w:t xml:space="preserve">. github.com/NVlabs/instant-ngp</w:t>
      </w:r>
    </w:p>
    <w:p>
      <w:pPr>
        <w:spacing w:after="140" w:line="300"/>
      </w:pPr>
      <w:r>
        <w:rPr>
          <w:rFonts w:ascii="Calibri" w:cs="Calibri" w:eastAsia="Calibri" w:hAnsi="Calibri"/>
          <w:sz w:val="22"/>
          <w:szCs w:val="22"/>
        </w:rPr>
        <w:t xml:space="preserve">Mildenhall, B. et al. </w:t>
      </w:r>
      <w:r>
        <w:rPr>
          <w:rFonts w:ascii="Calibri" w:cs="Calibri" w:eastAsia="Calibri" w:hAnsi="Calibri"/>
          <w:i/>
          <w:iCs/>
          <w:sz w:val="22"/>
          <w:szCs w:val="22"/>
        </w:rPr>
        <w:t xml:space="preserve">NeRF: Representing Scenes as Neural Radiance Fields for View Synthesis</w:t>
      </w:r>
      <w:r>
        <w:rPr>
          <w:rFonts w:ascii="Calibri" w:cs="Calibri" w:eastAsia="Calibri" w:hAnsi="Calibri"/>
          <w:sz w:val="22"/>
          <w:szCs w:val="22"/>
        </w:rPr>
        <w:t xml:space="preserve">. ECCV 2020. (Volume rendering integral and 5D field formulation.)</w:t>
      </w:r>
    </w:p>
    <w:p>
      <w:pPr>
        <w:spacing w:after="140" w:line="300"/>
      </w:pPr>
      <w:r>
        <w:rPr>
          <w:rFonts w:ascii="Calibri" w:cs="Calibri" w:eastAsia="Calibri" w:hAnsi="Calibri"/>
          <w:sz w:val="22"/>
          <w:szCs w:val="22"/>
        </w:rPr>
        <w:t xml:space="preserve">nerfstudio export documentation: docs.nerf.studio/quickstart/export_geometry.html</w:t>
      </w:r>
    </w:p>
    <w:p>
      <w:pPr>
        <w:spacing w:after="140" w:line="300"/>
      </w:pPr>
      <w:r>
        <w:rPr>
          <w:rFonts w:ascii="Calibri" w:cs="Calibri" w:eastAsia="Calibri" w:hAnsi="Calibri"/>
          <w:sz w:val="22"/>
          <w:szCs w:val="22"/>
        </w:rPr>
        <w:t xml:space="preserve">Kazhdan, M. &amp; Hoppe, H. </w:t>
      </w:r>
      <w:r>
        <w:rPr>
          <w:rFonts w:ascii="Calibri" w:cs="Calibri" w:eastAsia="Calibri" w:hAnsi="Calibri"/>
          <w:i/>
          <w:iCs/>
          <w:sz w:val="22"/>
          <w:szCs w:val="22"/>
        </w:rPr>
        <w:t xml:space="preserve">Screened Poisson Surface Reconstruction</w:t>
      </w:r>
      <w:r>
        <w:rPr>
          <w:rFonts w:ascii="Calibri" w:cs="Calibri" w:eastAsia="Calibri" w:hAnsi="Calibri"/>
          <w:sz w:val="22"/>
          <w:szCs w:val="22"/>
        </w:rPr>
        <w:t xml:space="preserve">. ACM TOG 2013. (Used by ns-export poisson.)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3 — instant-ngp Analysis and nerfstudio Export</dc:title>
  <dc:creator>Emre Can Kaya</dc:creator>
  <cp:lastModifiedBy>Un-named</cp:lastModifiedBy>
  <cp:revision>1</cp:revision>
  <dcterms:created xsi:type="dcterms:W3CDTF">2026-05-17T11:20:48.625Z</dcterms:created>
  <dcterms:modified xsi:type="dcterms:W3CDTF">2026-05-17T11:20:48.638Z</dcterms:modified>
</cp:coreProperties>
</file>

<file path=docProps/custom.xml><?xml version="1.0" encoding="utf-8"?>
<Properties xmlns="http://schemas.openxmlformats.org/officeDocument/2006/custom-properties" xmlns:vt="http://schemas.openxmlformats.org/officeDocument/2006/docPropsVTypes"/>
</file>