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473BA" w14:textId="6E52E12D" w:rsidR="00D83079" w:rsidRPr="003677C4" w:rsidRDefault="00D83079" w:rsidP="00D83079">
      <w:pPr>
        <w:spacing w:after="0" w:line="276" w:lineRule="auto"/>
        <w:jc w:val="right"/>
        <w:rPr>
          <w:sz w:val="24"/>
          <w:szCs w:val="24"/>
        </w:rPr>
      </w:pPr>
      <w:r w:rsidRPr="006952E6">
        <w:rPr>
          <w:b/>
          <w:sz w:val="24"/>
          <w:szCs w:val="24"/>
        </w:rPr>
        <w:t>OFICIO:</w:t>
      </w:r>
      <w:r w:rsidR="003677C4" w:rsidRPr="006952E6">
        <w:rPr>
          <w:sz w:val="24"/>
          <w:szCs w:val="24"/>
        </w:rPr>
        <w:t xml:space="preserve"> </w:t>
      </w:r>
      <w:r w:rsidR="00D874CC">
        <w:rPr>
          <w:sz w:val="24"/>
          <w:szCs w:val="24"/>
        </w:rPr>
        <w:t>BTSDF--</w:t>
      </w:r>
      <w:r w:rsidR="00C60851">
        <w:rPr>
          <w:sz w:val="24"/>
          <w:szCs w:val="24"/>
        </w:rPr>
        <w:t>134</w:t>
      </w:r>
      <w:r w:rsidR="00D874CC">
        <w:rPr>
          <w:sz w:val="24"/>
          <w:szCs w:val="24"/>
        </w:rPr>
        <w:t>/2016</w:t>
      </w:r>
    </w:p>
    <w:p w14:paraId="64C473BB" w14:textId="29B8BFDD" w:rsidR="00D874CC" w:rsidRPr="003677C4" w:rsidRDefault="00C60851" w:rsidP="00D874CC">
      <w:pPr>
        <w:spacing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Chilpancingo, Guerrero</w:t>
      </w:r>
      <w:r w:rsidR="00D874CC">
        <w:rPr>
          <w:sz w:val="24"/>
          <w:szCs w:val="24"/>
        </w:rPr>
        <w:t xml:space="preserve"> a</w:t>
      </w:r>
      <w:r w:rsidR="00D874CC" w:rsidRPr="002174D3">
        <w:rPr>
          <w:sz w:val="24"/>
          <w:szCs w:val="24"/>
        </w:rPr>
        <w:t xml:space="preserve"> </w:t>
      </w:r>
      <w:r>
        <w:rPr>
          <w:sz w:val="24"/>
          <w:szCs w:val="24"/>
        </w:rPr>
        <w:t>12 de mayo de 2016</w:t>
      </w:r>
    </w:p>
    <w:p w14:paraId="64C473BC" w14:textId="176709E6" w:rsidR="00D874CC" w:rsidRPr="00C9371C" w:rsidRDefault="00C60851" w:rsidP="00D874CC">
      <w:pPr>
        <w:pStyle w:val="NoSpacing"/>
        <w:rPr>
          <w:b/>
          <w:highlight w:val="yellow"/>
        </w:rPr>
      </w:pPr>
      <w:r>
        <w:rPr>
          <w:b/>
          <w:sz w:val="24"/>
          <w:szCs w:val="24"/>
        </w:rPr>
        <w:t xml:space="preserve">Lic. </w:t>
      </w:r>
      <w:r w:rsidR="00A05D07">
        <w:rPr>
          <w:b/>
          <w:sz w:val="24"/>
          <w:szCs w:val="24"/>
        </w:rPr>
        <w:t>José Juan</w:t>
      </w:r>
      <w:bookmarkStart w:id="0" w:name="_GoBack"/>
      <w:bookmarkEnd w:id="0"/>
      <w:r>
        <w:rPr>
          <w:b/>
          <w:sz w:val="24"/>
          <w:szCs w:val="24"/>
        </w:rPr>
        <w:t xml:space="preserve"> Monroy García</w:t>
      </w:r>
    </w:p>
    <w:p w14:paraId="64C473BD" w14:textId="74BE4C01" w:rsidR="00D874CC" w:rsidRDefault="00D874CC" w:rsidP="00D874CC">
      <w:pPr>
        <w:spacing w:after="0" w:line="240" w:lineRule="auto"/>
        <w:rPr>
          <w:b/>
        </w:rPr>
      </w:pPr>
      <w:r w:rsidRPr="00C9371C">
        <w:rPr>
          <w:b/>
        </w:rPr>
        <w:t xml:space="preserve">Delegado Estatal </w:t>
      </w:r>
      <w:r w:rsidR="00C60851">
        <w:rPr>
          <w:b/>
        </w:rPr>
        <w:t>Guerrero</w:t>
      </w:r>
    </w:p>
    <w:p w14:paraId="64C473BE" w14:textId="3369B577" w:rsidR="00D874CC" w:rsidRPr="00C9371C" w:rsidRDefault="00C60851" w:rsidP="00D874CC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Chilpancingo, Guerrero</w:t>
      </w:r>
    </w:p>
    <w:p w14:paraId="64C473BF" w14:textId="77777777" w:rsidR="00D874CC" w:rsidRPr="007E05EF" w:rsidRDefault="00D874CC" w:rsidP="00D874CC">
      <w:pPr>
        <w:spacing w:after="0" w:line="240" w:lineRule="auto"/>
        <w:rPr>
          <w:sz w:val="24"/>
          <w:szCs w:val="24"/>
        </w:rPr>
      </w:pPr>
      <w:r w:rsidRPr="007E05EF">
        <w:rPr>
          <w:sz w:val="24"/>
          <w:szCs w:val="24"/>
          <w:lang w:val="es-419"/>
        </w:rPr>
        <w:t>P r e s e n t e.-</w:t>
      </w:r>
    </w:p>
    <w:p w14:paraId="64C473C0" w14:textId="77777777" w:rsidR="009C1B39" w:rsidRPr="003677C4" w:rsidRDefault="009C1B39" w:rsidP="00D83079">
      <w:pPr>
        <w:spacing w:after="0" w:line="240" w:lineRule="auto"/>
        <w:rPr>
          <w:sz w:val="24"/>
          <w:szCs w:val="24"/>
        </w:rPr>
      </w:pPr>
    </w:p>
    <w:p w14:paraId="64C473C1" w14:textId="77777777" w:rsidR="00D83079" w:rsidRDefault="00D83079" w:rsidP="00D83079">
      <w:pPr>
        <w:spacing w:after="0" w:line="240" w:lineRule="auto"/>
        <w:jc w:val="right"/>
        <w:rPr>
          <w:sz w:val="24"/>
          <w:szCs w:val="24"/>
        </w:rPr>
      </w:pPr>
      <w:r w:rsidRPr="003677C4">
        <w:rPr>
          <w:b/>
          <w:sz w:val="24"/>
          <w:szCs w:val="24"/>
        </w:rPr>
        <w:t>Asunto:</w:t>
      </w:r>
      <w:r w:rsidR="003677C4" w:rsidRPr="003677C4">
        <w:rPr>
          <w:sz w:val="24"/>
          <w:szCs w:val="24"/>
        </w:rPr>
        <w:t xml:space="preserve"> Plan</w:t>
      </w:r>
      <w:r w:rsidRPr="003677C4">
        <w:rPr>
          <w:sz w:val="24"/>
          <w:szCs w:val="24"/>
        </w:rPr>
        <w:t xml:space="preserve"> de</w:t>
      </w:r>
      <w:r w:rsidR="002C28DA">
        <w:rPr>
          <w:sz w:val="24"/>
          <w:szCs w:val="24"/>
        </w:rPr>
        <w:t xml:space="preserve"> Implementación</w:t>
      </w:r>
      <w:r w:rsidRPr="003677C4">
        <w:rPr>
          <w:sz w:val="24"/>
          <w:szCs w:val="24"/>
        </w:rPr>
        <w:t xml:space="preserve"> </w:t>
      </w:r>
      <w:hyperlink r:id="rId11" w:history="1">
        <w:r w:rsidR="003677C4" w:rsidRPr="003677C4">
          <w:rPr>
            <w:rStyle w:val="Hyperlink"/>
            <w:sz w:val="24"/>
            <w:szCs w:val="24"/>
          </w:rPr>
          <w:t>Justici@.Net</w:t>
        </w:r>
      </w:hyperlink>
      <w:r w:rsidR="009C1B39">
        <w:rPr>
          <w:sz w:val="24"/>
          <w:szCs w:val="24"/>
        </w:rPr>
        <w:t xml:space="preserve"> para Modelo de Gestión Transitorio</w:t>
      </w:r>
    </w:p>
    <w:p w14:paraId="64C473C2" w14:textId="77777777" w:rsidR="009C1B39" w:rsidRPr="003677C4" w:rsidRDefault="009C1B39" w:rsidP="00D83079">
      <w:pPr>
        <w:spacing w:after="0" w:line="240" w:lineRule="auto"/>
        <w:jc w:val="right"/>
        <w:rPr>
          <w:sz w:val="24"/>
          <w:szCs w:val="24"/>
        </w:rPr>
      </w:pPr>
    </w:p>
    <w:p w14:paraId="64C473C3" w14:textId="6196CF83" w:rsidR="00D83079" w:rsidRPr="003677C4" w:rsidRDefault="00D83079" w:rsidP="00D83079">
      <w:pPr>
        <w:rPr>
          <w:sz w:val="24"/>
          <w:szCs w:val="24"/>
        </w:rPr>
      </w:pPr>
      <w:r w:rsidRPr="00C60851">
        <w:rPr>
          <w:sz w:val="24"/>
          <w:szCs w:val="24"/>
        </w:rPr>
        <w:t>Estimad</w:t>
      </w:r>
      <w:r w:rsidR="002C28DA" w:rsidRPr="00C60851">
        <w:rPr>
          <w:sz w:val="24"/>
          <w:szCs w:val="24"/>
        </w:rPr>
        <w:t xml:space="preserve">o </w:t>
      </w:r>
      <w:r w:rsidR="00C60851" w:rsidRPr="00C60851">
        <w:rPr>
          <w:sz w:val="24"/>
          <w:szCs w:val="24"/>
        </w:rPr>
        <w:t>Lic. Juan Jose Monroy García</w:t>
      </w:r>
      <w:r w:rsidR="00D874CC" w:rsidRPr="00C60851">
        <w:rPr>
          <w:sz w:val="24"/>
          <w:szCs w:val="24"/>
        </w:rPr>
        <w:t>,</w:t>
      </w:r>
    </w:p>
    <w:p w14:paraId="64C473C4" w14:textId="71CE9886" w:rsidR="002C28DA" w:rsidRDefault="003677C4" w:rsidP="003677C4">
      <w:pPr>
        <w:ind w:firstLine="720"/>
        <w:jc w:val="both"/>
        <w:rPr>
          <w:sz w:val="24"/>
          <w:szCs w:val="24"/>
        </w:rPr>
      </w:pPr>
      <w:r w:rsidRPr="003677C4">
        <w:rPr>
          <w:sz w:val="24"/>
          <w:szCs w:val="24"/>
        </w:rPr>
        <w:t xml:space="preserve">Por medio de la </w:t>
      </w:r>
      <w:r w:rsidR="003244FF">
        <w:rPr>
          <w:sz w:val="24"/>
          <w:szCs w:val="24"/>
        </w:rPr>
        <w:t>presente me permito entregar a u</w:t>
      </w:r>
      <w:r w:rsidRPr="003677C4">
        <w:rPr>
          <w:sz w:val="24"/>
          <w:szCs w:val="24"/>
        </w:rPr>
        <w:t xml:space="preserve">sted de forma anexa </w:t>
      </w:r>
      <w:r w:rsidR="002C28DA">
        <w:rPr>
          <w:sz w:val="24"/>
          <w:szCs w:val="24"/>
        </w:rPr>
        <w:t xml:space="preserve">a este oficio, </w:t>
      </w:r>
      <w:r w:rsidRPr="003677C4">
        <w:rPr>
          <w:sz w:val="24"/>
          <w:szCs w:val="24"/>
        </w:rPr>
        <w:t>el Plan de</w:t>
      </w:r>
      <w:r w:rsidR="002C28DA">
        <w:rPr>
          <w:sz w:val="24"/>
          <w:szCs w:val="24"/>
        </w:rPr>
        <w:t xml:space="preserve"> Implementación y soporte en sitio </w:t>
      </w:r>
      <w:r w:rsidR="009C1B39">
        <w:rPr>
          <w:sz w:val="24"/>
          <w:szCs w:val="24"/>
        </w:rPr>
        <w:t xml:space="preserve">para el nuevo sistema informático Justici@.Net en la operación del Modelo de Gestión Transitorio </w:t>
      </w:r>
      <w:r w:rsidR="002C28DA">
        <w:rPr>
          <w:sz w:val="24"/>
          <w:szCs w:val="24"/>
        </w:rPr>
        <w:t xml:space="preserve">analizado para la Delegación que Usted dirige y que comprende un total de </w:t>
      </w:r>
      <w:r w:rsidR="00C60851">
        <w:rPr>
          <w:sz w:val="24"/>
          <w:szCs w:val="24"/>
        </w:rPr>
        <w:t>11</w:t>
      </w:r>
      <w:r w:rsidR="00191732">
        <w:rPr>
          <w:sz w:val="24"/>
          <w:szCs w:val="24"/>
        </w:rPr>
        <w:t xml:space="preserve"> </w:t>
      </w:r>
      <w:r w:rsidR="00D874CC">
        <w:rPr>
          <w:sz w:val="24"/>
          <w:szCs w:val="24"/>
        </w:rPr>
        <w:t>paginas</w:t>
      </w:r>
      <w:r w:rsidR="002C28DA">
        <w:rPr>
          <w:sz w:val="24"/>
          <w:szCs w:val="24"/>
        </w:rPr>
        <w:t xml:space="preserve"> donde se explica:</w:t>
      </w:r>
    </w:p>
    <w:p w14:paraId="64C473C5" w14:textId="77777777" w:rsidR="002C28DA" w:rsidRPr="002C28DA" w:rsidRDefault="002C28DA" w:rsidP="00410E10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2C28DA">
        <w:rPr>
          <w:sz w:val="24"/>
          <w:szCs w:val="24"/>
        </w:rPr>
        <w:t>Dinámica de Soporte en sitio</w:t>
      </w:r>
    </w:p>
    <w:p w14:paraId="64C473C6" w14:textId="77777777" w:rsidR="002C28DA" w:rsidRPr="002C28DA" w:rsidRDefault="002C28DA" w:rsidP="00314D08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2C28DA">
        <w:rPr>
          <w:sz w:val="24"/>
          <w:szCs w:val="24"/>
        </w:rPr>
        <w:t>Personal que estará asignado a los diferentes inmuebles</w:t>
      </w:r>
    </w:p>
    <w:p w14:paraId="64C473C7" w14:textId="77777777" w:rsidR="002C28DA" w:rsidRPr="002C28DA" w:rsidRDefault="009C1B39" w:rsidP="00496A8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Calendario de a</w:t>
      </w:r>
      <w:r w:rsidR="002C28DA" w:rsidRPr="002C28DA">
        <w:rPr>
          <w:sz w:val="24"/>
          <w:szCs w:val="24"/>
        </w:rPr>
        <w:t>ctividades a realizar</w:t>
      </w:r>
    </w:p>
    <w:p w14:paraId="64C473C8" w14:textId="77777777" w:rsidR="002C28DA" w:rsidRPr="002C28DA" w:rsidRDefault="002C28DA" w:rsidP="002C28D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2C28DA">
        <w:rPr>
          <w:sz w:val="24"/>
          <w:szCs w:val="24"/>
        </w:rPr>
        <w:t>Requerimientos de espacio y comunicación del personal de soporte</w:t>
      </w:r>
    </w:p>
    <w:p w14:paraId="64C473C9" w14:textId="77777777" w:rsidR="003677C4" w:rsidRDefault="002C28DA" w:rsidP="002C28DA">
      <w:pPr>
        <w:jc w:val="both"/>
        <w:rPr>
          <w:sz w:val="24"/>
          <w:szCs w:val="24"/>
        </w:rPr>
      </w:pPr>
      <w:r w:rsidRPr="002C28DA">
        <w:rPr>
          <w:sz w:val="24"/>
          <w:szCs w:val="24"/>
        </w:rPr>
        <w:t>Lo anterior con el objetivo de mantenerlo informado, así como solicitar su apoyo en la gestión de los permisos de ingreso a nuestro personal durante el periodo de soporte en sitio.</w:t>
      </w:r>
    </w:p>
    <w:p w14:paraId="64C473CA" w14:textId="77777777" w:rsidR="002C28DA" w:rsidRDefault="002C28DA" w:rsidP="00D83079">
      <w:pPr>
        <w:pStyle w:val="NoSpacing"/>
        <w:rPr>
          <w:sz w:val="24"/>
          <w:szCs w:val="24"/>
        </w:rPr>
      </w:pPr>
    </w:p>
    <w:p w14:paraId="64C473CB" w14:textId="77777777" w:rsidR="00D83079" w:rsidRPr="003677C4" w:rsidRDefault="00D83079" w:rsidP="00D83079">
      <w:pPr>
        <w:pStyle w:val="NoSpacing"/>
        <w:rPr>
          <w:sz w:val="24"/>
          <w:szCs w:val="24"/>
        </w:rPr>
      </w:pPr>
      <w:r w:rsidRPr="003677C4">
        <w:rPr>
          <w:sz w:val="24"/>
          <w:szCs w:val="24"/>
        </w:rPr>
        <w:t>Quedando a sus respetables órdenes y agradeciendo la</w:t>
      </w:r>
      <w:r w:rsidR="003677C4">
        <w:rPr>
          <w:sz w:val="24"/>
          <w:szCs w:val="24"/>
        </w:rPr>
        <w:t xml:space="preserve"> atención prestada a la presente.</w:t>
      </w:r>
    </w:p>
    <w:p w14:paraId="64C473CC" w14:textId="77777777" w:rsidR="003677C4" w:rsidRDefault="00282AB3" w:rsidP="00D83079">
      <w:pPr>
        <w:pStyle w:val="NoSpacing"/>
        <w:rPr>
          <w:sz w:val="24"/>
          <w:szCs w:val="24"/>
        </w:rPr>
      </w:pPr>
      <w:r w:rsidRPr="003677C4">
        <w:rPr>
          <w:sz w:val="24"/>
          <w:szCs w:val="24"/>
        </w:rPr>
        <w:tab/>
      </w:r>
    </w:p>
    <w:p w14:paraId="64C473CD" w14:textId="77777777" w:rsidR="009C1B39" w:rsidRPr="003677C4" w:rsidRDefault="009C1B39" w:rsidP="00D83079">
      <w:pPr>
        <w:pStyle w:val="NoSpacing"/>
        <w:rPr>
          <w:sz w:val="24"/>
          <w:szCs w:val="24"/>
        </w:rPr>
      </w:pPr>
    </w:p>
    <w:p w14:paraId="64C473CF" w14:textId="1A3689C0" w:rsidR="00D83079" w:rsidRPr="003677C4" w:rsidRDefault="00D83079" w:rsidP="00C60851">
      <w:pPr>
        <w:pStyle w:val="NoSpacing"/>
        <w:jc w:val="right"/>
        <w:rPr>
          <w:sz w:val="24"/>
          <w:szCs w:val="24"/>
        </w:rPr>
      </w:pPr>
      <w:r w:rsidRPr="003677C4">
        <w:rPr>
          <w:sz w:val="24"/>
          <w:szCs w:val="24"/>
        </w:rPr>
        <w:t>Atentamente,</w:t>
      </w:r>
    </w:p>
    <w:p w14:paraId="64C473D0" w14:textId="77777777" w:rsidR="0002633D" w:rsidRDefault="0002633D" w:rsidP="00D83079">
      <w:pPr>
        <w:pStyle w:val="NoSpacing"/>
        <w:jc w:val="right"/>
        <w:rPr>
          <w:sz w:val="24"/>
          <w:szCs w:val="24"/>
        </w:rPr>
      </w:pPr>
    </w:p>
    <w:p w14:paraId="64C473D1" w14:textId="77777777" w:rsidR="003677C4" w:rsidRPr="003677C4" w:rsidRDefault="003677C4" w:rsidP="00D83079">
      <w:pPr>
        <w:pStyle w:val="NoSpacing"/>
        <w:jc w:val="right"/>
        <w:rPr>
          <w:sz w:val="24"/>
          <w:szCs w:val="24"/>
        </w:rPr>
      </w:pPr>
    </w:p>
    <w:p w14:paraId="64C473D2" w14:textId="77777777" w:rsidR="00D83079" w:rsidRPr="003677C4" w:rsidRDefault="00D83079" w:rsidP="00D83079">
      <w:pPr>
        <w:pStyle w:val="NoSpacing"/>
        <w:jc w:val="right"/>
        <w:rPr>
          <w:sz w:val="24"/>
          <w:szCs w:val="24"/>
        </w:rPr>
      </w:pPr>
      <w:r w:rsidRPr="003677C4">
        <w:rPr>
          <w:sz w:val="24"/>
          <w:szCs w:val="24"/>
        </w:rPr>
        <w:t>________________________________________</w:t>
      </w:r>
    </w:p>
    <w:p w14:paraId="64C473D3" w14:textId="2705DDF5" w:rsidR="00D874CC" w:rsidRPr="00E03C5D" w:rsidRDefault="00C60851" w:rsidP="00D874CC">
      <w:pPr>
        <w:pStyle w:val="NoSpacing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Ing. Alberto Marnathael Valdez Raygoza</w:t>
      </w:r>
    </w:p>
    <w:p w14:paraId="64C473D4" w14:textId="2DC5D985" w:rsidR="00D874CC" w:rsidRDefault="00D874CC" w:rsidP="00D874CC">
      <w:pPr>
        <w:pStyle w:val="NoSpacing"/>
        <w:jc w:val="right"/>
        <w:rPr>
          <w:b/>
          <w:sz w:val="24"/>
          <w:szCs w:val="24"/>
        </w:rPr>
      </w:pPr>
      <w:r w:rsidRPr="00BE0969">
        <w:rPr>
          <w:b/>
          <w:sz w:val="24"/>
          <w:szCs w:val="24"/>
        </w:rPr>
        <w:t xml:space="preserve">Responsable en </w:t>
      </w:r>
      <w:r w:rsidR="00C60851">
        <w:rPr>
          <w:b/>
          <w:sz w:val="24"/>
          <w:szCs w:val="24"/>
        </w:rPr>
        <w:t>Guerrero</w:t>
      </w:r>
    </w:p>
    <w:p w14:paraId="64C473D5" w14:textId="77777777" w:rsidR="00D874CC" w:rsidRPr="003677C4" w:rsidRDefault="00D874CC" w:rsidP="00D874CC">
      <w:pPr>
        <w:pStyle w:val="NoSpacing"/>
        <w:jc w:val="right"/>
        <w:rPr>
          <w:sz w:val="24"/>
          <w:szCs w:val="24"/>
        </w:rPr>
      </w:pPr>
      <w:r w:rsidRPr="00D874CC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C473D6" wp14:editId="64C473D7">
                <wp:simplePos x="0" y="0"/>
                <wp:positionH relativeFrom="column">
                  <wp:posOffset>-361950</wp:posOffset>
                </wp:positionH>
                <wp:positionV relativeFrom="paragraph">
                  <wp:posOffset>-459105</wp:posOffset>
                </wp:positionV>
                <wp:extent cx="2790825" cy="7270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727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473F9" w14:textId="20D99E91" w:rsidR="00D874CC" w:rsidRPr="009045CB" w:rsidRDefault="00D874CC" w:rsidP="00D874CC">
                            <w:pPr>
                              <w:pStyle w:val="NoSpacing"/>
                              <w:rPr>
                                <w:sz w:val="14"/>
                              </w:rPr>
                            </w:pPr>
                            <w:r w:rsidRPr="009045CB">
                              <w:rPr>
                                <w:sz w:val="16"/>
                              </w:rPr>
                              <w:t>C</w:t>
                            </w:r>
                            <w:r w:rsidRPr="009045CB">
                              <w:rPr>
                                <w:sz w:val="14"/>
                              </w:rPr>
                              <w:t xml:space="preserve">.c.p. Ing. </w:t>
                            </w:r>
                            <w:r w:rsidR="009045CB" w:rsidRPr="009045CB">
                              <w:rPr>
                                <w:sz w:val="14"/>
                              </w:rPr>
                              <w:t>Genaro Azuara Vázquez</w:t>
                            </w:r>
                            <w:r w:rsidRPr="009045CB">
                              <w:rPr>
                                <w:sz w:val="14"/>
                              </w:rPr>
                              <w:t xml:space="preserve"> – Administrador del contrato</w:t>
                            </w:r>
                          </w:p>
                          <w:p w14:paraId="64C473FA" w14:textId="77777777" w:rsidR="00D874CC" w:rsidRPr="009045CB" w:rsidRDefault="00D874CC" w:rsidP="00D874CC">
                            <w:pPr>
                              <w:pStyle w:val="NoSpacing"/>
                              <w:rPr>
                                <w:sz w:val="14"/>
                              </w:rPr>
                            </w:pPr>
                            <w:r w:rsidRPr="009045CB">
                              <w:rPr>
                                <w:sz w:val="14"/>
                              </w:rPr>
                              <w:t xml:space="preserve">           Ing. Lizeth Murrieta Zavala – Directora de Proyectos</w:t>
                            </w:r>
                          </w:p>
                          <w:p w14:paraId="64C473FB" w14:textId="77777777" w:rsidR="00D874CC" w:rsidRPr="009045CB" w:rsidRDefault="00D874CC" w:rsidP="00D874CC">
                            <w:pPr>
                              <w:pStyle w:val="NoSpacing"/>
                              <w:rPr>
                                <w:sz w:val="20"/>
                                <w:szCs w:val="24"/>
                              </w:rPr>
                            </w:pPr>
                            <w:r w:rsidRPr="009045CB">
                              <w:rPr>
                                <w:sz w:val="14"/>
                              </w:rPr>
                              <w:t xml:space="preserve">           Archivo</w:t>
                            </w:r>
                          </w:p>
                          <w:p w14:paraId="64C473FC" w14:textId="77777777" w:rsidR="00D874CC" w:rsidRPr="00D874CC" w:rsidRDefault="00D874C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C473D6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left:0;text-align:left;margin-left:-28.5pt;margin-top:-36.1pt;width:219.75pt;height:57.2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" filled="f" stroked="f">
                <v:textbox style="mso-fit-shape-to-text:t">
                  <w:txbxContent>
                    <w:p w14:paraId="64C473F9" w14:textId="20D99E91" w:rsidR="00D874CC" w:rsidRPr="009045CB" w:rsidRDefault="00D874CC" w:rsidP="00D874CC">
                      <w:pPr>
                        <w:pStyle w:val="NoSpacing"/>
                        <w:rPr>
                          <w:sz w:val="14"/>
                        </w:rPr>
                      </w:pPr>
                      <w:r w:rsidRPr="009045CB">
                        <w:rPr>
                          <w:sz w:val="16"/>
                        </w:rPr>
                        <w:t>C</w:t>
                      </w:r>
                      <w:r w:rsidRPr="009045CB">
                        <w:rPr>
                          <w:sz w:val="14"/>
                        </w:rPr>
                        <w:t xml:space="preserve">.c.p. Ing. </w:t>
                      </w:r>
                      <w:r w:rsidR="009045CB" w:rsidRPr="009045CB">
                        <w:rPr>
                          <w:sz w:val="14"/>
                        </w:rPr>
                        <w:t>Genaro Azuara Vázquez</w:t>
                      </w:r>
                      <w:r w:rsidRPr="009045CB">
                        <w:rPr>
                          <w:sz w:val="14"/>
                        </w:rPr>
                        <w:t xml:space="preserve"> – Administrador del contrato</w:t>
                      </w:r>
                    </w:p>
                    <w:p w14:paraId="64C473FA" w14:textId="77777777" w:rsidR="00D874CC" w:rsidRPr="009045CB" w:rsidRDefault="00D874CC" w:rsidP="00D874CC">
                      <w:pPr>
                        <w:pStyle w:val="NoSpacing"/>
                        <w:rPr>
                          <w:sz w:val="14"/>
                        </w:rPr>
                      </w:pPr>
                      <w:r w:rsidRPr="009045CB">
                        <w:rPr>
                          <w:sz w:val="14"/>
                        </w:rPr>
                        <w:t xml:space="preserve">           Ing. Lizeth Murrieta Zavala – Directora de Proyectos</w:t>
                      </w:r>
                    </w:p>
                    <w:p w14:paraId="64C473FB" w14:textId="77777777" w:rsidR="00D874CC" w:rsidRPr="009045CB" w:rsidRDefault="00D874CC" w:rsidP="00D874CC">
                      <w:pPr>
                        <w:pStyle w:val="NoSpacing"/>
                        <w:rPr>
                          <w:sz w:val="20"/>
                          <w:szCs w:val="24"/>
                        </w:rPr>
                      </w:pPr>
                      <w:r w:rsidRPr="009045CB">
                        <w:rPr>
                          <w:sz w:val="14"/>
                        </w:rPr>
                        <w:t xml:space="preserve">           Archivo</w:t>
                      </w:r>
                    </w:p>
                    <w:p w14:paraId="64C473FC" w14:textId="77777777" w:rsidR="00D874CC" w:rsidRPr="00D874CC" w:rsidRDefault="00D874C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83079" w:rsidRPr="003677C4">
        <w:rPr>
          <w:sz w:val="24"/>
          <w:szCs w:val="24"/>
        </w:rPr>
        <w:t>Bufete de Tecnología y Soluciones Avanzadas, S.C.</w:t>
      </w:r>
    </w:p>
    <w:sectPr w:rsidR="00D874CC" w:rsidRPr="003677C4" w:rsidSect="004970E1">
      <w:headerReference w:type="default" r:id="rId12"/>
      <w:footerReference w:type="default" r:id="rId13"/>
      <w:pgSz w:w="12240" w:h="15840"/>
      <w:pgMar w:top="126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5761EE" w14:textId="77777777" w:rsidR="00CA164F" w:rsidRDefault="00CA164F" w:rsidP="003F65B3">
      <w:pPr>
        <w:spacing w:after="0" w:line="240" w:lineRule="auto"/>
      </w:pPr>
      <w:r>
        <w:separator/>
      </w:r>
    </w:p>
  </w:endnote>
  <w:endnote w:type="continuationSeparator" w:id="0">
    <w:p w14:paraId="4715524F" w14:textId="77777777" w:rsidR="00CA164F" w:rsidRDefault="00CA164F" w:rsidP="003F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C473F2" w14:textId="77777777" w:rsidR="009C3897" w:rsidRDefault="009C3897" w:rsidP="009C3897">
    <w:pPr>
      <w:pStyle w:val="Footer"/>
      <w:ind w:right="30"/>
      <w:jc w:val="center"/>
      <w:rPr>
        <w:color w:val="000080"/>
        <w:sz w:val="14"/>
        <w:szCs w:val="14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64C473F7" wp14:editId="64C473F8">
              <wp:simplePos x="0" y="0"/>
              <wp:positionH relativeFrom="column">
                <wp:posOffset>76200</wp:posOffset>
              </wp:positionH>
              <wp:positionV relativeFrom="paragraph">
                <wp:posOffset>14605</wp:posOffset>
              </wp:positionV>
              <wp:extent cx="6305550" cy="0"/>
              <wp:effectExtent l="0" t="19050" r="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555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142C08" id="Line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pt,1.15pt" to="502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" strokecolor="silver" strokeweight="3pt">
              <v:stroke linestyle="thinThin"/>
            </v:line>
          </w:pict>
        </mc:Fallback>
      </mc:AlternateContent>
    </w:r>
  </w:p>
  <w:p w14:paraId="64C473F3" w14:textId="77777777" w:rsidR="009C3897" w:rsidRPr="00092816" w:rsidRDefault="009C3897" w:rsidP="009C3897">
    <w:pPr>
      <w:pStyle w:val="Footer"/>
      <w:ind w:right="-60"/>
      <w:jc w:val="center"/>
      <w:rPr>
        <w:rFonts w:ascii="Calibri" w:hAnsi="Calibri" w:cs="Calibri"/>
        <w:color w:val="1F4E79" w:themeColor="accent1" w:themeShade="80"/>
        <w:szCs w:val="14"/>
      </w:rPr>
    </w:pPr>
    <w:r w:rsidRPr="00092816">
      <w:rPr>
        <w:rFonts w:ascii="Calibri" w:hAnsi="Calibri" w:cs="Calibri"/>
        <w:color w:val="1F4E79" w:themeColor="accent1" w:themeShade="80"/>
        <w:szCs w:val="14"/>
      </w:rPr>
      <w:t xml:space="preserve">Avenida del Hospital </w:t>
    </w:r>
    <w:r>
      <w:rPr>
        <w:rFonts w:ascii="Calibri" w:hAnsi="Calibri" w:cs="Calibri"/>
        <w:color w:val="1F4E79" w:themeColor="accent1" w:themeShade="80"/>
        <w:szCs w:val="14"/>
      </w:rPr>
      <w:t xml:space="preserve">No. </w:t>
    </w:r>
    <w:r w:rsidRPr="00092816">
      <w:rPr>
        <w:rFonts w:ascii="Calibri" w:hAnsi="Calibri" w:cs="Calibri"/>
        <w:color w:val="1F4E79" w:themeColor="accent1" w:themeShade="80"/>
        <w:szCs w:val="14"/>
      </w:rPr>
      <w:t>950</w:t>
    </w:r>
    <w:r>
      <w:rPr>
        <w:rFonts w:ascii="Calibri" w:hAnsi="Calibri" w:cs="Calibri"/>
        <w:color w:val="1F4E79" w:themeColor="accent1" w:themeShade="80"/>
        <w:szCs w:val="14"/>
      </w:rPr>
      <w:t xml:space="preserve"> Local </w:t>
    </w:r>
    <w:r w:rsidRPr="00092816">
      <w:rPr>
        <w:rFonts w:ascii="Calibri" w:hAnsi="Calibri" w:cs="Calibri"/>
        <w:color w:val="1F4E79" w:themeColor="accent1" w:themeShade="80"/>
        <w:szCs w:val="14"/>
      </w:rPr>
      <w:t>4, Centro Cívico; Mexicali, B.C. 21000 Tel/Fax +52 (686) 558 0972</w:t>
    </w:r>
  </w:p>
  <w:p w14:paraId="64C473F4" w14:textId="77777777" w:rsidR="003470E6" w:rsidRPr="009C3897" w:rsidRDefault="009C3897" w:rsidP="009C3897">
    <w:pPr>
      <w:pStyle w:val="Footer"/>
      <w:ind w:right="-60"/>
      <w:jc w:val="center"/>
      <w:rPr>
        <w:rFonts w:ascii="Calibri" w:hAnsi="Calibri" w:cs="Calibri"/>
        <w:color w:val="1F4E79" w:themeColor="accent1" w:themeShade="80"/>
        <w:sz w:val="18"/>
        <w:szCs w:val="14"/>
        <w:u w:val="single"/>
        <w:lang w:val="en-US"/>
      </w:rPr>
    </w:pPr>
    <w:r w:rsidRPr="00092816">
      <w:rPr>
        <w:rFonts w:ascii="Calibri" w:hAnsi="Calibri" w:cs="Calibri"/>
        <w:color w:val="1F4E79" w:themeColor="accent1" w:themeShade="80"/>
        <w:sz w:val="18"/>
        <w:szCs w:val="14"/>
        <w:lang w:val="en-US"/>
      </w:rPr>
      <w:t xml:space="preserve">Email: </w:t>
    </w:r>
    <w:hyperlink r:id="rId1" w:history="1">
      <w:r w:rsidRPr="007261C5">
        <w:rPr>
          <w:rStyle w:val="Hyperlink"/>
          <w:rFonts w:ascii="Calibri" w:hAnsi="Calibri" w:cs="Calibri"/>
          <w:sz w:val="18"/>
          <w:szCs w:val="14"/>
          <w:lang w:val="en-US"/>
        </w:rPr>
        <w:t>contacto@bts.com.mx</w:t>
      </w:r>
    </w:hyperlink>
    <w:r w:rsidRPr="00092816">
      <w:rPr>
        <w:rFonts w:ascii="Calibri" w:hAnsi="Calibri" w:cs="Calibri"/>
        <w:color w:val="1F4E79" w:themeColor="accent1" w:themeShade="80"/>
        <w:sz w:val="18"/>
        <w:szCs w:val="14"/>
        <w:lang w:val="en-US"/>
      </w:rPr>
      <w:t xml:space="preserve">   Web: </w:t>
    </w:r>
    <w:hyperlink r:id="rId2" w:history="1">
      <w:r w:rsidRPr="007261C5">
        <w:rPr>
          <w:rStyle w:val="Hyperlink"/>
          <w:rFonts w:ascii="Calibri" w:hAnsi="Calibri" w:cs="Calibri"/>
          <w:sz w:val="18"/>
          <w:szCs w:val="14"/>
          <w:lang w:val="en-US"/>
        </w:rPr>
        <w:t>www.bts.com.mx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3DD67" w14:textId="77777777" w:rsidR="00CA164F" w:rsidRDefault="00CA164F" w:rsidP="003F65B3">
      <w:pPr>
        <w:spacing w:after="0" w:line="240" w:lineRule="auto"/>
      </w:pPr>
      <w:r>
        <w:separator/>
      </w:r>
    </w:p>
  </w:footnote>
  <w:footnote w:type="continuationSeparator" w:id="0">
    <w:p w14:paraId="4A0055D6" w14:textId="77777777" w:rsidR="00CA164F" w:rsidRDefault="00CA164F" w:rsidP="003F6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6" w:type="dxa"/>
      <w:tblInd w:w="-71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60"/>
      <w:gridCol w:w="6946"/>
    </w:tblGrid>
    <w:tr w:rsidR="00897FB5" w14:paraId="64C473DE" w14:textId="77777777" w:rsidTr="00897FB5">
      <w:trPr>
        <w:trHeight w:val="107"/>
      </w:trPr>
      <w:tc>
        <w:tcPr>
          <w:tcW w:w="156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DC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Fecha de la clasificación</w:t>
          </w:r>
        </w:p>
      </w:tc>
      <w:tc>
        <w:tcPr>
          <w:tcW w:w="6946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DD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9 de junio de 2015</w:t>
          </w:r>
        </w:p>
      </w:tc>
    </w:tr>
    <w:tr w:rsidR="00897FB5" w14:paraId="64C473E1" w14:textId="77777777" w:rsidTr="00897FB5">
      <w:trPr>
        <w:trHeight w:val="90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DF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Unidad Administrativa: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E0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Unidad para la Implementación del Sistema Procesal Penal Acusatorio en la Procuraduría General de la Republica</w:t>
          </w:r>
        </w:p>
      </w:tc>
    </w:tr>
    <w:tr w:rsidR="00897FB5" w14:paraId="64C473E4" w14:textId="77777777" w:rsidTr="00897FB5">
      <w:trPr>
        <w:trHeight w:val="64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E2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Clasificación: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E3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Reservada</w:t>
          </w:r>
        </w:p>
      </w:tc>
    </w:tr>
    <w:tr w:rsidR="00897FB5" w14:paraId="64C473E7" w14:textId="77777777" w:rsidTr="00897FB5">
      <w:trPr>
        <w:trHeight w:val="604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E5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Fundamento Legal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E6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Artículos 3 fracción XII, 13, fracciones I, IV y V; 14 fracciones I y III, 15 de la Ley Federal de Transparencia y Acceso a la Información Pública Gubernamental., Lineamiento Décimo Octavo, fracción V, incisos c) y d), Décimo Noveno, fracciones I, inciso a), c) y II inciso a) y c), Vigésimo Cuarto fracciones II y III de los Lineamientos Generales para la clasificación y desclasificación de la información de las dependencias y entidades de la Administración Pública Gubernamental .</w:t>
          </w:r>
        </w:p>
      </w:tc>
    </w:tr>
    <w:tr w:rsidR="00897FB5" w14:paraId="64C473EA" w14:textId="77777777" w:rsidTr="00897FB5">
      <w:trPr>
        <w:trHeight w:val="258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E8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Ley específica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E9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Artículos 16 del Código Federal de Procedimientos Penales , 15 y 106 del Código Nacional de Procedimientos Penales, 3  fracción III, 12 y 13 fracción I, VI y X, 50, 51fracción I y II y 54 de la Ley de Seguridad Nacional;</w:t>
          </w:r>
        </w:p>
      </w:tc>
    </w:tr>
    <w:tr w:rsidR="00897FB5" w14:paraId="64C473ED" w14:textId="77777777" w:rsidTr="00897FB5">
      <w:trPr>
        <w:trHeight w:val="93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EB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Periodo de reserva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EC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Hasta 12 años</w:t>
          </w:r>
        </w:p>
      </w:tc>
    </w:tr>
    <w:tr w:rsidR="00897FB5" w14:paraId="64C473F0" w14:textId="77777777" w:rsidTr="00897FB5">
      <w:trPr>
        <w:trHeight w:val="1215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EE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Rúbrica del Titular de la Unidad Administrativa</w:t>
          </w:r>
        </w:p>
      </w:tc>
      <w:tc>
        <w:tcPr>
          <w:tcW w:w="6946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4C473EF" w14:textId="77777777" w:rsidR="00897FB5" w:rsidRDefault="00897FB5" w:rsidP="00897FB5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Documento clasificado de conformidad al dictamen de justificación para la contratación del  Servicio integral que incluye la adquisición de carácter perpetuo del licenciamiento de la herramienta informática denominada </w:t>
          </w:r>
          <w:hyperlink r:id="rId1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justici</w:t>
            </w:r>
          </w:hyperlink>
          <w:hyperlink r:id="rId2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@</w:t>
            </w:r>
          </w:hyperlink>
          <w:hyperlink r:id="rId3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.net</w:t>
            </w:r>
          </w:hyperlink>
          <w:hyperlink r:id="rId4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, así como la configuración e implementación que cumpla con los requerimientos funcionales para atender el modelo de gestión transitorio y el modelo de gestión del sistema penal acusatorio y los procesos de aseguramientos, procedimientos internacionales, juicios de amparo, juicios y procedimientos administrativos de la PGR, acciones de inconstitucionalidad, controversias constitucionales y otros procedimientos constitucionales (juicios constitucionales) y procesos penales federales, así como su implementación en las 32 Delegaciones de la Procuraduría General de la República y Oficinas Centrales</w:t>
            </w:r>
          </w:hyperlink>
          <w:r>
            <w:rPr>
              <w:rFonts w:ascii="Helvetica" w:hAnsi="Helvetica" w:cs="Helvetica"/>
              <w:color w:val="323E4F"/>
              <w:sz w:val="12"/>
              <w:szCs w:val="12"/>
            </w:rPr>
            <w:t>, firmado por el Titular de la Unidad para la Implementación del Sistema Procesal Penal Acusatorio en la Procuraduría General de la Republica.</w:t>
          </w:r>
        </w:p>
      </w:tc>
    </w:tr>
  </w:tbl>
  <w:p w14:paraId="64C473F1" w14:textId="77777777" w:rsidR="003F65B3" w:rsidRDefault="00544248">
    <w:pPr>
      <w:pStyle w:val="Header"/>
    </w:pPr>
    <w:r w:rsidRPr="00C0634F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4C473F5" wp14:editId="64C473F6">
          <wp:simplePos x="0" y="0"/>
          <wp:positionH relativeFrom="column">
            <wp:posOffset>4965382</wp:posOffset>
          </wp:positionH>
          <wp:positionV relativeFrom="paragraph">
            <wp:posOffset>-1902460</wp:posOffset>
          </wp:positionV>
          <wp:extent cx="1623432" cy="892175"/>
          <wp:effectExtent l="0" t="0" r="0" b="3175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432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>
    <w:nsid w:val="0575136C"/>
    <w:multiLevelType w:val="hybridMultilevel"/>
    <w:tmpl w:val="8F66E8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66E2F24"/>
    <w:multiLevelType w:val="hybridMultilevel"/>
    <w:tmpl w:val="672C83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546B0"/>
    <w:multiLevelType w:val="hybridMultilevel"/>
    <w:tmpl w:val="0B96D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4B010C"/>
    <w:multiLevelType w:val="hybridMultilevel"/>
    <w:tmpl w:val="A0685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7576414"/>
    <w:multiLevelType w:val="hybridMultilevel"/>
    <w:tmpl w:val="9F3A241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6D1B38"/>
    <w:multiLevelType w:val="hybridMultilevel"/>
    <w:tmpl w:val="D2467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CD56CF"/>
    <w:multiLevelType w:val="hybridMultilevel"/>
    <w:tmpl w:val="2BE0A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5020F65"/>
    <w:multiLevelType w:val="hybridMultilevel"/>
    <w:tmpl w:val="8550B77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610EB2"/>
    <w:multiLevelType w:val="hybridMultilevel"/>
    <w:tmpl w:val="016CE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EAA"/>
    <w:rsid w:val="0000270D"/>
    <w:rsid w:val="000150D2"/>
    <w:rsid w:val="0002633D"/>
    <w:rsid w:val="000312FD"/>
    <w:rsid w:val="0004240B"/>
    <w:rsid w:val="00056A7E"/>
    <w:rsid w:val="0006042B"/>
    <w:rsid w:val="00091EAA"/>
    <w:rsid w:val="00095331"/>
    <w:rsid w:val="0009728A"/>
    <w:rsid w:val="000A0666"/>
    <w:rsid w:val="000A6F50"/>
    <w:rsid w:val="000A7064"/>
    <w:rsid w:val="000B7FF6"/>
    <w:rsid w:val="000C5DE3"/>
    <w:rsid w:val="000D1C3B"/>
    <w:rsid w:val="000E1AA2"/>
    <w:rsid w:val="000E7CF7"/>
    <w:rsid w:val="000F2D78"/>
    <w:rsid w:val="000F3066"/>
    <w:rsid w:val="00117C4D"/>
    <w:rsid w:val="00134CA8"/>
    <w:rsid w:val="001654FF"/>
    <w:rsid w:val="00165B43"/>
    <w:rsid w:val="0016747B"/>
    <w:rsid w:val="00183651"/>
    <w:rsid w:val="00191732"/>
    <w:rsid w:val="001B0A52"/>
    <w:rsid w:val="001B4D31"/>
    <w:rsid w:val="001C43A3"/>
    <w:rsid w:val="001E29BB"/>
    <w:rsid w:val="001E7C48"/>
    <w:rsid w:val="00282AB3"/>
    <w:rsid w:val="002A4488"/>
    <w:rsid w:val="002A7805"/>
    <w:rsid w:val="002C28DA"/>
    <w:rsid w:val="002D53E4"/>
    <w:rsid w:val="00313A91"/>
    <w:rsid w:val="00321ECA"/>
    <w:rsid w:val="003244FF"/>
    <w:rsid w:val="003375E9"/>
    <w:rsid w:val="00341132"/>
    <w:rsid w:val="003470E6"/>
    <w:rsid w:val="0035063B"/>
    <w:rsid w:val="00352A6D"/>
    <w:rsid w:val="00365891"/>
    <w:rsid w:val="003677C4"/>
    <w:rsid w:val="003A5EFB"/>
    <w:rsid w:val="003D408F"/>
    <w:rsid w:val="003E12BD"/>
    <w:rsid w:val="003F49C2"/>
    <w:rsid w:val="003F65B3"/>
    <w:rsid w:val="00432F6D"/>
    <w:rsid w:val="004560D4"/>
    <w:rsid w:val="00473A2B"/>
    <w:rsid w:val="004816F5"/>
    <w:rsid w:val="004858CD"/>
    <w:rsid w:val="004870A1"/>
    <w:rsid w:val="004970E1"/>
    <w:rsid w:val="004A05E6"/>
    <w:rsid w:val="004A09A0"/>
    <w:rsid w:val="004A2643"/>
    <w:rsid w:val="004A2DC8"/>
    <w:rsid w:val="004B0A57"/>
    <w:rsid w:val="004B18BA"/>
    <w:rsid w:val="004C6712"/>
    <w:rsid w:val="004F001E"/>
    <w:rsid w:val="004F6F8C"/>
    <w:rsid w:val="005140B7"/>
    <w:rsid w:val="00527A53"/>
    <w:rsid w:val="00544248"/>
    <w:rsid w:val="00555B67"/>
    <w:rsid w:val="00561BBD"/>
    <w:rsid w:val="00562C13"/>
    <w:rsid w:val="00566E67"/>
    <w:rsid w:val="005671EE"/>
    <w:rsid w:val="0058298A"/>
    <w:rsid w:val="0058308C"/>
    <w:rsid w:val="00595994"/>
    <w:rsid w:val="005B58B8"/>
    <w:rsid w:val="005E656E"/>
    <w:rsid w:val="00601E96"/>
    <w:rsid w:val="00640B0E"/>
    <w:rsid w:val="006420AA"/>
    <w:rsid w:val="00686F86"/>
    <w:rsid w:val="006952E6"/>
    <w:rsid w:val="006B1165"/>
    <w:rsid w:val="006B4657"/>
    <w:rsid w:val="006C27B6"/>
    <w:rsid w:val="006E10FC"/>
    <w:rsid w:val="006E60F7"/>
    <w:rsid w:val="006F6360"/>
    <w:rsid w:val="00701BD0"/>
    <w:rsid w:val="0071127E"/>
    <w:rsid w:val="00712234"/>
    <w:rsid w:val="00723BB3"/>
    <w:rsid w:val="00724A25"/>
    <w:rsid w:val="0073318B"/>
    <w:rsid w:val="00782A0E"/>
    <w:rsid w:val="007879DC"/>
    <w:rsid w:val="007D7D1E"/>
    <w:rsid w:val="007E272C"/>
    <w:rsid w:val="007E3830"/>
    <w:rsid w:val="007E40F4"/>
    <w:rsid w:val="007F19CA"/>
    <w:rsid w:val="00805723"/>
    <w:rsid w:val="00807687"/>
    <w:rsid w:val="00825ACB"/>
    <w:rsid w:val="008312CE"/>
    <w:rsid w:val="00834A11"/>
    <w:rsid w:val="008530CF"/>
    <w:rsid w:val="008555D2"/>
    <w:rsid w:val="00871EFE"/>
    <w:rsid w:val="00871F00"/>
    <w:rsid w:val="00897FB5"/>
    <w:rsid w:val="008F4423"/>
    <w:rsid w:val="009045CB"/>
    <w:rsid w:val="00904E5A"/>
    <w:rsid w:val="009313CA"/>
    <w:rsid w:val="0093235B"/>
    <w:rsid w:val="00973BF0"/>
    <w:rsid w:val="0098021D"/>
    <w:rsid w:val="009A77B9"/>
    <w:rsid w:val="009C1B39"/>
    <w:rsid w:val="009C3897"/>
    <w:rsid w:val="009D6612"/>
    <w:rsid w:val="00A05D07"/>
    <w:rsid w:val="00A15B97"/>
    <w:rsid w:val="00A16275"/>
    <w:rsid w:val="00A1786A"/>
    <w:rsid w:val="00A379C0"/>
    <w:rsid w:val="00A719C6"/>
    <w:rsid w:val="00A72D87"/>
    <w:rsid w:val="00A77CC0"/>
    <w:rsid w:val="00A94810"/>
    <w:rsid w:val="00AE5817"/>
    <w:rsid w:val="00B1016E"/>
    <w:rsid w:val="00B10D33"/>
    <w:rsid w:val="00B41115"/>
    <w:rsid w:val="00B447D3"/>
    <w:rsid w:val="00B67B99"/>
    <w:rsid w:val="00B81FA9"/>
    <w:rsid w:val="00B925B6"/>
    <w:rsid w:val="00BA27D4"/>
    <w:rsid w:val="00BA29B2"/>
    <w:rsid w:val="00BA4BAA"/>
    <w:rsid w:val="00BC50D5"/>
    <w:rsid w:val="00BC73CF"/>
    <w:rsid w:val="00BC749F"/>
    <w:rsid w:val="00BD5395"/>
    <w:rsid w:val="00BE2F8B"/>
    <w:rsid w:val="00BE6440"/>
    <w:rsid w:val="00BF30E4"/>
    <w:rsid w:val="00BF4037"/>
    <w:rsid w:val="00C05F6F"/>
    <w:rsid w:val="00C0663A"/>
    <w:rsid w:val="00C26198"/>
    <w:rsid w:val="00C404F1"/>
    <w:rsid w:val="00C519EC"/>
    <w:rsid w:val="00C60851"/>
    <w:rsid w:val="00C84841"/>
    <w:rsid w:val="00C90224"/>
    <w:rsid w:val="00C979A0"/>
    <w:rsid w:val="00CA164F"/>
    <w:rsid w:val="00CD2791"/>
    <w:rsid w:val="00CE2D87"/>
    <w:rsid w:val="00CF7C8E"/>
    <w:rsid w:val="00D07800"/>
    <w:rsid w:val="00D14A78"/>
    <w:rsid w:val="00D20E2F"/>
    <w:rsid w:val="00D23409"/>
    <w:rsid w:val="00D26D81"/>
    <w:rsid w:val="00D35DB3"/>
    <w:rsid w:val="00D72253"/>
    <w:rsid w:val="00D83079"/>
    <w:rsid w:val="00D874CC"/>
    <w:rsid w:val="00D935A4"/>
    <w:rsid w:val="00DC0A8B"/>
    <w:rsid w:val="00DF468A"/>
    <w:rsid w:val="00E0132F"/>
    <w:rsid w:val="00E031A1"/>
    <w:rsid w:val="00E1080E"/>
    <w:rsid w:val="00E11B3B"/>
    <w:rsid w:val="00E36A2A"/>
    <w:rsid w:val="00E733F3"/>
    <w:rsid w:val="00E855C6"/>
    <w:rsid w:val="00EA3AF7"/>
    <w:rsid w:val="00EA7BBC"/>
    <w:rsid w:val="00EB3457"/>
    <w:rsid w:val="00ED38EC"/>
    <w:rsid w:val="00ED5104"/>
    <w:rsid w:val="00EE082E"/>
    <w:rsid w:val="00EF6845"/>
    <w:rsid w:val="00F24154"/>
    <w:rsid w:val="00F320DC"/>
    <w:rsid w:val="00F4439B"/>
    <w:rsid w:val="00F46A01"/>
    <w:rsid w:val="00FA1EA7"/>
    <w:rsid w:val="00FA49B4"/>
    <w:rsid w:val="00FB49AA"/>
    <w:rsid w:val="00FC4151"/>
    <w:rsid w:val="00FD409E"/>
    <w:rsid w:val="00FD4112"/>
    <w:rsid w:val="00FE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473BA"/>
  <w15:chartTrackingRefBased/>
  <w15:docId w15:val="{924D3412-C241-4E54-B763-C24C4EAC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079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A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5B3"/>
    <w:rPr>
      <w:lang w:val="es-MX"/>
    </w:rPr>
  </w:style>
  <w:style w:type="paragraph" w:styleId="Footer">
    <w:name w:val="footer"/>
    <w:basedOn w:val="Normal"/>
    <w:link w:val="FooterChar"/>
    <w:unhideWhenUsed/>
    <w:rsid w:val="003F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5B3"/>
    <w:rPr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B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BBC"/>
    <w:rPr>
      <w:rFonts w:ascii="Segoe UI" w:hAnsi="Segoe UI" w:cs="Segoe UI"/>
      <w:sz w:val="18"/>
      <w:szCs w:val="18"/>
      <w:lang w:val="es-MX"/>
    </w:rPr>
  </w:style>
  <w:style w:type="character" w:styleId="Hyperlink">
    <w:name w:val="Hyperlink"/>
    <w:rsid w:val="009C3897"/>
    <w:rPr>
      <w:color w:val="0000FF"/>
      <w:u w:val="single"/>
    </w:rPr>
  </w:style>
  <w:style w:type="paragraph" w:styleId="NoSpacing">
    <w:name w:val="No Spacing"/>
    <w:uiPriority w:val="1"/>
    <w:qFormat/>
    <w:rsid w:val="00D83079"/>
    <w:pPr>
      <w:spacing w:after="0" w:line="240" w:lineRule="auto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Justici@.Net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o@bts.com.mx" TargetMode="External"/><Relationship Id="rId2" Type="http://schemas.openxmlformats.org/officeDocument/2006/relationships/hyperlink" Target="http://www.bts.com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ramientos,%20procedimientos%20internacionales,%20juicios%20de%20amparo,%20juicios%20y%20procedimientos%20administrativos%20de%20la%20PGR,%20acciones%20de%20inconstitucionalidad,%20controversias%20constitucionales%20y%20otros%20procedimientos%20constitucionales%20(juicios%20constitucionales)%20y%20procesos%20penales%20federales,%20as%C3%AD%20como%20su%20implementaci%C3%B3n%20en%20las%2032%20Delegaciones%20de%20la%20Procuradur%C3%ADa%20General%20de%20la%20Rep%C3%BAblica%20y%20Oficinas%20Centrales" TargetMode="External"/><Relationship Id="rId4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ramientos,%20procedimientos%20internacionales,%20juicios%20de%20amparo,%20juicios%20y%20procedimientos%20administrativos%20de%20la%20PGR,%20acciones%20de%20inconstitucionalidad,%20controversias%20constitucionales%20y%20otros%20procedimientos%20constitucionales%20(juicios%20constitucionales)%20y%20procesos%20penales%20federales,%20as%C3%AD%20como%20su%20implementaci%C3%B3n%20en%20las%2032%20Delegaciones%20de%20la%20Procuradur%C3%ADa%20General%20de%20la%20Rep%C3%BAblica%20y%20Oficinas%20Centrales" TargetMode="External"/><Relationship Id="rId5" Type="http://schemas.openxmlformats.org/officeDocument/2006/relationships/image" Target="media/image1.png"/><Relationship Id="rId1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ramientos,%20procedimientos%20internacionales,%20juicios%20de%20amparo,%20juicios%20y%20procedimientos%20administrativos%20de%20la%20PGR,%20acciones%20de%20inconstitucionalidad,%20controversias%20constitucionales%20y%20otros%20procedimientos%20constitucionales%20(juicios%20constitucionales)%20y%20procesos%20penales%20federales,%20as%C3%AD%20como%20su%20implementaci%C3%B3n%20en%20las%2032%20Delegaciones%20de%20la%20Procuradur%C3%ADa%20General%20de%20la%20Rep%C3%BAblica%20y%20Oficinas%20Centrales" TargetMode="External"/><Relationship Id="rId2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ramientos,%20procedimientos%20internacionales,%20juicios%20de%20amparo,%20juicios%20y%20procedimientos%20administrativos%20de%20la%20PGR,%20acciones%20de%20inconstitucionalidad,%20controversias%20constitucionales%20y%20otros%20procedimientos%20constitucionales%20(juicios%20constitucionales)%20y%20procesos%20penales%20federales,%20as%C3%AD%20como%20su%20implementaci%C3%B3n%20en%20las%2032%20Delegaciones%20de%20la%20Procuradur%C3%ADa%20General%20de%20la%20Rep%C3%BAblica%20y%20Oficinas%20Centra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7AC87A5D1EF4AB94C3B9DC414B2B7" ma:contentTypeVersion="0" ma:contentTypeDescription="Create a new document." ma:contentTypeScope="" ma:versionID="8f156859f20db859338c836f4f86c7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F0449-2708-4E4C-8BD4-13EAA61223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524BAB-BCF1-4415-9061-76FBAA1FDC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C5C6F8-402C-4F5C-BA78-8062C7DB8B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D0E2572-E6BF-3F4B-8260-5983EADEE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190</Words>
  <Characters>1086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 Murrieta Zavala</dc:creator>
  <cp:keywords/>
  <dc:description/>
  <cp:lastModifiedBy>Microsoft Office User</cp:lastModifiedBy>
  <cp:revision>25</cp:revision>
  <cp:lastPrinted>2015-08-24T16:54:00Z</cp:lastPrinted>
  <dcterms:created xsi:type="dcterms:W3CDTF">2015-08-24T16:42:00Z</dcterms:created>
  <dcterms:modified xsi:type="dcterms:W3CDTF">2016-05-19T18:16:00Z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0x0101003717AC87A5D1EF4AB94C3B9DC414B2B7</vt:lpwstr>
  </property>
</Properties>
</file>