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1CBD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0A463B48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35CEA9C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5EA13803" w14:textId="61257D1E" w:rsidR="00933839" w:rsidRDefault="00933839" w:rsidP="00EB768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 se hace constar </w:t>
      </w:r>
      <w:r w:rsidR="00EB7689">
        <w:rPr>
          <w:sz w:val="24"/>
          <w:szCs w:val="24"/>
        </w:rPr>
        <w:t xml:space="preserve">que se realizó la instalación del sistema informático integral </w:t>
      </w:r>
      <w:hyperlink r:id="rId11" w:history="1">
        <w:r w:rsidR="00A24B44" w:rsidRPr="00651BDB">
          <w:rPr>
            <w:rStyle w:val="Hyperlink"/>
            <w:sz w:val="24"/>
            <w:szCs w:val="24"/>
          </w:rPr>
          <w:t>Justici@.NET</w:t>
        </w:r>
      </w:hyperlink>
      <w:r w:rsidR="00A24B44">
        <w:rPr>
          <w:sz w:val="24"/>
          <w:szCs w:val="24"/>
        </w:rPr>
        <w:t xml:space="preserve"> para el uso y soporte del modelo</w:t>
      </w:r>
      <w:r w:rsidR="00391EFB">
        <w:rPr>
          <w:sz w:val="24"/>
          <w:szCs w:val="24"/>
        </w:rPr>
        <w:t xml:space="preserve"> de Gestión</w:t>
      </w:r>
      <w:r w:rsidR="00A24B44">
        <w:rPr>
          <w:sz w:val="24"/>
          <w:szCs w:val="24"/>
        </w:rPr>
        <w:t xml:space="preserve">  </w:t>
      </w:r>
      <w:commentRangeStart w:id="0"/>
      <w:r w:rsidR="00A24B44" w:rsidRPr="00A24B44">
        <w:rPr>
          <w:sz w:val="24"/>
          <w:szCs w:val="24"/>
          <w:highlight w:val="yellow"/>
        </w:rPr>
        <w:t xml:space="preserve">&lt;de Gestión </w:t>
      </w:r>
      <w:r w:rsidR="00391EFB">
        <w:rPr>
          <w:sz w:val="24"/>
          <w:szCs w:val="24"/>
          <w:highlight w:val="yellow"/>
        </w:rPr>
        <w:t xml:space="preserve">Procesal </w:t>
      </w:r>
      <w:r w:rsidR="00A24B44" w:rsidRPr="00A24B44">
        <w:rPr>
          <w:sz w:val="24"/>
          <w:szCs w:val="24"/>
          <w:highlight w:val="yellow"/>
        </w:rPr>
        <w:t>Penal A</w:t>
      </w:r>
      <w:r w:rsidR="00D61797" w:rsidRPr="00A24B44">
        <w:rPr>
          <w:sz w:val="24"/>
          <w:szCs w:val="24"/>
          <w:highlight w:val="yellow"/>
        </w:rPr>
        <w:t>CUSATORIO</w:t>
      </w:r>
      <w:r w:rsidR="00A24B44" w:rsidRPr="00A24B44">
        <w:rPr>
          <w:sz w:val="24"/>
          <w:szCs w:val="24"/>
          <w:highlight w:val="yellow"/>
        </w:rPr>
        <w:t>/ de Gestión T</w:t>
      </w:r>
      <w:r w:rsidR="00D61797" w:rsidRPr="00A24B44">
        <w:rPr>
          <w:sz w:val="24"/>
          <w:szCs w:val="24"/>
          <w:highlight w:val="yellow"/>
        </w:rPr>
        <w:t>RANSITORIO</w:t>
      </w:r>
      <w:r w:rsidR="00A24B44" w:rsidRPr="00A24B44">
        <w:rPr>
          <w:sz w:val="24"/>
          <w:szCs w:val="24"/>
          <w:highlight w:val="yellow"/>
        </w:rPr>
        <w:t>&gt;</w:t>
      </w:r>
      <w:r w:rsidR="00A24B44">
        <w:rPr>
          <w:sz w:val="24"/>
          <w:szCs w:val="24"/>
        </w:rPr>
        <w:t xml:space="preserve"> </w:t>
      </w:r>
      <w:commentRangeEnd w:id="0"/>
      <w:r w:rsidR="00391EFB">
        <w:rPr>
          <w:rStyle w:val="CommentReference"/>
        </w:rPr>
        <w:commentReference w:id="0"/>
      </w:r>
      <w:r w:rsidR="00D61797">
        <w:rPr>
          <w:sz w:val="24"/>
          <w:szCs w:val="24"/>
        </w:rPr>
        <w:t xml:space="preserve">en </w:t>
      </w:r>
      <w:commentRangeStart w:id="1"/>
      <w:r w:rsidR="00D61797" w:rsidRPr="00D61797">
        <w:rPr>
          <w:b/>
          <w:sz w:val="24"/>
          <w:szCs w:val="24"/>
          <w:highlight w:val="yellow"/>
        </w:rPr>
        <w:t>&lt;##&gt;</w:t>
      </w:r>
      <w:commentRangeEnd w:id="1"/>
      <w:r w:rsidR="00D61797" w:rsidRPr="00D61797">
        <w:rPr>
          <w:rStyle w:val="CommentReference"/>
          <w:highlight w:val="yellow"/>
        </w:rPr>
        <w:commentReference w:id="1"/>
      </w:r>
      <w:r w:rsidR="00D61797">
        <w:rPr>
          <w:b/>
          <w:sz w:val="24"/>
          <w:szCs w:val="24"/>
        </w:rPr>
        <w:t xml:space="preserve"> </w:t>
      </w:r>
      <w:r w:rsidR="00D61797">
        <w:rPr>
          <w:sz w:val="24"/>
          <w:szCs w:val="24"/>
        </w:rPr>
        <w:t>equiposde cómputo (Ver Anexo 1 Relación de equipos donde se realizó la instalación del sistema informático) conforme a lo establecido en el requerimiento normativo TIC04 que establece “La herramienta informática se deberá instalar en la infraestructura que determine la “LA PROCURADURÍA”: Equipo de cómputo, servidor de aplicaciones y manejador de base de datos, etc.”</w:t>
      </w:r>
    </w:p>
    <w:p w14:paraId="67112A47" w14:textId="77777777" w:rsidR="00D61797" w:rsidRDefault="00D61797" w:rsidP="00EB7689">
      <w:pPr>
        <w:pStyle w:val="NoSpacing"/>
        <w:jc w:val="both"/>
        <w:rPr>
          <w:sz w:val="24"/>
          <w:szCs w:val="24"/>
        </w:rPr>
      </w:pPr>
    </w:p>
    <w:p w14:paraId="188FCC86" w14:textId="0F4872FA" w:rsidR="00D61797" w:rsidRDefault="00D61797" w:rsidP="00EB768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anterior con apoyo del personal local administrativo y de DGTIC sin contratiempo y cumplimiento los requisitos técnicos </w:t>
      </w:r>
      <w:r w:rsidR="00CA3594">
        <w:rPr>
          <w:sz w:val="24"/>
          <w:szCs w:val="24"/>
        </w:rPr>
        <w:t>mínimos para la correcta operación del sistema, de acuerdo a la siguiente relación:</w:t>
      </w:r>
    </w:p>
    <w:p w14:paraId="0C074E03" w14:textId="77777777" w:rsidR="00CA3594" w:rsidRDefault="00CA3594" w:rsidP="00EB7689">
      <w:pPr>
        <w:pStyle w:val="NoSpacing"/>
        <w:jc w:val="both"/>
        <w:rPr>
          <w:sz w:val="24"/>
          <w:szCs w:val="24"/>
        </w:rPr>
      </w:pPr>
    </w:p>
    <w:tbl>
      <w:tblPr>
        <w:tblStyle w:val="GridTable1Light-Accent1"/>
        <w:tblW w:w="0" w:type="auto"/>
        <w:tblInd w:w="1555" w:type="dxa"/>
        <w:tblLook w:val="04A0" w:firstRow="1" w:lastRow="0" w:firstColumn="1" w:lastColumn="0" w:noHBand="0" w:noVBand="1"/>
      </w:tblPr>
      <w:tblGrid>
        <w:gridCol w:w="1561"/>
        <w:gridCol w:w="1982"/>
        <w:gridCol w:w="1560"/>
      </w:tblGrid>
      <w:tr w:rsidR="00CA3594" w14:paraId="0EB38FA0" w14:textId="77777777" w:rsidTr="00CA3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F87D60D" w14:textId="143B4621" w:rsidR="00CA3594" w:rsidRPr="00706BC0" w:rsidRDefault="00CA3594" w:rsidP="00CA3594">
            <w:pPr>
              <w:pStyle w:val="NoSpacing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Tipo</w:t>
            </w:r>
          </w:p>
        </w:tc>
        <w:tc>
          <w:tcPr>
            <w:tcW w:w="1982" w:type="dxa"/>
            <w:vAlign w:val="center"/>
          </w:tcPr>
          <w:p w14:paraId="392B65C6" w14:textId="40FE1556" w:rsidR="00CA3594" w:rsidRPr="00706BC0" w:rsidRDefault="00CA3594" w:rsidP="00CA359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Localidad</w:t>
            </w:r>
          </w:p>
        </w:tc>
        <w:tc>
          <w:tcPr>
            <w:tcW w:w="1560" w:type="dxa"/>
            <w:vAlign w:val="center"/>
          </w:tcPr>
          <w:p w14:paraId="50EC277C" w14:textId="106CD67C" w:rsidR="00CA3594" w:rsidRPr="00706BC0" w:rsidRDefault="00CA3594" w:rsidP="00CA3594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6BC0">
              <w:rPr>
                <w:sz w:val="24"/>
                <w:szCs w:val="24"/>
              </w:rPr>
              <w:t>Total</w:t>
            </w:r>
          </w:p>
        </w:tc>
      </w:tr>
      <w:tr w:rsidR="00CA3594" w14:paraId="4DAC0478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19999CDB" w14:textId="2FC5BB02" w:rsidR="00CA3594" w:rsidRPr="00706BC0" w:rsidRDefault="00CA3594" w:rsidP="00CA3594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Sede</w:t>
            </w:r>
          </w:p>
        </w:tc>
        <w:tc>
          <w:tcPr>
            <w:tcW w:w="1982" w:type="dxa"/>
            <w:vAlign w:val="center"/>
          </w:tcPr>
          <w:p w14:paraId="35234C16" w14:textId="6A7FA40E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Culiacán</w:t>
            </w:r>
          </w:p>
        </w:tc>
        <w:tc>
          <w:tcPr>
            <w:tcW w:w="1560" w:type="dxa"/>
            <w:vAlign w:val="center"/>
          </w:tcPr>
          <w:p w14:paraId="262AA942" w14:textId="714980AE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34</w:t>
            </w:r>
          </w:p>
        </w:tc>
      </w:tr>
      <w:tr w:rsidR="00CA3594" w14:paraId="2A0A19E3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5B3451F9" w14:textId="4FA40B73" w:rsidR="00CA3594" w:rsidRPr="00706BC0" w:rsidRDefault="00CA3594" w:rsidP="00CA3594">
            <w:pPr>
              <w:pStyle w:val="NoSpacing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Subsede</w:t>
            </w:r>
          </w:p>
        </w:tc>
        <w:tc>
          <w:tcPr>
            <w:tcW w:w="1982" w:type="dxa"/>
            <w:vAlign w:val="center"/>
          </w:tcPr>
          <w:p w14:paraId="0139AA42" w14:textId="63BB1FDF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Mazatlán</w:t>
            </w:r>
          </w:p>
        </w:tc>
        <w:tc>
          <w:tcPr>
            <w:tcW w:w="1560" w:type="dxa"/>
            <w:vAlign w:val="center"/>
          </w:tcPr>
          <w:p w14:paraId="1C454F90" w14:textId="2BDA7DE9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20</w:t>
            </w:r>
          </w:p>
        </w:tc>
      </w:tr>
      <w:tr w:rsidR="00CA3594" w14:paraId="1D9F1CF0" w14:textId="77777777" w:rsidTr="00CA3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14:paraId="608FDEE2" w14:textId="63581ECE" w:rsidR="00CA3594" w:rsidRPr="00706BC0" w:rsidRDefault="00CA3594" w:rsidP="00CA3594">
            <w:pPr>
              <w:pStyle w:val="NoSpacing"/>
              <w:rPr>
                <w:sz w:val="24"/>
                <w:szCs w:val="24"/>
                <w:highlight w:val="yellow"/>
              </w:rPr>
            </w:pPr>
            <w:commentRangeStart w:id="2"/>
            <w:r w:rsidRPr="00706BC0">
              <w:rPr>
                <w:sz w:val="24"/>
                <w:szCs w:val="24"/>
                <w:highlight w:val="yellow"/>
              </w:rPr>
              <w:t>Agencia</w:t>
            </w:r>
          </w:p>
        </w:tc>
        <w:tc>
          <w:tcPr>
            <w:tcW w:w="1982" w:type="dxa"/>
            <w:vAlign w:val="center"/>
          </w:tcPr>
          <w:p w14:paraId="0A667C41" w14:textId="1CC29E8E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Escuinapa</w:t>
            </w:r>
          </w:p>
        </w:tc>
        <w:tc>
          <w:tcPr>
            <w:tcW w:w="1560" w:type="dxa"/>
            <w:vAlign w:val="center"/>
          </w:tcPr>
          <w:p w14:paraId="18B973E0" w14:textId="781D204B" w:rsidR="00CA3594" w:rsidRPr="00706BC0" w:rsidRDefault="00CA3594" w:rsidP="00CA359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706BC0">
              <w:rPr>
                <w:sz w:val="24"/>
                <w:szCs w:val="24"/>
                <w:highlight w:val="yellow"/>
              </w:rPr>
              <w:t>3</w:t>
            </w:r>
            <w:commentRangeEnd w:id="2"/>
            <w:r w:rsidRPr="00706BC0">
              <w:rPr>
                <w:rStyle w:val="CommentReference"/>
                <w:highlight w:val="yellow"/>
              </w:rPr>
              <w:commentReference w:id="2"/>
            </w:r>
          </w:p>
        </w:tc>
      </w:tr>
    </w:tbl>
    <w:p w14:paraId="696FA8E6" w14:textId="77777777" w:rsidR="00CA3594" w:rsidRPr="00D61797" w:rsidRDefault="00CA3594" w:rsidP="00EB7689">
      <w:pPr>
        <w:pStyle w:val="NoSpacing"/>
        <w:jc w:val="both"/>
        <w:rPr>
          <w:sz w:val="24"/>
          <w:szCs w:val="24"/>
        </w:rPr>
      </w:pPr>
    </w:p>
    <w:p w14:paraId="69EEC705" w14:textId="77777777" w:rsidR="00933839" w:rsidRDefault="00933839" w:rsidP="00933839">
      <w:pPr>
        <w:pStyle w:val="NoSpacing"/>
        <w:jc w:val="both"/>
        <w:rPr>
          <w:sz w:val="24"/>
          <w:szCs w:val="24"/>
        </w:rPr>
      </w:pPr>
    </w:p>
    <w:p w14:paraId="0855F54B" w14:textId="5216D2CE" w:rsidR="00F62F2D" w:rsidRPr="00FF590F" w:rsidRDefault="00933839" w:rsidP="00933839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extiende la presente como constancia del cumplimiento de esta actividad, conforme a lo programado y acordado entre las partes involucradas, en la ciudad </w:t>
      </w:r>
      <w:r w:rsidR="00391EFB">
        <w:rPr>
          <w:sz w:val="24"/>
          <w:szCs w:val="24"/>
          <w:highlight w:val="yellow"/>
        </w:rPr>
        <w:t>&lt;Ciudad de Expedición&gt;</w:t>
      </w:r>
      <w:r w:rsidRPr="001653EE">
        <w:rPr>
          <w:sz w:val="24"/>
          <w:szCs w:val="24"/>
          <w:highlight w:val="yellow"/>
        </w:rPr>
        <w:t xml:space="preserve">, </w:t>
      </w:r>
      <w:r w:rsidR="00391EFB">
        <w:rPr>
          <w:sz w:val="24"/>
          <w:szCs w:val="24"/>
          <w:highlight w:val="yellow"/>
        </w:rPr>
        <w:t>&lt;Estado de Expdiención&gt;</w:t>
      </w:r>
      <w:r w:rsidRPr="001653EE">
        <w:rPr>
          <w:sz w:val="24"/>
          <w:szCs w:val="24"/>
          <w:highlight w:val="yellow"/>
        </w:rPr>
        <w:t xml:space="preserve">, el día </w:t>
      </w:r>
      <w:r w:rsidR="00391EFB">
        <w:rPr>
          <w:sz w:val="24"/>
          <w:szCs w:val="24"/>
          <w:highlight w:val="yellow"/>
        </w:rPr>
        <w:t>&lt;Fecha de Expedición&gt;</w:t>
      </w:r>
      <w:r w:rsidRPr="001653EE">
        <w:rPr>
          <w:sz w:val="24"/>
          <w:szCs w:val="24"/>
          <w:highlight w:val="yellow"/>
        </w:rPr>
        <w:t>.</w:t>
      </w:r>
    </w:p>
    <w:p w14:paraId="64AFF5FE" w14:textId="77777777" w:rsidR="00CE52D7" w:rsidRPr="00FF590F" w:rsidRDefault="00CE52D7" w:rsidP="001563AB">
      <w:pPr>
        <w:pStyle w:val="NoSpacing"/>
        <w:jc w:val="both"/>
        <w:rPr>
          <w:sz w:val="24"/>
          <w:szCs w:val="24"/>
        </w:rPr>
      </w:pPr>
    </w:p>
    <w:p w14:paraId="4D7CF082" w14:textId="77777777" w:rsidR="005B15FD" w:rsidRPr="00FF590F" w:rsidRDefault="005B15FD" w:rsidP="001563AB">
      <w:pPr>
        <w:pStyle w:val="NoSpacing"/>
        <w:jc w:val="both"/>
        <w:rPr>
          <w:sz w:val="24"/>
          <w:szCs w:val="24"/>
        </w:rPr>
      </w:pPr>
    </w:p>
    <w:p w14:paraId="4D237FE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p w14:paraId="65EE57C5" w14:textId="77777777" w:rsidR="00CE52D7" w:rsidRPr="00FF590F" w:rsidRDefault="00CE52D7" w:rsidP="009D28B6">
      <w:pPr>
        <w:spacing w:after="0" w:line="240" w:lineRule="auto"/>
        <w:jc w:val="both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FF590F" w14:paraId="2290B3C1" w14:textId="77777777" w:rsidTr="00CE52D7">
        <w:tc>
          <w:tcPr>
            <w:tcW w:w="2548" w:type="pct"/>
          </w:tcPr>
          <w:p w14:paraId="03AA09C5" w14:textId="77777777" w:rsidR="003A7840" w:rsidRPr="00FF590F" w:rsidRDefault="00CE52D7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LA PROCURADURIA</w:t>
            </w:r>
          </w:p>
          <w:p w14:paraId="2D457EF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5E23BC1D" w14:textId="77777777" w:rsidR="00CE52D7" w:rsidRPr="00FF590F" w:rsidRDefault="00CE52D7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BF49933" w14:textId="77777777" w:rsidR="003A7840" w:rsidRPr="00FF590F" w:rsidRDefault="003A7840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11A60C40" w14:textId="77777777" w:rsidR="00CE52D7" w:rsidRPr="00F62F2D" w:rsidRDefault="00A948C4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DELEGADO</w:t>
            </w:r>
          </w:p>
          <w:p w14:paraId="2A30BB1C" w14:textId="77777777" w:rsidR="00B77AC0" w:rsidRPr="00F62F2D" w:rsidRDefault="00F72312" w:rsidP="00CE52D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Delegado Estatal</w:t>
            </w:r>
          </w:p>
          <w:p w14:paraId="4FC50463" w14:textId="29C9DF36" w:rsidR="00391EFB" w:rsidRPr="00391EFB" w:rsidRDefault="00F72312" w:rsidP="00391EFB">
            <w:pPr>
              <w:jc w:val="center"/>
              <w:rPr>
                <w:sz w:val="24"/>
                <w:szCs w:val="24"/>
              </w:rPr>
            </w:pPr>
            <w:r w:rsidRPr="00056823">
              <w:rPr>
                <w:sz w:val="24"/>
                <w:szCs w:val="24"/>
                <w:highlight w:val="yellow"/>
              </w:rPr>
              <w:t xml:space="preserve">Delegación </w:t>
            </w:r>
            <w:r w:rsidR="00391EFB">
              <w:rPr>
                <w:sz w:val="24"/>
                <w:szCs w:val="24"/>
                <w:highlight w:val="yellow"/>
              </w:rPr>
              <w:t>Edo.Nombre</w:t>
            </w:r>
          </w:p>
        </w:tc>
        <w:tc>
          <w:tcPr>
            <w:tcW w:w="2452" w:type="pct"/>
          </w:tcPr>
          <w:p w14:paraId="544616EA" w14:textId="77777777" w:rsidR="003A7840" w:rsidRPr="00FF590F" w:rsidRDefault="00FF590F" w:rsidP="00E731B1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Por EL PROVEEDOR</w:t>
            </w:r>
          </w:p>
          <w:p w14:paraId="1FE9FDC1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EB89A6B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3B08FBC0" w14:textId="77777777" w:rsidR="00633AAD" w:rsidRPr="00FF590F" w:rsidRDefault="00633AAD" w:rsidP="00E731B1">
            <w:pPr>
              <w:jc w:val="center"/>
              <w:rPr>
                <w:rFonts w:cs="Segoe UI"/>
                <w:b/>
                <w:sz w:val="24"/>
                <w:szCs w:val="24"/>
              </w:rPr>
            </w:pPr>
          </w:p>
          <w:p w14:paraId="62AEB869" w14:textId="77777777" w:rsidR="00CE52D7" w:rsidRPr="00994A2D" w:rsidRDefault="004740F9" w:rsidP="00CE52D7">
            <w:pPr>
              <w:jc w:val="center"/>
              <w:rPr>
                <w:rFonts w:cs="Segoe UI"/>
                <w:b/>
                <w:sz w:val="24"/>
                <w:szCs w:val="24"/>
                <w:highlight w:val="yellow"/>
              </w:rPr>
            </w:pPr>
            <w:commentRangeStart w:id="3"/>
            <w:r>
              <w:rPr>
                <w:rFonts w:cs="Segoe UI"/>
                <w:b/>
                <w:sz w:val="24"/>
                <w:szCs w:val="24"/>
              </w:rPr>
              <w:t>L</w:t>
            </w:r>
            <w:r w:rsidRPr="00994A2D">
              <w:rPr>
                <w:rFonts w:cs="Segoe UI"/>
                <w:b/>
                <w:sz w:val="24"/>
                <w:szCs w:val="24"/>
                <w:highlight w:val="yellow"/>
              </w:rPr>
              <w:t>.I. Jonhatan Alberto Cuni Chuc</w:t>
            </w:r>
            <w:commentRangeEnd w:id="3"/>
            <w:r w:rsidR="00994A2D">
              <w:rPr>
                <w:rStyle w:val="CommentReference"/>
              </w:rPr>
              <w:commentReference w:id="3"/>
            </w:r>
          </w:p>
          <w:p w14:paraId="63E56ECE" w14:textId="302A647A" w:rsidR="00CE52D7" w:rsidRPr="00FF590F" w:rsidRDefault="00994A2D" w:rsidP="00CE52D7">
            <w:pPr>
              <w:jc w:val="center"/>
              <w:rPr>
                <w:rFonts w:cs="Segoe UI"/>
                <w:b/>
                <w:sz w:val="24"/>
                <w:szCs w:val="24"/>
              </w:rPr>
            </w:pPr>
            <w:r>
              <w:rPr>
                <w:rFonts w:cs="Segoe UI"/>
                <w:b/>
                <w:sz w:val="24"/>
                <w:szCs w:val="24"/>
              </w:rPr>
              <w:t xml:space="preserve">Responsable </w:t>
            </w:r>
            <w:r w:rsidR="00CF074A">
              <w:rPr>
                <w:rFonts w:cs="Segoe UI"/>
                <w:b/>
                <w:sz w:val="24"/>
                <w:szCs w:val="24"/>
              </w:rPr>
              <w:t>en &lt;&lt;Delegacion&gt;&gt;</w:t>
            </w:r>
            <w:bookmarkStart w:id="4" w:name="_GoBack"/>
            <w:bookmarkEnd w:id="4"/>
          </w:p>
          <w:p w14:paraId="73D8CCCB" w14:textId="77777777" w:rsidR="00CE52D7" w:rsidRPr="00FF590F" w:rsidRDefault="00CE52D7" w:rsidP="00CE52D7">
            <w:pPr>
              <w:jc w:val="center"/>
              <w:rPr>
                <w:rFonts w:cs="Segoe UI"/>
                <w:sz w:val="24"/>
                <w:szCs w:val="24"/>
              </w:rPr>
            </w:pPr>
            <w:r w:rsidRPr="00FF590F">
              <w:rPr>
                <w:rFonts w:cs="Segoe UI"/>
                <w:sz w:val="24"/>
                <w:szCs w:val="24"/>
              </w:rPr>
              <w:t>Bufete de Tecnología y Soluciones Avanzadas S.C.</w:t>
            </w:r>
          </w:p>
          <w:p w14:paraId="5F358087" w14:textId="77777777" w:rsidR="003A7840" w:rsidRPr="00FF590F" w:rsidRDefault="003A7840" w:rsidP="00E731B1">
            <w:pPr>
              <w:rPr>
                <w:rFonts w:cs="Segoe UI"/>
                <w:sz w:val="24"/>
                <w:szCs w:val="24"/>
              </w:rPr>
            </w:pPr>
          </w:p>
        </w:tc>
      </w:tr>
    </w:tbl>
    <w:p w14:paraId="244CBE7E" w14:textId="77777777" w:rsidR="009C3897" w:rsidRDefault="009C3897" w:rsidP="00633AAD">
      <w:pPr>
        <w:spacing w:after="0" w:line="240" w:lineRule="auto"/>
        <w:rPr>
          <w:sz w:val="24"/>
          <w:szCs w:val="24"/>
        </w:rPr>
      </w:pPr>
    </w:p>
    <w:p w14:paraId="63A67E7C" w14:textId="77777777" w:rsidR="00391EFB" w:rsidRDefault="00391EFB" w:rsidP="00633AAD">
      <w:pPr>
        <w:spacing w:after="0" w:line="240" w:lineRule="auto"/>
        <w:rPr>
          <w:sz w:val="24"/>
          <w:szCs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68"/>
        <w:gridCol w:w="3538"/>
        <w:gridCol w:w="2410"/>
        <w:gridCol w:w="2834"/>
      </w:tblGrid>
      <w:tr w:rsidR="00391EFB" w14:paraId="6199B225" w14:textId="77777777" w:rsidTr="004A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D2062EE" w14:textId="2FFDA13F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3538" w:type="dxa"/>
          </w:tcPr>
          <w:p w14:paraId="7E800F29" w14:textId="30481118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 de Windows</w:t>
            </w:r>
          </w:p>
        </w:tc>
        <w:tc>
          <w:tcPr>
            <w:tcW w:w="2410" w:type="dxa"/>
          </w:tcPr>
          <w:p w14:paraId="11D29BC5" w14:textId="2CC15C42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</w:t>
            </w:r>
          </w:p>
        </w:tc>
        <w:tc>
          <w:tcPr>
            <w:tcW w:w="2834" w:type="dxa"/>
          </w:tcPr>
          <w:p w14:paraId="57AEA26A" w14:textId="5965E4D6" w:rsidR="00391EFB" w:rsidRDefault="00391EFB" w:rsidP="00633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serie</w:t>
            </w:r>
          </w:p>
        </w:tc>
      </w:tr>
      <w:tr w:rsidR="00391EFB" w14:paraId="38A677B0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0541606" w14:textId="4BC4E24F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38" w:type="dxa"/>
          </w:tcPr>
          <w:p w14:paraId="14DDC331" w14:textId="46C18E01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5"/>
            <w:r w:rsidRPr="00391EFB">
              <w:rPr>
                <w:sz w:val="24"/>
                <w:szCs w:val="24"/>
                <w:highlight w:val="yellow"/>
              </w:rPr>
              <w:t>Juan.perez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2410" w:type="dxa"/>
          </w:tcPr>
          <w:p w14:paraId="1A95EE91" w14:textId="0A719BE7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6"/>
            <w:r w:rsidRPr="00391EFB">
              <w:rPr>
                <w:sz w:val="24"/>
                <w:szCs w:val="24"/>
                <w:highlight w:val="yellow"/>
              </w:rPr>
              <w:t>123.123.123.123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2834" w:type="dxa"/>
          </w:tcPr>
          <w:p w14:paraId="04EDFA42" w14:textId="67894BB7" w:rsidR="00391EFB" w:rsidRP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commentRangeStart w:id="7"/>
            <w:r w:rsidRPr="00391EFB">
              <w:rPr>
                <w:sz w:val="24"/>
                <w:szCs w:val="24"/>
                <w:highlight w:val="yellow"/>
              </w:rPr>
              <w:t>WE4-59823-9454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391EFB" w14:paraId="61A02D5C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654A803D" w14:textId="5B2ADFF7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38" w:type="dxa"/>
          </w:tcPr>
          <w:p w14:paraId="7626942D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10F7164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087DEAAA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91EFB" w14:paraId="262336E4" w14:textId="77777777" w:rsidTr="004A5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58F905B3" w14:textId="16DEFCD2" w:rsidR="00391EFB" w:rsidRDefault="00391EFB" w:rsidP="00633A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38" w:type="dxa"/>
          </w:tcPr>
          <w:p w14:paraId="645C97B7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F3532B4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4" w:type="dxa"/>
          </w:tcPr>
          <w:p w14:paraId="46E6FA75" w14:textId="77777777" w:rsidR="00391EFB" w:rsidRDefault="00391EFB" w:rsidP="00633A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54F4ED1" w14:textId="77777777" w:rsidR="00391EFB" w:rsidRPr="00FF590F" w:rsidRDefault="00391EFB" w:rsidP="00633AAD">
      <w:pPr>
        <w:spacing w:after="0" w:line="240" w:lineRule="auto"/>
        <w:rPr>
          <w:sz w:val="24"/>
          <w:szCs w:val="24"/>
        </w:rPr>
      </w:pPr>
    </w:p>
    <w:sectPr w:rsidR="00391EFB" w:rsidRPr="00FF590F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ana Sanchez Hidrogo" w:date="2016-01-11T17:35:00Z" w:initials="ASH">
    <w:p w14:paraId="763DC46F" w14:textId="0F3F3D05" w:rsidR="00391EFB" w:rsidRDefault="00391EFB">
      <w:pPr>
        <w:pStyle w:val="CommentText"/>
      </w:pPr>
      <w:r>
        <w:rPr>
          <w:rStyle w:val="CommentReference"/>
        </w:rPr>
        <w:annotationRef/>
      </w:r>
      <w:r>
        <w:t>Escribir: Modelo de Gestión Procesal Penal Acusatorio o Modelo de Gestión Transitorio</w:t>
      </w:r>
    </w:p>
  </w:comment>
  <w:comment w:id="1" w:author="Ariana Sanchez Hidrogo" w:date="2016-01-11T10:35:00Z" w:initials="ASH">
    <w:p w14:paraId="6C9A73EF" w14:textId="17A1FEFE" w:rsidR="00D61797" w:rsidRDefault="00D61797">
      <w:pPr>
        <w:pStyle w:val="CommentText"/>
      </w:pPr>
      <w:r>
        <w:rPr>
          <w:rStyle w:val="CommentReference"/>
        </w:rPr>
        <w:annotationRef/>
      </w:r>
      <w:r>
        <w:t xml:space="preserve">Número de equipos, en negrillas </w:t>
      </w:r>
    </w:p>
  </w:comment>
  <w:comment w:id="2" w:author="Ariana Sanchez Hidrogo" w:date="2016-01-11T10:49:00Z" w:initials="ASH">
    <w:p w14:paraId="3A6D02A1" w14:textId="50539965" w:rsidR="00CA3594" w:rsidRDefault="00CA3594">
      <w:pPr>
        <w:pStyle w:val="CommentText"/>
      </w:pPr>
      <w:r>
        <w:rPr>
          <w:rStyle w:val="CommentReference"/>
        </w:rPr>
        <w:annotationRef/>
      </w:r>
      <w:r w:rsidR="004A5B50">
        <w:t>Tipo de Oficina, Localidad y Número de equipos instalados</w:t>
      </w:r>
    </w:p>
  </w:comment>
  <w:comment w:id="3" w:author="Ariana Sanchez Hidrogo" w:date="2016-01-11T10:13:00Z" w:initials="ASH">
    <w:p w14:paraId="109FA024" w14:textId="7A79034C" w:rsidR="00994A2D" w:rsidRDefault="00994A2D">
      <w:pPr>
        <w:pStyle w:val="CommentText"/>
      </w:pPr>
      <w:r>
        <w:rPr>
          <w:rStyle w:val="CommentReference"/>
        </w:rPr>
        <w:annotationRef/>
      </w:r>
      <w:r>
        <w:t>Nombre del Responsable de Delegación</w:t>
      </w:r>
    </w:p>
  </w:comment>
  <w:comment w:id="5" w:author="Ariana Sanchez Hidrogo" w:date="2016-01-11T17:41:00Z" w:initials="ASH">
    <w:p w14:paraId="1E73100A" w14:textId="584562D8" w:rsidR="00391EFB" w:rsidRDefault="00391EFB">
      <w:pPr>
        <w:pStyle w:val="CommentText"/>
      </w:pPr>
      <w:r>
        <w:rPr>
          <w:rStyle w:val="CommentReference"/>
        </w:rPr>
        <w:annotationRef/>
      </w:r>
      <w:r>
        <w:t>Nombre del usuario de Windows</w:t>
      </w:r>
    </w:p>
  </w:comment>
  <w:comment w:id="6" w:author="Ariana Sanchez Hidrogo" w:date="2016-01-11T17:41:00Z" w:initials="ASH">
    <w:p w14:paraId="68226C94" w14:textId="3C0ECA48" w:rsidR="00391EFB" w:rsidRDefault="00391EFB">
      <w:pPr>
        <w:pStyle w:val="CommentText"/>
      </w:pPr>
      <w:r>
        <w:rPr>
          <w:rStyle w:val="CommentReference"/>
        </w:rPr>
        <w:annotationRef/>
      </w:r>
      <w:r>
        <w:t>IP que tiene el equipo al momento de la instalación</w:t>
      </w:r>
    </w:p>
  </w:comment>
  <w:comment w:id="7" w:author="Ariana Sanchez Hidrogo" w:date="2016-01-11T17:40:00Z" w:initials="ASH">
    <w:p w14:paraId="192AA40B" w14:textId="4724C18F" w:rsidR="00391EFB" w:rsidRDefault="00391EFB">
      <w:pPr>
        <w:pStyle w:val="CommentText"/>
      </w:pPr>
      <w:r>
        <w:rPr>
          <w:rStyle w:val="CommentReference"/>
        </w:rPr>
        <w:annotationRef/>
      </w:r>
      <w:r>
        <w:t>Número de serie del equipo o Laptop donde se realizó la instalación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3DC46F" w15:done="0"/>
  <w15:commentEx w15:paraId="6C9A73EF" w15:done="0"/>
  <w15:commentEx w15:paraId="3A6D02A1" w15:done="0"/>
  <w15:commentEx w15:paraId="109FA024" w15:done="0"/>
  <w15:commentEx w15:paraId="1E73100A" w15:done="0"/>
  <w15:commentEx w15:paraId="68226C94" w15:done="0"/>
  <w15:commentEx w15:paraId="192AA40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677BB" w14:textId="77777777" w:rsidR="00931578" w:rsidRDefault="00931578" w:rsidP="003F65B3">
      <w:pPr>
        <w:spacing w:after="0" w:line="240" w:lineRule="auto"/>
      </w:pPr>
      <w:r>
        <w:separator/>
      </w:r>
    </w:p>
  </w:endnote>
  <w:endnote w:type="continuationSeparator" w:id="0">
    <w:p w14:paraId="19B0E840" w14:textId="77777777" w:rsidR="00931578" w:rsidRDefault="00931578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D3EE9" w14:textId="77777777" w:rsidR="00931578" w:rsidRDefault="00931578" w:rsidP="003F65B3">
      <w:pPr>
        <w:spacing w:after="0" w:line="240" w:lineRule="auto"/>
      </w:pPr>
      <w:r>
        <w:separator/>
      </w:r>
    </w:p>
  </w:footnote>
  <w:footnote w:type="continuationSeparator" w:id="0">
    <w:p w14:paraId="42DA83CE" w14:textId="77777777" w:rsidR="00931578" w:rsidRDefault="00931578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4421BA40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1ABB709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39988C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4275C1CC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CF2EF4E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ED37D2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160E1FE4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988D9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97CDBE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7213662B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6EA2CEB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0CA0AF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6B8374A8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D4361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D0247A5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53B39074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D1F4A9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47C682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777EA59D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AB9A38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2EC285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50A46F2C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397059"/>
    <w:multiLevelType w:val="hybridMultilevel"/>
    <w:tmpl w:val="E36A14CE"/>
    <w:lvl w:ilvl="0" w:tplc="D3FE3C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ana Sanchez Hidrogo">
    <w15:presenceInfo w15:providerId="AD" w15:userId="S-1-5-21-1382229424-3877252411-1812007302-11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153D3"/>
    <w:rsid w:val="000312FD"/>
    <w:rsid w:val="000417CD"/>
    <w:rsid w:val="0004240B"/>
    <w:rsid w:val="000447B1"/>
    <w:rsid w:val="00050758"/>
    <w:rsid w:val="00056823"/>
    <w:rsid w:val="00074596"/>
    <w:rsid w:val="00091EAA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3EE"/>
    <w:rsid w:val="001654FF"/>
    <w:rsid w:val="0016747B"/>
    <w:rsid w:val="00171AD7"/>
    <w:rsid w:val="00172133"/>
    <w:rsid w:val="001D13DF"/>
    <w:rsid w:val="001F1AAF"/>
    <w:rsid w:val="001F742A"/>
    <w:rsid w:val="0024787C"/>
    <w:rsid w:val="00253221"/>
    <w:rsid w:val="00292873"/>
    <w:rsid w:val="002D0BC1"/>
    <w:rsid w:val="002E4945"/>
    <w:rsid w:val="002F25C3"/>
    <w:rsid w:val="003163EC"/>
    <w:rsid w:val="003470E6"/>
    <w:rsid w:val="0037435F"/>
    <w:rsid w:val="0039198C"/>
    <w:rsid w:val="00391EFB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A5B50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0599"/>
    <w:rsid w:val="00561BBD"/>
    <w:rsid w:val="005B15FD"/>
    <w:rsid w:val="005B3A78"/>
    <w:rsid w:val="005D3B84"/>
    <w:rsid w:val="005D6210"/>
    <w:rsid w:val="005F0833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06BC0"/>
    <w:rsid w:val="007115A6"/>
    <w:rsid w:val="00713BB5"/>
    <w:rsid w:val="00717347"/>
    <w:rsid w:val="00724A25"/>
    <w:rsid w:val="007404FB"/>
    <w:rsid w:val="00740FBE"/>
    <w:rsid w:val="0075562E"/>
    <w:rsid w:val="00782A0E"/>
    <w:rsid w:val="00786161"/>
    <w:rsid w:val="007A1634"/>
    <w:rsid w:val="007E3830"/>
    <w:rsid w:val="007E40F4"/>
    <w:rsid w:val="00805723"/>
    <w:rsid w:val="00811CB5"/>
    <w:rsid w:val="00823750"/>
    <w:rsid w:val="00850E43"/>
    <w:rsid w:val="008555D2"/>
    <w:rsid w:val="00886CFA"/>
    <w:rsid w:val="00897C9E"/>
    <w:rsid w:val="008C4411"/>
    <w:rsid w:val="008D4DE5"/>
    <w:rsid w:val="009313CA"/>
    <w:rsid w:val="00931578"/>
    <w:rsid w:val="0093235B"/>
    <w:rsid w:val="00933839"/>
    <w:rsid w:val="00943636"/>
    <w:rsid w:val="00973BF0"/>
    <w:rsid w:val="0098021D"/>
    <w:rsid w:val="00994A2D"/>
    <w:rsid w:val="00997D3C"/>
    <w:rsid w:val="009A24BF"/>
    <w:rsid w:val="009C3897"/>
    <w:rsid w:val="009D28B6"/>
    <w:rsid w:val="009D6612"/>
    <w:rsid w:val="00A1715C"/>
    <w:rsid w:val="00A20686"/>
    <w:rsid w:val="00A2400F"/>
    <w:rsid w:val="00A24B44"/>
    <w:rsid w:val="00A30AF9"/>
    <w:rsid w:val="00A379C0"/>
    <w:rsid w:val="00A67BD3"/>
    <w:rsid w:val="00A72D87"/>
    <w:rsid w:val="00A9310C"/>
    <w:rsid w:val="00A94810"/>
    <w:rsid w:val="00A948C4"/>
    <w:rsid w:val="00AC32FB"/>
    <w:rsid w:val="00B10D33"/>
    <w:rsid w:val="00B11A6E"/>
    <w:rsid w:val="00B233BB"/>
    <w:rsid w:val="00B41115"/>
    <w:rsid w:val="00B447D3"/>
    <w:rsid w:val="00B52218"/>
    <w:rsid w:val="00B71E18"/>
    <w:rsid w:val="00B73E37"/>
    <w:rsid w:val="00B77AC0"/>
    <w:rsid w:val="00B81940"/>
    <w:rsid w:val="00B81FA9"/>
    <w:rsid w:val="00B82D55"/>
    <w:rsid w:val="00BC749F"/>
    <w:rsid w:val="00BD2B44"/>
    <w:rsid w:val="00BE6440"/>
    <w:rsid w:val="00BF1AD0"/>
    <w:rsid w:val="00BF4037"/>
    <w:rsid w:val="00C161D9"/>
    <w:rsid w:val="00C404F1"/>
    <w:rsid w:val="00C45816"/>
    <w:rsid w:val="00C73FE1"/>
    <w:rsid w:val="00C84841"/>
    <w:rsid w:val="00C938F8"/>
    <w:rsid w:val="00CA3594"/>
    <w:rsid w:val="00CE2D87"/>
    <w:rsid w:val="00CE2DA9"/>
    <w:rsid w:val="00CE52D7"/>
    <w:rsid w:val="00CF074A"/>
    <w:rsid w:val="00CF7C8E"/>
    <w:rsid w:val="00D61797"/>
    <w:rsid w:val="00D943BE"/>
    <w:rsid w:val="00DC2E97"/>
    <w:rsid w:val="00DD48DD"/>
    <w:rsid w:val="00DE33CC"/>
    <w:rsid w:val="00E56227"/>
    <w:rsid w:val="00EA7BBC"/>
    <w:rsid w:val="00EB7689"/>
    <w:rsid w:val="00EC0A67"/>
    <w:rsid w:val="00EE082E"/>
    <w:rsid w:val="00EF6845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599719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EB7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6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689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89"/>
    <w:rPr>
      <w:b/>
      <w:bCs/>
      <w:sz w:val="20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A24B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GridTable1Light-Accent1">
    <w:name w:val="Grid Table 1 Light Accent 1"/>
    <w:basedOn w:val="TableNormal"/>
    <w:uiPriority w:val="46"/>
    <w:rsid w:val="00CA35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7D0602-2D2B-4DB7-AC52-7EC10787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Alejandro Terrazas Esquivel</cp:lastModifiedBy>
  <cp:revision>6</cp:revision>
  <cp:lastPrinted>2015-08-21T16:55:00Z</cp:lastPrinted>
  <dcterms:created xsi:type="dcterms:W3CDTF">2016-01-11T16:18:00Z</dcterms:created>
  <dcterms:modified xsi:type="dcterms:W3CDTF">2016-01-15T23:54:00Z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