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Bdr>
          <w:bottom w:val="single" w:sz="16" w:color="0052CC" w:space="7"/>
        </w:pBdr>
      </w:pPr>
      <w:r>
        <w:rPr>
          <w:b/>
          <w:color w:val="0052CC"/>
          <w:sz w:val="16"/>
        </w:rPr>
        <w:t>SIPAKATAU  /  GRAND MASTERPLAN 2026</w:t>
      </w:r>
    </w:p>
    <w:p/>
    <w:p>
      <w:pPr>
        <w:jc w:val="center"/>
      </w:pPr>
      <w:r>
        <w:drawing>
          <wp:inline xmlns:a="http://schemas.openxmlformats.org/drawingml/2006/main" xmlns:pic="http://schemas.openxmlformats.org/drawingml/2006/picture">
            <wp:extent cx="5669280" cy="1535956"/>
            <wp:docPr id="1" name="Picture 1" descr="Logo SIPAKATAU: gelembung dialog biru, buku terbuka biru, figur oranye, dan tulisan SIPAKATAU."/>
            <wp:cNvGraphicFramePr>
              <a:graphicFrameLocks noChangeAspect="1"/>
            </wp:cNvGraphicFramePr>
            <a:graphic>
              <a:graphicData uri="http://schemas.openxmlformats.org/drawingml/2006/picture">
                <pic:pic>
                  <pic:nvPicPr>
                    <pic:cNvPr id="0" name="cover_logo.png"/>
                    <pic:cNvPicPr/>
                  </pic:nvPicPr>
                  <pic:blipFill>
                    <a:blip r:embed="rId11"/>
                    <a:stretch>
                      <a:fillRect/>
                    </a:stretch>
                  </pic:blipFill>
                  <pic:spPr>
                    <a:xfrm>
                      <a:off x="0" y="0"/>
                      <a:ext cx="5669280" cy="1535956"/>
                    </a:xfrm>
                    <a:prstGeom prst="rect"/>
                  </pic:spPr>
                </pic:pic>
              </a:graphicData>
            </a:graphic>
          </wp:inline>
        </w:drawing>
      </w:r>
    </w:p>
    <w:p/>
    <w:p>
      <w:pPr>
        <w:pStyle w:val="CoverMain"/>
        <w:jc w:val="center"/>
      </w:pPr>
      <w:r>
        <w:t>GRAND MASTERPLAN</w:t>
      </w:r>
    </w:p>
    <w:p>
      <w:pPr>
        <w:pStyle w:val="CoverKicker"/>
        <w:jc w:val="center"/>
      </w:pPr>
      <w:r>
        <w:t>DOKUMEN II  |  SPESIFIKASI TEKNIS DEVELOPER</w:t>
      </w:r>
    </w:p>
    <w:p>
      <w:pPr>
        <w:pStyle w:val="SubtitleBrand"/>
        <w:jc w:val="center"/>
      </w:pPr>
      <w:r>
        <w:t>Sistem Pengaduan Pendidikan Terpadu</w:t>
      </w:r>
    </w:p>
    <w:p>
      <w:pPr>
        <w:pStyle w:val="SubtitleBrand"/>
        <w:jc w:val="center"/>
      </w:pPr>
      <w:r>
        <w:t>Dinas Pendidikan Kabupaten Pinrang</w:t>
      </w:r>
    </w:p>
    <w:p>
      <w:pPr>
        <w:pStyle w:val="SmallNote"/>
        <w:jc w:val="center"/>
      </w:pPr>
      <w:r>
        <w:t>PAUD  •  SD  •  SMP  •  PENDIDIKAN NONFORMAL/INFORMAL</w:t>
      </w:r>
    </w:p>
    <w:p/>
    <w:p>
      <w:pPr>
        <w:pStyle w:val="CoverKicker"/>
        <w:jc w:val="center"/>
      </w:pPr>
      <w:r>
        <w:t>19 SEPTEMBER 2026  |  VERSI 1.1 • EDISI VISUAL</w:t>
      </w:r>
    </w:p>
    <w:p/>
    <w:p>
      <w:pPr>
        <w:ind w:left="792" w:right="792"/>
        <w:jc w:val="center"/>
      </w:pPr>
      <w:r>
        <w:t>Untuk developer, arsitek solusi, penguji keamanan, penanggung jawab data dan pengelola infrastruktur. Memuat kebutuhan terukur, arsitektur, data, API, integrasi, pengujian serta serah terima.</w:t>
      </w:r>
    </w:p>
    <w:p>
      <w:pPr>
        <w:pStyle w:val="SmallNote"/>
        <w:jc w:val="center"/>
      </w:pPr>
      <w:r>
        <w:t>STATUS: RANCANGAN KERJA — BELUM MERUPAKAN SOP, SK, HPS ATAU IZIN PRODUKSI</w:t>
      </w:r>
    </w:p>
    <w:p>
      <w:r>
        <w:br w:type="page"/>
      </w:r>
    </w:p>
    <w:p>
      <w:pPr>
        <w:pStyle w:val="Heading1"/>
      </w:pPr>
      <w:r>
        <w:t>PETA ISI DOKUMEN</w:t>
      </w:r>
    </w:p>
    <w:p>
      <w:pPr>
        <w:pStyle w:val="SmallNote"/>
      </w:pPr>
      <w:r>
        <w:t>Dokumen teknis untuk implementasi, pengujian dan serah terima.</w:t>
      </w:r>
    </w:p>
    <w:p>
      <w:pPr>
        <w:spacing w:after="40"/>
      </w:pPr>
      <w:r>
        <w:rPr>
          <w:color w:val="12366B"/>
          <w:sz w:val="16"/>
        </w:rPr>
        <w:t>•  PANDUAN EKSEKUSI UNTUK DEVELOPER</w:t>
      </w:r>
    </w:p>
    <w:p>
      <w:pPr>
        <w:spacing w:after="40"/>
      </w:pPr>
      <w:r>
        <w:rPr>
          <w:color w:val="12366B"/>
          <w:sz w:val="16"/>
        </w:rPr>
        <w:t>•  0. KONTRAK KEBUTUHAN DAN KEPUTUSAN YANG TIDAK BOLEH BERUBAH DIAM-DIAM</w:t>
      </w:r>
    </w:p>
    <w:p>
      <w:pPr>
        <w:spacing w:after="40"/>
      </w:pPr>
      <w:r>
        <w:rPr>
          <w:color w:val="12366B"/>
          <w:sz w:val="16"/>
        </w:rPr>
        <w:t>•  1. RUANG LINGKUP, PERSONA DAN KASUS PEMAKAIAN</w:t>
      </w:r>
    </w:p>
    <w:p>
      <w:pPr>
        <w:spacing w:after="40"/>
      </w:pPr>
      <w:r>
        <w:rPr>
          <w:color w:val="12366B"/>
          <w:sz w:val="16"/>
        </w:rPr>
        <w:t>•  2. ALUR PROSES DAN KEBENARAN DATA</w:t>
      </w:r>
    </w:p>
    <w:p>
      <w:pPr>
        <w:spacing w:after="40"/>
      </w:pPr>
      <w:r>
        <w:rPr>
          <w:color w:val="12366B"/>
          <w:sz w:val="16"/>
        </w:rPr>
        <w:t>•  3. ARSITEKTUR PRODUKSI DAN DEPLOYMENT</w:t>
      </w:r>
    </w:p>
    <w:p>
      <w:pPr>
        <w:spacing w:after="40"/>
      </w:pPr>
      <w:r>
        <w:rPr>
          <w:color w:val="12366B"/>
          <w:sz w:val="16"/>
        </w:rPr>
        <w:t>•  4. SKEMA DATA FIRESTORE V1</w:t>
      </w:r>
    </w:p>
    <w:p>
      <w:pPr>
        <w:spacing w:after="40"/>
      </w:pPr>
      <w:r>
        <w:rPr>
          <w:color w:val="12366B"/>
          <w:sz w:val="16"/>
        </w:rPr>
        <w:t>•  5. KONTRAK API DAN STATUS ERROR</w:t>
      </w:r>
    </w:p>
    <w:p>
      <w:pPr>
        <w:spacing w:after="40"/>
      </w:pPr>
      <w:r>
        <w:rPr>
          <w:color w:val="12366B"/>
          <w:sz w:val="16"/>
        </w:rPr>
        <w:t>•  6. INTEGRASI KIRIMDEV — KONTRAK PRAKTIS</w:t>
      </w:r>
    </w:p>
    <w:p>
      <w:pPr>
        <w:spacing w:after="40"/>
      </w:pPr>
      <w:r>
        <w:rPr>
          <w:color w:val="12366B"/>
          <w:sz w:val="16"/>
        </w:rPr>
        <w:t>•  7. FORM ONLINE, LAMPIRAN DAN AKSESIBILITAS</w:t>
      </w:r>
    </w:p>
    <w:p>
      <w:pPr>
        <w:spacing w:after="40"/>
      </w:pPr>
      <w:r>
        <w:rPr>
          <w:color w:val="12366B"/>
          <w:sz w:val="16"/>
        </w:rPr>
        <w:t>•  8. OTORISASI, PRIVASI DAN KEAMANAN</w:t>
      </w:r>
    </w:p>
    <w:p>
      <w:pPr>
        <w:spacing w:after="40"/>
      </w:pPr>
      <w:r>
        <w:rPr>
          <w:color w:val="12366B"/>
          <w:sz w:val="16"/>
        </w:rPr>
        <w:t>•  9. AI MVP — ADAPTER, GERBANG, DAN EVALUASI</w:t>
      </w:r>
    </w:p>
    <w:p>
      <w:pPr>
        <w:spacing w:after="40"/>
      </w:pPr>
      <w:r>
        <w:rPr>
          <w:color w:val="12366B"/>
          <w:sz w:val="16"/>
        </w:rPr>
        <w:t>•  10. DASHBOARD, UX DAN ANALITIK</w:t>
      </w:r>
    </w:p>
    <w:p>
      <w:pPr>
        <w:spacing w:after="40"/>
      </w:pPr>
      <w:r>
        <w:rPr>
          <w:color w:val="12366B"/>
          <w:sz w:val="16"/>
        </w:rPr>
        <w:t>•  11. LOGIKA BIAYA, QUOTA DAN GUARDRAILS</w:t>
      </w:r>
    </w:p>
    <w:p>
      <w:pPr>
        <w:spacing w:after="40"/>
      </w:pPr>
      <w:r>
        <w:rPr>
          <w:color w:val="12366B"/>
          <w:sz w:val="16"/>
        </w:rPr>
        <w:t>•  12. BACKUP, RESTORE DAN KONTINUITAS</w:t>
      </w:r>
    </w:p>
    <w:p>
      <w:pPr>
        <w:spacing w:after="40"/>
      </w:pPr>
      <w:r>
        <w:rPr>
          <w:color w:val="12366B"/>
          <w:sz w:val="16"/>
        </w:rPr>
        <w:t>•  13. QUALITY ASSURANCE: TEST SUITE BERDASARKAN RISIKO</w:t>
      </w:r>
    </w:p>
    <w:p>
      <w:pPr>
        <w:spacing w:after="40"/>
      </w:pPr>
      <w:r>
        <w:rPr>
          <w:color w:val="12366B"/>
          <w:sz w:val="16"/>
        </w:rPr>
        <w:t>•  14. ROADMAP PEKERJAAN, ESTIMASI, DAN DEPENDENSI</w:t>
      </w:r>
    </w:p>
    <w:p>
      <w:pPr>
        <w:spacing w:after="40"/>
      </w:pPr>
      <w:r>
        <w:rPr>
          <w:color w:val="12366B"/>
          <w:sz w:val="16"/>
        </w:rPr>
        <w:t>•  15. DEFINITION OF DONE, CHANGE CONTROL DAN SERAH TERIMA</w:t>
      </w:r>
    </w:p>
    <w:p>
      <w:pPr>
        <w:spacing w:after="40"/>
      </w:pPr>
      <w:r>
        <w:rPr>
          <w:color w:val="12366B"/>
          <w:sz w:val="16"/>
        </w:rPr>
        <w:t>•  16. DAFTAR HAL YANG HARUS DIKONFIRMASI SEBELUM PRODUKSI</w:t>
      </w:r>
    </w:p>
    <w:p>
      <w:pPr>
        <w:spacing w:after="40"/>
      </w:pPr>
      <w:r>
        <w:rPr>
          <w:color w:val="12366B"/>
          <w:sz w:val="16"/>
        </w:rPr>
        <w:t>•  LAMPIRAN A — CONTOH USULAN TEKS PRIVASI PUBLIK</w:t>
      </w:r>
    </w:p>
    <w:p>
      <w:pPr>
        <w:spacing w:after="40"/>
      </w:pPr>
      <w:r>
        <w:rPr>
          <w:color w:val="12366B"/>
          <w:sz w:val="16"/>
        </w:rPr>
        <w:t>•  LAMPIRAN B — SUMBER RESMI, VENDOR, DAN TANGGAL</w:t>
      </w:r>
    </w:p>
    <w:p>
      <w:r>
        <w:br w:type="page"/>
      </w:r>
    </w:p>
    <w:p>
      <w:pPr>
        <w:pStyle w:val="Heading1"/>
        <w:pBdr>
          <w:bottom w:val="single" w:sz="12" w:color="0052CC" w:space="7"/>
        </w:pBdr>
      </w:pPr>
      <w:r>
        <w:t>PANDUAN EKSEKUSI UNTUK DEVELOPER</w:t>
      </w:r>
    </w:p>
    <w:p>
      <w:r>
        <w:rPr>
          <w:b/>
          <w:color w:val="12366B"/>
        </w:rPr>
        <w:t>Nama:</w:t>
      </w:r>
      <w:r>
        <w:t xml:space="preserve"> SIPAKATAU — Sistem Pengaduan Pendidikan Terpadu. </w:t>
      </w:r>
      <w:r>
        <w:rPr>
          <w:b/>
          <w:color w:val="12366B"/>
        </w:rPr>
        <w:t>Instansi:</w:t>
      </w:r>
      <w:r>
        <w:t xml:space="preserve"> Dinas Pendidikan Kabupaten Pinrang. </w:t>
      </w:r>
      <w:r>
        <w:rPr>
          <w:b/>
          <w:color w:val="12366B"/>
        </w:rPr>
        <w:t>Versi spesifikasi:</w:t>
      </w:r>
      <w:r>
        <w:t xml:space="preserve"> 1.0, 19 September 2026. </w:t>
      </w:r>
      <w:r>
        <w:rPr>
          <w:b/>
          <w:color w:val="12366B"/>
        </w:rPr>
        <w:t>Status:</w:t>
      </w:r>
      <w:r>
        <w:t xml:space="preserve"> rancangan pengembangan; bukan izin produksi, bukan perubahan SOP, bukan komitmen tarif atau standar waktu resmi.</w:t>
      </w:r>
    </w:p>
    <w:p>
      <w:r>
        <w:rPr>
          <w:b/>
          <w:color w:val="12366B"/>
        </w:rPr>
        <w:t>Kontrak pelaksanaan:</w:t>
      </w:r>
      <w:r>
        <w:t xml:space="preserve"> developer tidak boleh menghapus, menggabungkan, mengganti, atau menunda persyaratan P0 tanpa persetujuan tertulis pemilik produk. Setiap perubahan harus memiliki change request, analisis dampak, alternatif, keputusan, dan perubahan pada acceptance test. Mockup bukan bukti bahwa fitur telah selesai.</w:t>
      </w:r>
    </w:p>
    <w:p>
      <w:pPr>
        <w:pStyle w:val="Heading1"/>
        <w:pBdr>
          <w:bottom w:val="single" w:sz="12" w:color="0052CC" w:space="7"/>
        </w:pBdr>
      </w:pPr>
      <w:r>
        <w:t>0. KONTRAK KEBUTUHAN DAN KEPUTUSAN YANG TIDAK BOLEH BERUBAH DIAM-DIAM</w:t>
      </w:r>
    </w:p>
    <w:tbl>
      <w:tblPr>
        <w:tblW w:type="auto" w:w="0"/>
        <w:jc w:val="center"/>
        <w:tblLayout w:type="fixed"/>
        <w:tblLook w:firstColumn="1" w:firstRow="1" w:lastColumn="0" w:lastRow="0" w:noHBand="0" w:noVBand="1" w:val="04A0"/>
      </w:tblPr>
      <w:tblGrid>
        <w:gridCol w:w="1199"/>
        <w:gridCol w:w="3198"/>
        <w:gridCol w:w="3198"/>
        <w:gridCol w:w="2398"/>
      </w:tblGrid>
      <w:tr>
        <w:trPr>
          <w:cantSplit/>
          <w:tblHeader w:val="true"/>
        </w:trPr>
        <w:tc>
          <w:tcPr>
            <w:tcW w:type="dxa" w:w="1199"/>
            <w:vAlign w:val="center"/>
            <w:tcMar>
              <w:top w:w="90" w:type="dxa"/>
              <w:start w:w="110" w:type="dxa"/>
              <w:bottom w:w="80" w:type="dxa"/>
              <w:end w:w="110" w:type="dxa"/>
            </w:tcMar>
            <w:shd w:fill="12366B"/>
          </w:tcPr>
          <w:p>
            <w:pPr>
              <w:pStyle w:val="TableBodyBrand"/>
              <w:spacing w:after="0"/>
            </w:pPr>
            <w:r>
              <w:rPr>
                <w:b/>
                <w:color w:val="FFFFFF"/>
                <w:sz w:val="15"/>
              </w:rPr>
              <w:t>ID</w:t>
            </w:r>
          </w:p>
        </w:tc>
        <w:tc>
          <w:tcPr>
            <w:tcW w:type="dxa" w:w="3198"/>
            <w:vAlign w:val="center"/>
            <w:tcMar>
              <w:top w:w="90" w:type="dxa"/>
              <w:start w:w="110" w:type="dxa"/>
              <w:bottom w:w="80" w:type="dxa"/>
              <w:end w:w="110" w:type="dxa"/>
            </w:tcMar>
            <w:shd w:fill="12366B"/>
          </w:tcPr>
          <w:p>
            <w:pPr>
              <w:pStyle w:val="TableBodyBrand"/>
              <w:spacing w:after="0"/>
            </w:pPr>
            <w:r>
              <w:rPr>
                <w:b/>
                <w:color w:val="FFFFFF"/>
                <w:sz w:val="15"/>
              </w:rPr>
              <w:t>Ketentuan</w:t>
            </w:r>
          </w:p>
        </w:tc>
        <w:tc>
          <w:tcPr>
            <w:tcW w:type="dxa" w:w="3198"/>
            <w:vAlign w:val="center"/>
            <w:tcMar>
              <w:top w:w="90" w:type="dxa"/>
              <w:start w:w="110" w:type="dxa"/>
              <w:bottom w:w="80" w:type="dxa"/>
              <w:end w:w="110" w:type="dxa"/>
            </w:tcMar>
            <w:shd w:fill="12366B"/>
          </w:tcPr>
          <w:p>
            <w:pPr>
              <w:pStyle w:val="TableBodyBrand"/>
              <w:spacing w:after="0"/>
            </w:pPr>
            <w:r>
              <w:rPr>
                <w:b/>
                <w:color w:val="FFFFFF"/>
                <w:sz w:val="15"/>
              </w:rPr>
              <w:t>Prioritas</w:t>
            </w:r>
          </w:p>
        </w:tc>
        <w:tc>
          <w:tcPr>
            <w:tcW w:type="dxa" w:w="2398"/>
            <w:vAlign w:val="center"/>
            <w:tcMar>
              <w:top w:w="90" w:type="dxa"/>
              <w:start w:w="110" w:type="dxa"/>
              <w:bottom w:w="80" w:type="dxa"/>
              <w:end w:w="110" w:type="dxa"/>
            </w:tcMar>
            <w:shd w:fill="12366B"/>
          </w:tcPr>
          <w:p>
            <w:pPr>
              <w:pStyle w:val="TableBodyBrand"/>
              <w:spacing w:after="0"/>
            </w:pPr>
            <w:r>
              <w:rPr>
                <w:b/>
                <w:color w:val="FFFFFF"/>
                <w:sz w:val="15"/>
              </w:rPr>
              <w:t>Bukti penerimaan</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RQ-001</w:t>
            </w:r>
          </w:p>
        </w:tc>
        <w:tc>
          <w:tcPr>
            <w:tcW w:type="dxa" w:w="3198"/>
            <w:vAlign w:val="center"/>
            <w:tcMar>
              <w:top w:w="90" w:type="dxa"/>
              <w:start w:w="110" w:type="dxa"/>
              <w:bottom w:w="80" w:type="dxa"/>
              <w:end w:w="110" w:type="dxa"/>
            </w:tcMar>
          </w:tcPr>
          <w:p>
            <w:pPr>
              <w:pStyle w:val="TableBodyBrand"/>
              <w:spacing w:after="0"/>
            </w:pPr>
            <w:r>
              <w:rPr>
                <w:sz w:val="15"/>
              </w:rPr>
              <w:t>Tepat dua kanal intake: WA Kirimdev dan form mobile-first</w:t>
            </w:r>
          </w:p>
        </w:tc>
        <w:tc>
          <w:tcPr>
            <w:tcW w:type="dxa" w:w="3198"/>
            <w:vAlign w:val="center"/>
            <w:tcMar>
              <w:top w:w="90" w:type="dxa"/>
              <w:start w:w="110" w:type="dxa"/>
              <w:bottom w:w="80" w:type="dxa"/>
              <w:end w:w="110" w:type="dxa"/>
            </w:tcMar>
          </w:tcPr>
          <w:p>
            <w:pPr>
              <w:pStyle w:val="TableBodyBrand"/>
              <w:spacing w:after="0"/>
            </w:pPr>
            <w:r>
              <w:rPr>
                <w:sz w:val="15"/>
              </w:rPr>
              <w:t>P0</w:t>
            </w:r>
          </w:p>
        </w:tc>
        <w:tc>
          <w:tcPr>
            <w:tcW w:type="dxa" w:w="2398"/>
            <w:vAlign w:val="center"/>
            <w:tcMar>
              <w:top w:w="90" w:type="dxa"/>
              <w:start w:w="110" w:type="dxa"/>
              <w:bottom w:w="80" w:type="dxa"/>
              <w:end w:w="110" w:type="dxa"/>
            </w:tcMar>
          </w:tcPr>
          <w:p>
            <w:pPr>
              <w:pStyle w:val="TableBodyBrand"/>
              <w:spacing w:after="0"/>
            </w:pPr>
            <w:r>
              <w:rPr>
                <w:sz w:val="15"/>
              </w:rPr>
              <w:t>E2E kedua kanal → tiket</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RQ-002</w:t>
            </w:r>
          </w:p>
        </w:tc>
        <w:tc>
          <w:tcPr>
            <w:tcW w:type="dxa" w:w="3198"/>
            <w:vAlign w:val="center"/>
            <w:tcMar>
              <w:top w:w="90" w:type="dxa"/>
              <w:start w:w="110" w:type="dxa"/>
              <w:bottom w:w="80" w:type="dxa"/>
              <w:end w:w="110" w:type="dxa"/>
            </w:tcMar>
            <w:shd w:fill="F5F8FC"/>
          </w:tcPr>
          <w:p>
            <w:pPr>
              <w:pStyle w:val="TableBodyBrand"/>
              <w:spacing w:after="0"/>
            </w:pPr>
            <w:r>
              <w:rPr>
                <w:sz w:val="15"/>
              </w:rPr>
              <w:t>Satu sumber kasus, satu tiket untuk tiap kasus; pesan tidak hilang</w:t>
            </w:r>
          </w:p>
        </w:tc>
        <w:tc>
          <w:tcPr>
            <w:tcW w:type="dxa" w:w="3198"/>
            <w:vAlign w:val="center"/>
            <w:tcMar>
              <w:top w:w="90" w:type="dxa"/>
              <w:start w:w="110" w:type="dxa"/>
              <w:bottom w:w="80" w:type="dxa"/>
              <w:end w:w="110" w:type="dxa"/>
            </w:tcMar>
            <w:shd w:fill="F5F8FC"/>
          </w:tcPr>
          <w:p>
            <w:pPr>
              <w:pStyle w:val="TableBodyBrand"/>
              <w:spacing w:after="0"/>
            </w:pPr>
            <w:r>
              <w:rPr>
                <w:sz w:val="15"/>
              </w:rPr>
              <w:t>P0</w:t>
            </w:r>
          </w:p>
        </w:tc>
        <w:tc>
          <w:tcPr>
            <w:tcW w:type="dxa" w:w="2398"/>
            <w:vAlign w:val="center"/>
            <w:tcMar>
              <w:top w:w="90" w:type="dxa"/>
              <w:start w:w="110" w:type="dxa"/>
              <w:bottom w:w="80" w:type="dxa"/>
              <w:end w:w="110" w:type="dxa"/>
            </w:tcMar>
            <w:shd w:fill="F5F8FC"/>
          </w:tcPr>
          <w:p>
            <w:pPr>
              <w:pStyle w:val="TableBodyBrand"/>
              <w:spacing w:after="0"/>
            </w:pPr>
            <w:r>
              <w:rPr>
                <w:sz w:val="15"/>
              </w:rPr>
              <w:t>Uji duplikasi dan kegagalan</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RQ-003</w:t>
            </w:r>
          </w:p>
        </w:tc>
        <w:tc>
          <w:tcPr>
            <w:tcW w:type="dxa" w:w="3198"/>
            <w:vAlign w:val="center"/>
            <w:tcMar>
              <w:top w:w="90" w:type="dxa"/>
              <w:start w:w="110" w:type="dxa"/>
              <w:bottom w:w="80" w:type="dxa"/>
              <w:end w:w="110" w:type="dxa"/>
            </w:tcMar>
          </w:tcPr>
          <w:p>
            <w:pPr>
              <w:pStyle w:val="TableBodyBrand"/>
              <w:spacing w:after="0"/>
            </w:pPr>
            <w:r>
              <w:rPr>
                <w:sz w:val="15"/>
              </w:rPr>
              <w:t>K01–K17 masing-masing punya operator, cadangan, rule dan eskalasi terkonfigurasi</w:t>
            </w:r>
          </w:p>
        </w:tc>
        <w:tc>
          <w:tcPr>
            <w:tcW w:type="dxa" w:w="3198"/>
            <w:vAlign w:val="center"/>
            <w:tcMar>
              <w:top w:w="90" w:type="dxa"/>
              <w:start w:w="110" w:type="dxa"/>
              <w:bottom w:w="80" w:type="dxa"/>
              <w:end w:w="110" w:type="dxa"/>
            </w:tcMar>
          </w:tcPr>
          <w:p>
            <w:pPr>
              <w:pStyle w:val="TableBodyBrand"/>
              <w:spacing w:after="0"/>
            </w:pPr>
            <w:r>
              <w:rPr>
                <w:sz w:val="15"/>
              </w:rPr>
              <w:t>P0</w:t>
            </w:r>
          </w:p>
        </w:tc>
        <w:tc>
          <w:tcPr>
            <w:tcW w:type="dxa" w:w="2398"/>
            <w:vAlign w:val="center"/>
            <w:tcMar>
              <w:top w:w="90" w:type="dxa"/>
              <w:start w:w="110" w:type="dxa"/>
              <w:bottom w:w="80" w:type="dxa"/>
              <w:end w:w="110" w:type="dxa"/>
            </w:tcMar>
          </w:tcPr>
          <w:p>
            <w:pPr>
              <w:pStyle w:val="TableBodyBrand"/>
              <w:spacing w:after="0"/>
            </w:pPr>
            <w:r>
              <w:rPr>
                <w:sz w:val="15"/>
              </w:rPr>
              <w:t>Matriks routing 17/17</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RQ-004</w:t>
            </w:r>
          </w:p>
        </w:tc>
        <w:tc>
          <w:tcPr>
            <w:tcW w:type="dxa" w:w="3198"/>
            <w:vAlign w:val="center"/>
            <w:tcMar>
              <w:top w:w="90" w:type="dxa"/>
              <w:start w:w="110" w:type="dxa"/>
              <w:bottom w:w="80" w:type="dxa"/>
              <w:end w:w="110" w:type="dxa"/>
            </w:tcMar>
            <w:shd w:fill="F5F8FC"/>
          </w:tcPr>
          <w:p>
            <w:pPr>
              <w:pStyle w:val="TableBodyBrand"/>
              <w:spacing w:after="0"/>
            </w:pPr>
            <w:r>
              <w:rPr>
                <w:sz w:val="15"/>
              </w:rPr>
              <w:t>Satu aplikasi dashboard dengan cakupan akses sesuai peran dan penugasan</w:t>
            </w:r>
          </w:p>
        </w:tc>
        <w:tc>
          <w:tcPr>
            <w:tcW w:type="dxa" w:w="3198"/>
            <w:vAlign w:val="center"/>
            <w:tcMar>
              <w:top w:w="90" w:type="dxa"/>
              <w:start w:w="110" w:type="dxa"/>
              <w:bottom w:w="80" w:type="dxa"/>
              <w:end w:w="110" w:type="dxa"/>
            </w:tcMar>
            <w:shd w:fill="F5F8FC"/>
          </w:tcPr>
          <w:p>
            <w:pPr>
              <w:pStyle w:val="TableBodyBrand"/>
              <w:spacing w:after="0"/>
            </w:pPr>
            <w:r>
              <w:rPr>
                <w:sz w:val="15"/>
              </w:rPr>
              <w:t>P0</w:t>
            </w:r>
          </w:p>
        </w:tc>
        <w:tc>
          <w:tcPr>
            <w:tcW w:type="dxa" w:w="2398"/>
            <w:vAlign w:val="center"/>
            <w:tcMar>
              <w:top w:w="90" w:type="dxa"/>
              <w:start w:w="110" w:type="dxa"/>
              <w:bottom w:w="80" w:type="dxa"/>
              <w:end w:w="110" w:type="dxa"/>
            </w:tcMar>
            <w:shd w:fill="F5F8FC"/>
          </w:tcPr>
          <w:p>
            <w:pPr>
              <w:pStyle w:val="TableBodyBrand"/>
              <w:spacing w:after="0"/>
            </w:pPr>
            <w:r>
              <w:rPr>
                <w:sz w:val="15"/>
              </w:rPr>
              <w:t>Uji izin negatif</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RQ-005</w:t>
            </w:r>
          </w:p>
        </w:tc>
        <w:tc>
          <w:tcPr>
            <w:tcW w:type="dxa" w:w="3198"/>
            <w:vAlign w:val="center"/>
            <w:tcMar>
              <w:top w:w="90" w:type="dxa"/>
              <w:start w:w="110" w:type="dxa"/>
              <w:bottom w:w="80" w:type="dxa"/>
              <w:end w:w="110" w:type="dxa"/>
            </w:tcMar>
          </w:tcPr>
          <w:p>
            <w:pPr>
              <w:pStyle w:val="TableBodyBrand"/>
              <w:spacing w:after="0"/>
            </w:pPr>
            <w:r>
              <w:rPr>
                <w:sz w:val="15"/>
              </w:rPr>
              <w:t>Tidak wajib NIK, KTP atau registrasi publik untuk pengaduan umum</w:t>
            </w:r>
          </w:p>
        </w:tc>
        <w:tc>
          <w:tcPr>
            <w:tcW w:type="dxa" w:w="3198"/>
            <w:vAlign w:val="center"/>
            <w:tcMar>
              <w:top w:w="90" w:type="dxa"/>
              <w:start w:w="110" w:type="dxa"/>
              <w:bottom w:w="80" w:type="dxa"/>
              <w:end w:w="110" w:type="dxa"/>
            </w:tcMar>
          </w:tcPr>
          <w:p>
            <w:pPr>
              <w:pStyle w:val="TableBodyBrand"/>
              <w:spacing w:after="0"/>
            </w:pPr>
            <w:r>
              <w:rPr>
                <w:sz w:val="15"/>
              </w:rPr>
              <w:t>P0</w:t>
            </w:r>
          </w:p>
        </w:tc>
        <w:tc>
          <w:tcPr>
            <w:tcW w:type="dxa" w:w="2398"/>
            <w:vAlign w:val="center"/>
            <w:tcMar>
              <w:top w:w="90" w:type="dxa"/>
              <w:start w:w="110" w:type="dxa"/>
              <w:bottom w:w="80" w:type="dxa"/>
              <w:end w:w="110" w:type="dxa"/>
            </w:tcMar>
          </w:tcPr>
          <w:p>
            <w:pPr>
              <w:pStyle w:val="TableBodyBrand"/>
              <w:spacing w:after="0"/>
            </w:pPr>
            <w:r>
              <w:rPr>
                <w:sz w:val="15"/>
              </w:rPr>
              <w:t>Uji pengaduan tanpa NIK</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RQ-006</w:t>
            </w:r>
          </w:p>
        </w:tc>
        <w:tc>
          <w:tcPr>
            <w:tcW w:type="dxa" w:w="3198"/>
            <w:vAlign w:val="center"/>
            <w:tcMar>
              <w:top w:w="90" w:type="dxa"/>
              <w:start w:w="110" w:type="dxa"/>
              <w:bottom w:w="80" w:type="dxa"/>
              <w:end w:w="110" w:type="dxa"/>
            </w:tcMar>
            <w:shd w:fill="F5F8FC"/>
          </w:tcPr>
          <w:p>
            <w:pPr>
              <w:pStyle w:val="TableBodyBrand"/>
              <w:spacing w:after="0"/>
            </w:pPr>
            <w:r>
              <w:rPr>
                <w:sz w:val="15"/>
              </w:rPr>
              <w:t>Mode identitas terlindungi dan form tanpa identitas</w:t>
            </w:r>
          </w:p>
        </w:tc>
        <w:tc>
          <w:tcPr>
            <w:tcW w:type="dxa" w:w="3198"/>
            <w:vAlign w:val="center"/>
            <w:tcMar>
              <w:top w:w="90" w:type="dxa"/>
              <w:start w:w="110" w:type="dxa"/>
              <w:bottom w:w="80" w:type="dxa"/>
              <w:end w:w="110" w:type="dxa"/>
            </w:tcMar>
            <w:shd w:fill="F5F8FC"/>
          </w:tcPr>
          <w:p>
            <w:pPr>
              <w:pStyle w:val="TableBodyBrand"/>
              <w:spacing w:after="0"/>
            </w:pPr>
            <w:r>
              <w:rPr>
                <w:sz w:val="15"/>
              </w:rPr>
              <w:t>P0</w:t>
            </w:r>
          </w:p>
        </w:tc>
        <w:tc>
          <w:tcPr>
            <w:tcW w:type="dxa" w:w="2398"/>
            <w:vAlign w:val="center"/>
            <w:tcMar>
              <w:top w:w="90" w:type="dxa"/>
              <w:start w:w="110" w:type="dxa"/>
              <w:bottom w:w="80" w:type="dxa"/>
              <w:end w:w="110" w:type="dxa"/>
            </w:tcMar>
            <w:shd w:fill="F5F8FC"/>
          </w:tcPr>
          <w:p>
            <w:pPr>
              <w:pStyle w:val="TableBodyBrand"/>
              <w:spacing w:after="0"/>
            </w:pPr>
            <w:r>
              <w:rPr>
                <w:sz w:val="15"/>
              </w:rPr>
              <w:t>Uji kontak tak bocor</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RQ-007</w:t>
            </w:r>
          </w:p>
        </w:tc>
        <w:tc>
          <w:tcPr>
            <w:tcW w:type="dxa" w:w="3198"/>
            <w:vAlign w:val="center"/>
            <w:tcMar>
              <w:top w:w="90" w:type="dxa"/>
              <w:start w:w="110" w:type="dxa"/>
              <w:bottom w:w="80" w:type="dxa"/>
              <w:end w:w="110" w:type="dxa"/>
            </w:tcMar>
          </w:tcPr>
          <w:p>
            <w:pPr>
              <w:pStyle w:val="TableBodyBrand"/>
              <w:spacing w:after="0"/>
            </w:pPr>
            <w:r>
              <w:rPr>
                <w:sz w:val="15"/>
              </w:rPr>
              <w:t>Laporan kritis dapat eskalasi tanpa menunggu AI</w:t>
            </w:r>
          </w:p>
        </w:tc>
        <w:tc>
          <w:tcPr>
            <w:tcW w:type="dxa" w:w="3198"/>
            <w:vAlign w:val="center"/>
            <w:tcMar>
              <w:top w:w="90" w:type="dxa"/>
              <w:start w:w="110" w:type="dxa"/>
              <w:bottom w:w="80" w:type="dxa"/>
              <w:end w:w="110" w:type="dxa"/>
            </w:tcMar>
          </w:tcPr>
          <w:p>
            <w:pPr>
              <w:pStyle w:val="TableBodyBrand"/>
              <w:spacing w:after="0"/>
            </w:pPr>
            <w:r>
              <w:rPr>
                <w:sz w:val="15"/>
              </w:rPr>
              <w:t>P0</w:t>
            </w:r>
          </w:p>
        </w:tc>
        <w:tc>
          <w:tcPr>
            <w:tcW w:type="dxa" w:w="2398"/>
            <w:vAlign w:val="center"/>
            <w:tcMar>
              <w:top w:w="90" w:type="dxa"/>
              <w:start w:w="110" w:type="dxa"/>
              <w:bottom w:w="80" w:type="dxa"/>
              <w:end w:w="110" w:type="dxa"/>
            </w:tcMar>
          </w:tcPr>
          <w:p>
            <w:pPr>
              <w:pStyle w:val="TableBodyBrand"/>
              <w:spacing w:after="0"/>
            </w:pPr>
            <w:r>
              <w:rPr>
                <w:sz w:val="15"/>
              </w:rPr>
              <w:t>Drill kegagalan AI</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RQ-008</w:t>
            </w:r>
          </w:p>
        </w:tc>
        <w:tc>
          <w:tcPr>
            <w:tcW w:type="dxa" w:w="3198"/>
            <w:vAlign w:val="center"/>
            <w:tcMar>
              <w:top w:w="90" w:type="dxa"/>
              <w:start w:w="110" w:type="dxa"/>
              <w:bottom w:w="80" w:type="dxa"/>
              <w:end w:w="110" w:type="dxa"/>
            </w:tcMar>
            <w:shd w:fill="F5F8FC"/>
          </w:tcPr>
          <w:p>
            <w:pPr>
              <w:pStyle w:val="TableBodyBrand"/>
              <w:spacing w:after="0"/>
            </w:pPr>
            <w:r>
              <w:rPr>
                <w:sz w:val="15"/>
              </w:rPr>
              <w:t>AI hanya usulan; model dan penyedia dapat dimatikan/diganti</w:t>
            </w:r>
          </w:p>
        </w:tc>
        <w:tc>
          <w:tcPr>
            <w:tcW w:type="dxa" w:w="3198"/>
            <w:vAlign w:val="center"/>
            <w:tcMar>
              <w:top w:w="90" w:type="dxa"/>
              <w:start w:w="110" w:type="dxa"/>
              <w:bottom w:w="80" w:type="dxa"/>
              <w:end w:w="110" w:type="dxa"/>
            </w:tcMar>
            <w:shd w:fill="F5F8FC"/>
          </w:tcPr>
          <w:p>
            <w:pPr>
              <w:pStyle w:val="TableBodyBrand"/>
              <w:spacing w:after="0"/>
            </w:pPr>
            <w:r>
              <w:rPr>
                <w:sz w:val="15"/>
              </w:rPr>
              <w:t>P0</w:t>
            </w:r>
          </w:p>
        </w:tc>
        <w:tc>
          <w:tcPr>
            <w:tcW w:type="dxa" w:w="2398"/>
            <w:vAlign w:val="center"/>
            <w:tcMar>
              <w:top w:w="90" w:type="dxa"/>
              <w:start w:w="110" w:type="dxa"/>
              <w:bottom w:w="80" w:type="dxa"/>
              <w:end w:w="110" w:type="dxa"/>
            </w:tcMar>
            <w:shd w:fill="F5F8FC"/>
          </w:tcPr>
          <w:p>
            <w:pPr>
              <w:pStyle w:val="TableBodyBrand"/>
              <w:spacing w:after="0"/>
            </w:pPr>
            <w:r>
              <w:rPr>
                <w:sz w:val="15"/>
              </w:rPr>
              <w:t>Feature flag/fallback</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RQ-009</w:t>
            </w:r>
          </w:p>
        </w:tc>
        <w:tc>
          <w:tcPr>
            <w:tcW w:type="dxa" w:w="3198"/>
            <w:vAlign w:val="center"/>
            <w:tcMar>
              <w:top w:w="90" w:type="dxa"/>
              <w:start w:w="110" w:type="dxa"/>
              <w:bottom w:w="80" w:type="dxa"/>
              <w:end w:w="110" w:type="dxa"/>
            </w:tcMar>
          </w:tcPr>
          <w:p>
            <w:pPr>
              <w:pStyle w:val="TableBodyBrand"/>
              <w:spacing w:after="0"/>
            </w:pPr>
            <w:r>
              <w:rPr>
                <w:sz w:val="15"/>
              </w:rPr>
              <w:t>Kasus anak, kekerasan, disabilitas dan konflik kepentingan memiliki jalur khusus</w:t>
            </w:r>
          </w:p>
        </w:tc>
        <w:tc>
          <w:tcPr>
            <w:tcW w:type="dxa" w:w="3198"/>
            <w:vAlign w:val="center"/>
            <w:tcMar>
              <w:top w:w="90" w:type="dxa"/>
              <w:start w:w="110" w:type="dxa"/>
              <w:bottom w:w="80" w:type="dxa"/>
              <w:end w:w="110" w:type="dxa"/>
            </w:tcMar>
          </w:tcPr>
          <w:p>
            <w:pPr>
              <w:pStyle w:val="TableBodyBrand"/>
              <w:spacing w:after="0"/>
            </w:pPr>
            <w:r>
              <w:rPr>
                <w:sz w:val="15"/>
              </w:rPr>
              <w:t>P0</w:t>
            </w:r>
          </w:p>
        </w:tc>
        <w:tc>
          <w:tcPr>
            <w:tcW w:type="dxa" w:w="2398"/>
            <w:vAlign w:val="center"/>
            <w:tcMar>
              <w:top w:w="90" w:type="dxa"/>
              <w:start w:w="110" w:type="dxa"/>
              <w:bottom w:w="80" w:type="dxa"/>
              <w:end w:w="110" w:type="dxa"/>
            </w:tcMar>
          </w:tcPr>
          <w:p>
            <w:pPr>
              <w:pStyle w:val="TableBodyBrand"/>
              <w:spacing w:after="0"/>
            </w:pPr>
            <w:r>
              <w:rPr>
                <w:sz w:val="15"/>
              </w:rPr>
              <w:t>Kasus uji khusus</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RQ-010</w:t>
            </w:r>
          </w:p>
        </w:tc>
        <w:tc>
          <w:tcPr>
            <w:tcW w:type="dxa" w:w="3198"/>
            <w:vAlign w:val="center"/>
            <w:tcMar>
              <w:top w:w="90" w:type="dxa"/>
              <w:start w:w="110" w:type="dxa"/>
              <w:bottom w:w="80" w:type="dxa"/>
              <w:end w:w="110" w:type="dxa"/>
            </w:tcMar>
            <w:shd w:fill="F5F8FC"/>
          </w:tcPr>
          <w:p>
            <w:pPr>
              <w:pStyle w:val="TableBodyBrand"/>
              <w:spacing w:after="0"/>
            </w:pPr>
            <w:r>
              <w:rPr>
                <w:sz w:val="15"/>
              </w:rPr>
              <w:t>Audit trail, keamanan, penyimpanan privat dan restore teruji</w:t>
            </w:r>
          </w:p>
        </w:tc>
        <w:tc>
          <w:tcPr>
            <w:tcW w:type="dxa" w:w="3198"/>
            <w:vAlign w:val="center"/>
            <w:tcMar>
              <w:top w:w="90" w:type="dxa"/>
              <w:start w:w="110" w:type="dxa"/>
              <w:bottom w:w="80" w:type="dxa"/>
              <w:end w:w="110" w:type="dxa"/>
            </w:tcMar>
            <w:shd w:fill="F5F8FC"/>
          </w:tcPr>
          <w:p>
            <w:pPr>
              <w:pStyle w:val="TableBodyBrand"/>
              <w:spacing w:after="0"/>
            </w:pPr>
            <w:r>
              <w:rPr>
                <w:sz w:val="15"/>
              </w:rPr>
              <w:t>P0</w:t>
            </w:r>
          </w:p>
        </w:tc>
        <w:tc>
          <w:tcPr>
            <w:tcW w:type="dxa" w:w="2398"/>
            <w:vAlign w:val="center"/>
            <w:tcMar>
              <w:top w:w="90" w:type="dxa"/>
              <w:start w:w="110" w:type="dxa"/>
              <w:bottom w:w="80" w:type="dxa"/>
              <w:end w:w="110" w:type="dxa"/>
            </w:tcMar>
            <w:shd w:fill="F5F8FC"/>
          </w:tcPr>
          <w:p>
            <w:pPr>
              <w:pStyle w:val="TableBodyBrand"/>
              <w:spacing w:after="0"/>
            </w:pPr>
            <w:r>
              <w:rPr>
                <w:sz w:val="15"/>
              </w:rPr>
              <w:t>Bukti pengujian</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RQ-011</w:t>
            </w:r>
          </w:p>
        </w:tc>
        <w:tc>
          <w:tcPr>
            <w:tcW w:type="dxa" w:w="3198"/>
            <w:vAlign w:val="center"/>
            <w:tcMar>
              <w:top w:w="90" w:type="dxa"/>
              <w:start w:w="110" w:type="dxa"/>
              <w:bottom w:w="80" w:type="dxa"/>
              <w:end w:w="110" w:type="dxa"/>
            </w:tcMar>
          </w:tcPr>
          <w:p>
            <w:pPr>
              <w:pStyle w:val="TableBodyBrand"/>
              <w:spacing w:after="0"/>
            </w:pPr>
            <w:r>
              <w:rPr>
                <w:sz w:val="15"/>
              </w:rPr>
              <w:t>Pimpinan melihat statistik agregat dengan pembatasan kasus sensitif</w:t>
            </w:r>
          </w:p>
        </w:tc>
        <w:tc>
          <w:tcPr>
            <w:tcW w:type="dxa" w:w="3198"/>
            <w:vAlign w:val="center"/>
            <w:tcMar>
              <w:top w:w="90" w:type="dxa"/>
              <w:start w:w="110" w:type="dxa"/>
              <w:bottom w:w="80" w:type="dxa"/>
              <w:end w:w="110" w:type="dxa"/>
            </w:tcMar>
          </w:tcPr>
          <w:p>
            <w:pPr>
              <w:pStyle w:val="TableBodyBrand"/>
              <w:spacing w:after="0"/>
            </w:pPr>
            <w:r>
              <w:rPr>
                <w:sz w:val="15"/>
              </w:rPr>
              <w:t>P0</w:t>
            </w:r>
          </w:p>
        </w:tc>
        <w:tc>
          <w:tcPr>
            <w:tcW w:type="dxa" w:w="2398"/>
            <w:vAlign w:val="center"/>
            <w:tcMar>
              <w:top w:w="90" w:type="dxa"/>
              <w:start w:w="110" w:type="dxa"/>
              <w:bottom w:w="80" w:type="dxa"/>
              <w:end w:w="110" w:type="dxa"/>
            </w:tcMar>
          </w:tcPr>
          <w:p>
            <w:pPr>
              <w:pStyle w:val="TableBodyBrand"/>
              <w:spacing w:after="0"/>
            </w:pPr>
            <w:r>
              <w:rPr>
                <w:sz w:val="15"/>
              </w:rPr>
              <w:t>Uji field/row visibility</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RQ-012</w:t>
            </w:r>
          </w:p>
        </w:tc>
        <w:tc>
          <w:tcPr>
            <w:tcW w:type="dxa" w:w="3198"/>
            <w:vAlign w:val="center"/>
            <w:tcMar>
              <w:top w:w="90" w:type="dxa"/>
              <w:start w:w="110" w:type="dxa"/>
              <w:bottom w:w="80" w:type="dxa"/>
              <w:end w:w="110" w:type="dxa"/>
            </w:tcMar>
            <w:shd w:fill="F5F8FC"/>
          </w:tcPr>
          <w:p>
            <w:pPr>
              <w:pStyle w:val="TableBodyBrand"/>
              <w:spacing w:after="0"/>
            </w:pPr>
            <w:r>
              <w:rPr>
                <w:sz w:val="15"/>
              </w:rPr>
              <w:t>Penagihan WA/AI/backend dicatat dan fitur opsional memiliki pembatas biaya</w:t>
            </w:r>
          </w:p>
        </w:tc>
        <w:tc>
          <w:tcPr>
            <w:tcW w:type="dxa" w:w="3198"/>
            <w:vAlign w:val="center"/>
            <w:tcMar>
              <w:top w:w="90" w:type="dxa"/>
              <w:start w:w="110" w:type="dxa"/>
              <w:bottom w:w="80" w:type="dxa"/>
              <w:end w:w="110" w:type="dxa"/>
            </w:tcMar>
            <w:shd w:fill="F5F8FC"/>
          </w:tcPr>
          <w:p>
            <w:pPr>
              <w:pStyle w:val="TableBodyBrand"/>
              <w:spacing w:after="0"/>
            </w:pPr>
            <w:r>
              <w:rPr>
                <w:sz w:val="15"/>
              </w:rPr>
              <w:t>P1</w:t>
            </w:r>
          </w:p>
        </w:tc>
        <w:tc>
          <w:tcPr>
            <w:tcW w:type="dxa" w:w="2398"/>
            <w:vAlign w:val="center"/>
            <w:tcMar>
              <w:top w:w="90" w:type="dxa"/>
              <w:start w:w="110" w:type="dxa"/>
              <w:bottom w:w="80" w:type="dxa"/>
              <w:end w:w="110" w:type="dxa"/>
            </w:tcMar>
            <w:shd w:fill="F5F8FC"/>
          </w:tcPr>
          <w:p>
            <w:pPr>
              <w:pStyle w:val="TableBodyBrand"/>
              <w:spacing w:after="0"/>
            </w:pPr>
            <w:r>
              <w:rPr>
                <w:sz w:val="15"/>
              </w:rPr>
              <w:t>Simulasi cost guard</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RQ-013</w:t>
            </w:r>
          </w:p>
        </w:tc>
        <w:tc>
          <w:tcPr>
            <w:tcW w:type="dxa" w:w="3198"/>
            <w:vAlign w:val="center"/>
            <w:tcMar>
              <w:top w:w="90" w:type="dxa"/>
              <w:start w:w="110" w:type="dxa"/>
              <w:bottom w:w="80" w:type="dxa"/>
              <w:end w:w="110" w:type="dxa"/>
            </w:tcMar>
          </w:tcPr>
          <w:p>
            <w:pPr>
              <w:pStyle w:val="TableBodyBrand"/>
              <w:spacing w:after="0"/>
            </w:pPr>
            <w:r>
              <w:rPr>
                <w:sz w:val="15"/>
              </w:rPr>
              <w:t>Layanan informasi, aspirasi, dan permohonan administratif dapat dikembangkan dari katalog</w:t>
            </w:r>
          </w:p>
        </w:tc>
        <w:tc>
          <w:tcPr>
            <w:tcW w:type="dxa" w:w="3198"/>
            <w:vAlign w:val="center"/>
            <w:tcMar>
              <w:top w:w="90" w:type="dxa"/>
              <w:start w:w="110" w:type="dxa"/>
              <w:bottom w:w="80" w:type="dxa"/>
              <w:end w:w="110" w:type="dxa"/>
            </w:tcMar>
          </w:tcPr>
          <w:p>
            <w:pPr>
              <w:pStyle w:val="TableBodyBrand"/>
              <w:spacing w:after="0"/>
            </w:pPr>
            <w:r>
              <w:rPr>
                <w:sz w:val="15"/>
              </w:rPr>
              <w:t>P1</w:t>
            </w:r>
          </w:p>
        </w:tc>
        <w:tc>
          <w:tcPr>
            <w:tcW w:type="dxa" w:w="2398"/>
            <w:vAlign w:val="center"/>
            <w:tcMar>
              <w:top w:w="90" w:type="dxa"/>
              <w:start w:w="110" w:type="dxa"/>
              <w:bottom w:w="80" w:type="dxa"/>
              <w:end w:w="110" w:type="dxa"/>
            </w:tcMar>
          </w:tcPr>
          <w:p>
            <w:pPr>
              <w:pStyle w:val="TableBodyBrand"/>
              <w:spacing w:after="0"/>
            </w:pPr>
            <w:r>
              <w:rPr>
                <w:sz w:val="15"/>
              </w:rPr>
              <w:t>Desain siap ekstensi</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RQ-014</w:t>
            </w:r>
          </w:p>
        </w:tc>
        <w:tc>
          <w:tcPr>
            <w:tcW w:type="dxa" w:w="3198"/>
            <w:vAlign w:val="center"/>
            <w:tcMar>
              <w:top w:w="90" w:type="dxa"/>
              <w:start w:w="110" w:type="dxa"/>
              <w:bottom w:w="80" w:type="dxa"/>
              <w:end w:w="110" w:type="dxa"/>
            </w:tcMar>
            <w:shd w:fill="F5F8FC"/>
          </w:tcPr>
          <w:p>
            <w:pPr>
              <w:pStyle w:val="TableBodyBrand"/>
              <w:spacing w:after="0"/>
            </w:pPr>
            <w:r>
              <w:rPr>
                <w:sz w:val="15"/>
              </w:rPr>
              <w:t>Integrasi SP4N/PINDU, Dukcapil/Dapodik, media sosial di luar MVP hingga izin tersedia</w:t>
            </w:r>
          </w:p>
        </w:tc>
        <w:tc>
          <w:tcPr>
            <w:tcW w:type="dxa" w:w="3198"/>
            <w:vAlign w:val="center"/>
            <w:tcMar>
              <w:top w:w="90" w:type="dxa"/>
              <w:start w:w="110" w:type="dxa"/>
              <w:bottom w:w="80" w:type="dxa"/>
              <w:end w:w="110" w:type="dxa"/>
            </w:tcMar>
            <w:shd w:fill="F5F8FC"/>
          </w:tcPr>
          <w:p>
            <w:pPr>
              <w:pStyle w:val="TableBodyBrand"/>
              <w:spacing w:after="0"/>
            </w:pPr>
            <w:r>
              <w:rPr>
                <w:sz w:val="15"/>
              </w:rPr>
              <w:t>Out</w:t>
            </w:r>
          </w:p>
        </w:tc>
        <w:tc>
          <w:tcPr>
            <w:tcW w:type="dxa" w:w="2398"/>
            <w:vAlign w:val="center"/>
            <w:tcMar>
              <w:top w:w="90" w:type="dxa"/>
              <w:start w:w="110" w:type="dxa"/>
              <w:bottom w:w="80" w:type="dxa"/>
              <w:end w:w="110" w:type="dxa"/>
            </w:tcMar>
            <w:shd w:fill="F5F8FC"/>
          </w:tcPr>
          <w:p>
            <w:pPr>
              <w:pStyle w:val="TableBodyBrand"/>
              <w:spacing w:after="0"/>
            </w:pPr>
            <w:r>
              <w:rPr>
                <w:sz w:val="15"/>
              </w:rPr>
              <w:t>Tidak ada konektor tidak resmi</w:t>
            </w:r>
          </w:p>
        </w:tc>
      </w:tr>
    </w:tbl>
    <w:p>
      <w:pPr>
        <w:spacing w:after="20"/>
      </w:pPr>
    </w:p>
    <w:p>
      <w:pPr>
        <w:pStyle w:val="Heading2"/>
      </w:pPr>
      <w:r>
        <w:t>0.1 Status keputusan ADR</w:t>
      </w:r>
    </w:p>
    <w:tbl>
      <w:tblPr>
        <w:tblW w:type="auto" w:w="0"/>
        <w:jc w:val="center"/>
        <w:tblLayout w:type="fixed"/>
        <w:tblLook w:firstColumn="1" w:firstRow="1" w:lastColumn="0" w:lastRow="0" w:noHBand="0" w:noVBand="1" w:val="04A0"/>
      </w:tblPr>
      <w:tblGrid>
        <w:gridCol w:w="2099"/>
        <w:gridCol w:w="4497"/>
        <w:gridCol w:w="3398"/>
      </w:tblGrid>
      <w:tr>
        <w:trPr>
          <w:cantSplit/>
          <w:tblHeader w:val="true"/>
        </w:trPr>
        <w:tc>
          <w:tcPr>
            <w:tcW w:type="dxa" w:w="2099"/>
            <w:vAlign w:val="center"/>
            <w:tcMar>
              <w:top w:w="90" w:type="dxa"/>
              <w:start w:w="110" w:type="dxa"/>
              <w:bottom w:w="80" w:type="dxa"/>
              <w:end w:w="110" w:type="dxa"/>
            </w:tcMar>
            <w:shd w:fill="12366B"/>
          </w:tcPr>
          <w:p>
            <w:pPr>
              <w:pStyle w:val="TableBodyBrand"/>
              <w:spacing w:after="0"/>
            </w:pPr>
            <w:r>
              <w:rPr>
                <w:b/>
                <w:color w:val="FFFFFF"/>
                <w:sz w:val="16"/>
              </w:rPr>
              <w:t>ADR</w:t>
            </w:r>
          </w:p>
        </w:tc>
        <w:tc>
          <w:tcPr>
            <w:tcW w:type="dxa" w:w="4497"/>
            <w:vAlign w:val="center"/>
            <w:tcMar>
              <w:top w:w="90" w:type="dxa"/>
              <w:start w:w="110" w:type="dxa"/>
              <w:bottom w:w="80" w:type="dxa"/>
              <w:end w:w="110" w:type="dxa"/>
            </w:tcMar>
            <w:shd w:fill="12366B"/>
          </w:tcPr>
          <w:p>
            <w:pPr>
              <w:pStyle w:val="TableBodyBrand"/>
              <w:spacing w:after="0"/>
            </w:pPr>
            <w:r>
              <w:rPr>
                <w:b/>
                <w:color w:val="FFFFFF"/>
                <w:sz w:val="16"/>
              </w:rPr>
              <w:t>Pilihan dasar</w:t>
            </w:r>
          </w:p>
        </w:tc>
        <w:tc>
          <w:tcPr>
            <w:tcW w:type="dxa" w:w="3398"/>
            <w:vAlign w:val="center"/>
            <w:tcMar>
              <w:top w:w="90" w:type="dxa"/>
              <w:start w:w="110" w:type="dxa"/>
              <w:bottom w:w="80" w:type="dxa"/>
              <w:end w:w="110" w:type="dxa"/>
            </w:tcMar>
            <w:shd w:fill="12366B"/>
          </w:tcPr>
          <w:p>
            <w:pPr>
              <w:pStyle w:val="TableBodyBrand"/>
              <w:spacing w:after="0"/>
            </w:pPr>
            <w:r>
              <w:rPr>
                <w:b/>
                <w:color w:val="FFFFFF"/>
                <w:sz w:val="16"/>
              </w:rPr>
              <w:t>Kondisi</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ADR-01</w:t>
            </w:r>
          </w:p>
        </w:tc>
        <w:tc>
          <w:tcPr>
            <w:tcW w:type="dxa" w:w="4497"/>
            <w:vAlign w:val="center"/>
            <w:tcMar>
              <w:top w:w="90" w:type="dxa"/>
              <w:start w:w="110" w:type="dxa"/>
              <w:bottom w:w="80" w:type="dxa"/>
              <w:end w:w="110" w:type="dxa"/>
            </w:tcMar>
          </w:tcPr>
          <w:p>
            <w:pPr>
              <w:pStyle w:val="TableBodyBrand"/>
              <w:spacing w:after="0"/>
            </w:pPr>
            <w:r>
              <w:rPr>
                <w:sz w:val="16"/>
              </w:rPr>
              <w:t>Firebase Hosting + Firestore Jakarta untuk aplikasi inti</w:t>
            </w:r>
          </w:p>
        </w:tc>
        <w:tc>
          <w:tcPr>
            <w:tcW w:type="dxa" w:w="3398"/>
            <w:vAlign w:val="center"/>
            <w:tcMar>
              <w:top w:w="90" w:type="dxa"/>
              <w:start w:w="110" w:type="dxa"/>
              <w:bottom w:w="80" w:type="dxa"/>
              <w:end w:w="110" w:type="dxa"/>
            </w:tcMar>
          </w:tcPr>
          <w:p>
            <w:pPr>
              <w:pStyle w:val="TableBodyBrand"/>
              <w:spacing w:after="0"/>
            </w:pPr>
            <w:r>
              <w:rPr>
                <w:sz w:val="16"/>
              </w:rPr>
              <w:t>Diusulkan; cek akun/region sebelum membuat database</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ADR-02</w:t>
            </w:r>
          </w:p>
        </w:tc>
        <w:tc>
          <w:tcPr>
            <w:tcW w:type="dxa" w:w="4497"/>
            <w:vAlign w:val="center"/>
            <w:tcMar>
              <w:top w:w="90" w:type="dxa"/>
              <w:start w:w="110" w:type="dxa"/>
              <w:bottom w:w="80" w:type="dxa"/>
              <w:end w:w="110" w:type="dxa"/>
            </w:tcMar>
            <w:shd w:fill="F5F8FC"/>
          </w:tcPr>
          <w:p>
            <w:pPr>
              <w:pStyle w:val="TableBodyBrand"/>
              <w:spacing w:after="0"/>
            </w:pPr>
            <w:r>
              <w:rPr>
                <w:sz w:val="16"/>
              </w:rPr>
              <w:t>Kirimdev Starter untuk API dan webhook WA</w:t>
            </w:r>
          </w:p>
        </w:tc>
        <w:tc>
          <w:tcPr>
            <w:tcW w:type="dxa" w:w="3398"/>
            <w:vAlign w:val="center"/>
            <w:tcMar>
              <w:top w:w="90" w:type="dxa"/>
              <w:start w:w="110" w:type="dxa"/>
              <w:bottom w:w="80" w:type="dxa"/>
              <w:end w:w="110" w:type="dxa"/>
            </w:tcMar>
            <w:shd w:fill="F5F8FC"/>
          </w:tcPr>
          <w:p>
            <w:pPr>
              <w:pStyle w:val="TableBodyBrand"/>
              <w:spacing w:after="0"/>
            </w:pPr>
            <w:r>
              <w:rPr>
                <w:sz w:val="16"/>
              </w:rPr>
              <w:t>Konfirmasi tertulis kelayakan entitas pemerintah dan akun milik instansi</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ADR-03</w:t>
            </w:r>
          </w:p>
        </w:tc>
        <w:tc>
          <w:tcPr>
            <w:tcW w:type="dxa" w:w="4497"/>
            <w:vAlign w:val="center"/>
            <w:tcMar>
              <w:top w:w="90" w:type="dxa"/>
              <w:start w:w="110" w:type="dxa"/>
              <w:bottom w:w="80" w:type="dxa"/>
              <w:end w:w="110" w:type="dxa"/>
            </w:tcMar>
          </w:tcPr>
          <w:p>
            <w:pPr>
              <w:pStyle w:val="TableBodyBrand"/>
              <w:spacing w:after="0"/>
            </w:pPr>
            <w:r>
              <w:rPr>
                <w:sz w:val="16"/>
              </w:rPr>
              <w:t>Backend API pada Cloud Run Jakarta di proyek Google Cloud TERPISAH dari Firebase Spark</w:t>
            </w:r>
          </w:p>
        </w:tc>
        <w:tc>
          <w:tcPr>
            <w:tcW w:type="dxa" w:w="3398"/>
            <w:vAlign w:val="center"/>
            <w:tcMar>
              <w:top w:w="90" w:type="dxa"/>
              <w:start w:w="110" w:type="dxa"/>
              <w:bottom w:w="80" w:type="dxa"/>
              <w:end w:w="110" w:type="dxa"/>
            </w:tcMar>
          </w:tcPr>
          <w:p>
            <w:pPr>
              <w:pStyle w:val="TableBodyBrand"/>
              <w:spacing w:after="0"/>
            </w:pPr>
            <w:r>
              <w:rPr>
                <w:sz w:val="16"/>
              </w:rPr>
              <w:t>Ada billing; estimasi pemakaian, IAM dan lokasi disahkan</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ADR-04</w:t>
            </w:r>
          </w:p>
        </w:tc>
        <w:tc>
          <w:tcPr>
            <w:tcW w:type="dxa" w:w="4497"/>
            <w:vAlign w:val="center"/>
            <w:tcMar>
              <w:top w:w="90" w:type="dxa"/>
              <w:start w:w="110" w:type="dxa"/>
              <w:bottom w:w="80" w:type="dxa"/>
              <w:end w:w="110" w:type="dxa"/>
            </w:tcMar>
            <w:shd w:fill="F5F8FC"/>
          </w:tcPr>
          <w:p>
            <w:pPr>
              <w:pStyle w:val="TableBodyBrand"/>
              <w:spacing w:after="0"/>
            </w:pPr>
            <w:r>
              <w:rPr>
                <w:sz w:val="16"/>
              </w:rPr>
              <w:t>Gemini Flash-Lite melalui AI adapter</w:t>
            </w:r>
          </w:p>
        </w:tc>
        <w:tc>
          <w:tcPr>
            <w:tcW w:type="dxa" w:w="3398"/>
            <w:vAlign w:val="center"/>
            <w:tcMar>
              <w:top w:w="90" w:type="dxa"/>
              <w:start w:w="110" w:type="dxa"/>
              <w:bottom w:w="80" w:type="dxa"/>
              <w:end w:w="110" w:type="dxa"/>
            </w:tcMar>
            <w:shd w:fill="F5F8FC"/>
          </w:tcPr>
          <w:p>
            <w:pPr>
              <w:pStyle w:val="TableBodyBrand"/>
              <w:spacing w:after="0"/>
            </w:pPr>
            <w:r>
              <w:rPr>
                <w:sz w:val="16"/>
              </w:rPr>
              <w:t>Nonaktif untuk pengaduan nyata sampai ToS, usia, data dan lokasi diselesaikan</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ADR-05</w:t>
            </w:r>
          </w:p>
        </w:tc>
        <w:tc>
          <w:tcPr>
            <w:tcW w:type="dxa" w:w="4497"/>
            <w:vAlign w:val="center"/>
            <w:tcMar>
              <w:top w:w="90" w:type="dxa"/>
              <w:start w:w="110" w:type="dxa"/>
              <w:bottom w:w="80" w:type="dxa"/>
              <w:end w:w="110" w:type="dxa"/>
            </w:tcMar>
          </w:tcPr>
          <w:p>
            <w:pPr>
              <w:pStyle w:val="TableBodyBrand"/>
              <w:spacing w:after="0"/>
            </w:pPr>
            <w:r>
              <w:rPr>
                <w:sz w:val="16"/>
              </w:rPr>
              <w:t>Cloudflare DNS/CDN/aset publik</w:t>
            </w:r>
          </w:p>
        </w:tc>
        <w:tc>
          <w:tcPr>
            <w:tcW w:type="dxa" w:w="3398"/>
            <w:vAlign w:val="center"/>
            <w:tcMar>
              <w:top w:w="90" w:type="dxa"/>
              <w:start w:w="110" w:type="dxa"/>
              <w:bottom w:w="80" w:type="dxa"/>
              <w:end w:w="110" w:type="dxa"/>
            </w:tcMar>
          </w:tcPr>
          <w:p>
            <w:pPr>
              <w:pStyle w:val="TableBodyBrand"/>
              <w:spacing w:after="0"/>
            </w:pPr>
            <w:r>
              <w:rPr>
                <w:sz w:val="16"/>
              </w:rPr>
              <w:t>Bukan penyimpanan default bukti sensitif</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ADR-06</w:t>
            </w:r>
          </w:p>
        </w:tc>
        <w:tc>
          <w:tcPr>
            <w:tcW w:type="dxa" w:w="4497"/>
            <w:vAlign w:val="center"/>
            <w:tcMar>
              <w:top w:w="90" w:type="dxa"/>
              <w:start w:w="110" w:type="dxa"/>
              <w:bottom w:w="80" w:type="dxa"/>
              <w:end w:w="110" w:type="dxa"/>
            </w:tcMar>
            <w:shd w:fill="F5F8FC"/>
          </w:tcPr>
          <w:p>
            <w:pPr>
              <w:pStyle w:val="TableBodyBrand"/>
              <w:spacing w:after="0"/>
            </w:pPr>
            <w:r>
              <w:rPr>
                <w:sz w:val="16"/>
              </w:rPr>
              <w:t>Lampiran privat pada bucket Indonesia yang disetujui</w:t>
            </w:r>
          </w:p>
        </w:tc>
        <w:tc>
          <w:tcPr>
            <w:tcW w:type="dxa" w:w="3398"/>
            <w:vAlign w:val="center"/>
            <w:tcMar>
              <w:top w:w="90" w:type="dxa"/>
              <w:start w:w="110" w:type="dxa"/>
              <w:bottom w:w="80" w:type="dxa"/>
              <w:end w:w="110" w:type="dxa"/>
            </w:tcMar>
            <w:shd w:fill="F5F8FC"/>
          </w:tcPr>
          <w:p>
            <w:pPr>
              <w:pStyle w:val="TableBodyBrand"/>
              <w:spacing w:after="0"/>
            </w:pPr>
            <w:r>
              <w:rPr>
                <w:sz w:val="16"/>
              </w:rPr>
              <w:t>Wajib verifikasi lokasi, akses dan biaya</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ADR-07</w:t>
            </w:r>
          </w:p>
        </w:tc>
        <w:tc>
          <w:tcPr>
            <w:tcW w:type="dxa" w:w="4497"/>
            <w:vAlign w:val="center"/>
            <w:tcMar>
              <w:top w:w="90" w:type="dxa"/>
              <w:start w:w="110" w:type="dxa"/>
              <w:bottom w:w="80" w:type="dxa"/>
              <w:end w:w="110" w:type="dxa"/>
            </w:tcMar>
          </w:tcPr>
          <w:p>
            <w:pPr>
              <w:pStyle w:val="TableBodyBrand"/>
              <w:spacing w:after="0"/>
            </w:pPr>
            <w:r>
              <w:rPr>
                <w:sz w:val="16"/>
              </w:rPr>
              <w:t>Backup resmi Firestore via Blaze ATAU prosedur konsisten yang terbukti untuk Spark</w:t>
            </w:r>
          </w:p>
        </w:tc>
        <w:tc>
          <w:tcPr>
            <w:tcW w:type="dxa" w:w="3398"/>
            <w:vAlign w:val="center"/>
            <w:tcMar>
              <w:top w:w="90" w:type="dxa"/>
              <w:start w:w="110" w:type="dxa"/>
              <w:bottom w:w="80" w:type="dxa"/>
              <w:end w:w="110" w:type="dxa"/>
            </w:tcMar>
          </w:tcPr>
          <w:p>
            <w:pPr>
              <w:pStyle w:val="TableBodyBrand"/>
              <w:spacing w:after="0"/>
            </w:pPr>
            <w:r>
              <w:rPr>
                <w:sz w:val="16"/>
              </w:rPr>
              <w:t>Desain belum final sampai restore teruji</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ADR-08</w:t>
            </w:r>
          </w:p>
        </w:tc>
        <w:tc>
          <w:tcPr>
            <w:tcW w:type="dxa" w:w="4497"/>
            <w:vAlign w:val="center"/>
            <w:tcMar>
              <w:top w:w="90" w:type="dxa"/>
              <w:start w:w="110" w:type="dxa"/>
              <w:bottom w:w="80" w:type="dxa"/>
              <w:end w:w="110" w:type="dxa"/>
            </w:tcMar>
            <w:shd w:fill="F5F8FC"/>
          </w:tcPr>
          <w:p>
            <w:pPr>
              <w:pStyle w:val="TableBodyBrand"/>
              <w:spacing w:after="0"/>
            </w:pPr>
            <w:r>
              <w:rPr>
                <w:sz w:val="16"/>
              </w:rPr>
              <w:t>Nomor WA hanya kontak, ID internal acak; tanpa NIK wajib</w:t>
            </w:r>
          </w:p>
        </w:tc>
        <w:tc>
          <w:tcPr>
            <w:tcW w:type="dxa" w:w="3398"/>
            <w:vAlign w:val="center"/>
            <w:tcMar>
              <w:top w:w="90" w:type="dxa"/>
              <w:start w:w="110" w:type="dxa"/>
              <w:bottom w:w="80" w:type="dxa"/>
              <w:end w:w="110" w:type="dxa"/>
            </w:tcMar>
            <w:shd w:fill="F5F8FC"/>
          </w:tcPr>
          <w:p>
            <w:pPr>
              <w:pStyle w:val="TableBodyBrand"/>
              <w:spacing w:after="0"/>
            </w:pPr>
            <w:r>
              <w:rPr>
                <w:sz w:val="16"/>
              </w:rPr>
              <w:t>Tetap</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ADR-09</w:t>
            </w:r>
          </w:p>
        </w:tc>
        <w:tc>
          <w:tcPr>
            <w:tcW w:type="dxa" w:w="4497"/>
            <w:vAlign w:val="center"/>
            <w:tcMar>
              <w:top w:w="90" w:type="dxa"/>
              <w:start w:w="110" w:type="dxa"/>
              <w:bottom w:w="80" w:type="dxa"/>
              <w:end w:w="110" w:type="dxa"/>
            </w:tcMar>
          </w:tcPr>
          <w:p>
            <w:pPr>
              <w:pStyle w:val="TableBodyBrand"/>
              <w:spacing w:after="0"/>
            </w:pPr>
            <w:r>
              <w:rPr>
                <w:sz w:val="16"/>
              </w:rPr>
              <w:t>Rules engine menentukan routing, AI tidak berhak mengubah matriks kewenangan</w:t>
            </w:r>
          </w:p>
        </w:tc>
        <w:tc>
          <w:tcPr>
            <w:tcW w:type="dxa" w:w="3398"/>
            <w:vAlign w:val="center"/>
            <w:tcMar>
              <w:top w:w="90" w:type="dxa"/>
              <w:start w:w="110" w:type="dxa"/>
              <w:bottom w:w="80" w:type="dxa"/>
              <w:end w:w="110" w:type="dxa"/>
            </w:tcMar>
          </w:tcPr>
          <w:p>
            <w:pPr>
              <w:pStyle w:val="TableBodyBrand"/>
              <w:spacing w:after="0"/>
            </w:pPr>
            <w:r>
              <w:rPr>
                <w:sz w:val="16"/>
              </w:rPr>
              <w:t>Tetap</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ADR-10</w:t>
            </w:r>
          </w:p>
        </w:tc>
        <w:tc>
          <w:tcPr>
            <w:tcW w:type="dxa" w:w="4497"/>
            <w:vAlign w:val="center"/>
            <w:tcMar>
              <w:top w:w="90" w:type="dxa"/>
              <w:start w:w="110" w:type="dxa"/>
              <w:bottom w:w="80" w:type="dxa"/>
              <w:end w:w="110" w:type="dxa"/>
            </w:tcMar>
            <w:shd w:fill="F5F8FC"/>
          </w:tcPr>
          <w:p>
            <w:pPr>
              <w:pStyle w:val="TableBodyBrand"/>
              <w:spacing w:after="0"/>
            </w:pPr>
            <w:r>
              <w:rPr>
                <w:sz w:val="16"/>
              </w:rPr>
              <w:t>Satu dashboard multi-peran, tidak membuat dashboard terpisah per kategori</w:t>
            </w:r>
          </w:p>
        </w:tc>
        <w:tc>
          <w:tcPr>
            <w:tcW w:type="dxa" w:w="3398"/>
            <w:vAlign w:val="center"/>
            <w:tcMar>
              <w:top w:w="90" w:type="dxa"/>
              <w:start w:w="110" w:type="dxa"/>
              <w:bottom w:w="80" w:type="dxa"/>
              <w:end w:w="110" w:type="dxa"/>
            </w:tcMar>
            <w:shd w:fill="F5F8FC"/>
          </w:tcPr>
          <w:p>
            <w:pPr>
              <w:pStyle w:val="TableBodyBrand"/>
              <w:spacing w:after="0"/>
            </w:pPr>
            <w:r>
              <w:rPr>
                <w:sz w:val="16"/>
              </w:rPr>
              <w:t>Tetap</w:t>
            </w:r>
          </w:p>
        </w:tc>
      </w:tr>
    </w:tbl>
    <w:p>
      <w:pPr>
        <w:spacing w:after="20"/>
      </w:pPr>
    </w:p>
    <w:p>
      <w:r>
        <w:rPr>
          <w:b/>
          <w:color w:val="12366B"/>
        </w:rPr>
        <w:t>Klarifikasi penting:</w:t>
      </w:r>
      <w:r>
        <w:t xml:space="preserve"> Spark tidak menyediakan Cloud Functions; sejak 3 Februari 2026 Cloud Storage for Firebase memerlukan Blaze; backup/restore native Firestore bukan kuota gratis. Proyek Cloud Run terpisah dapat memakai billing tanpa otomatis menaikkan proyek Firebase lain, tetapi penempatan, lintas-proyek IAM, biaya, dan operasional menjadi tanggung jawab tim. Jika penggunaan native backup dinilai wajib, usulkan keputusan migrasi proyek utama ke Blaze setelah kajian anggaran, bukan pura-pura menyebut Spark sudah memiliki native backup.</w:t>
      </w:r>
    </w:p>
    <w:p>
      <w:pPr>
        <w:pStyle w:val="Heading1"/>
        <w:pBdr>
          <w:bottom w:val="single" w:sz="12" w:color="0052CC" w:space="7"/>
        </w:pBdr>
      </w:pPr>
      <w:r>
        <w:t>1. RUANG LINGKUP, PERSONA DAN KASUS PEMAKAIAN</w:t>
      </w:r>
    </w:p>
    <w:p>
      <w:pPr>
        <w:pStyle w:val="Heading2"/>
      </w:pPr>
      <w:r>
        <w:t>1.1 In-scope MVP</w:t>
      </w:r>
    </w:p>
    <w:p>
      <w:r>
        <w:t>WA resmi, form ponsel, pertanyaan awal/FAQ terkurasi, kategori K01–K17, penanda multi-isu, tiket unik, token pelacakan, master sekolah, penanggung jawab dan cadangan, status, penugasan, pesan asli, komentar internal, rujukan, lampiran aman, preferensi kontak, laporan agregat, SLA, eskalasi, audit, keamanan, backup, cost ledger, AI adapter yang dapat dinonaktifkan.</w:t>
      </w:r>
    </w:p>
    <w:p>
      <w:pPr>
        <w:pStyle w:val="Heading2"/>
      </w:pPr>
      <w:r>
        <w:t>1.2 Out-of-scope</w:t>
      </w:r>
    </w:p>
    <w:p>
      <w:r>
        <w:t>Tidak membangun aplikasi Android/iOS native, chatbot publik berbasis AI generatif tanpa kontrol, integrasi WhatsApp Web tidak resmi, sinkronisasi langsung dokumen kependudukan, menulis ulang Dapodik, sistem pembayaran/perizinan baru, ranking sekolah berdasarkan tuduhan, pengambilan DM media sosial, modul pidana atau pemberian sanksi otomatis. Permohonan administratif yang memerlukan keputusan spesifik hanya diaktifkan setelah katalog, formulir, keluaran, dasar kewenangan, dan SOP disahkan.</w:t>
      </w:r>
    </w:p>
    <w:p>
      <w:pPr>
        <w:pStyle w:val="Heading2"/>
      </w:pPr>
      <w:r>
        <w:t>1.3 Personas dan kebutuhan</w:t>
      </w:r>
    </w:p>
    <w:tbl>
      <w:tblPr>
        <w:tblW w:type="auto" w:w="0"/>
        <w:jc w:val="center"/>
        <w:tblLayout w:type="fixed"/>
        <w:tblLook w:firstColumn="1" w:firstRow="1" w:lastColumn="0" w:lastRow="0" w:noHBand="0" w:noVBand="1" w:val="04A0"/>
      </w:tblPr>
      <w:tblGrid>
        <w:gridCol w:w="2099"/>
        <w:gridCol w:w="4497"/>
        <w:gridCol w:w="3398"/>
      </w:tblGrid>
      <w:tr>
        <w:trPr>
          <w:cantSplit/>
          <w:tblHeader w:val="true"/>
        </w:trPr>
        <w:tc>
          <w:tcPr>
            <w:tcW w:type="dxa" w:w="2099"/>
            <w:vAlign w:val="center"/>
            <w:tcMar>
              <w:top w:w="90" w:type="dxa"/>
              <w:start w:w="110" w:type="dxa"/>
              <w:bottom w:w="80" w:type="dxa"/>
              <w:end w:w="110" w:type="dxa"/>
            </w:tcMar>
            <w:shd w:fill="12366B"/>
          </w:tcPr>
          <w:p>
            <w:pPr>
              <w:pStyle w:val="TableBodyBrand"/>
              <w:spacing w:after="0"/>
            </w:pPr>
            <w:r>
              <w:rPr>
                <w:b/>
                <w:color w:val="FFFFFF"/>
                <w:sz w:val="16"/>
              </w:rPr>
              <w:t>Persona</w:t>
            </w:r>
          </w:p>
        </w:tc>
        <w:tc>
          <w:tcPr>
            <w:tcW w:type="dxa" w:w="4497"/>
            <w:vAlign w:val="center"/>
            <w:tcMar>
              <w:top w:w="90" w:type="dxa"/>
              <w:start w:w="110" w:type="dxa"/>
              <w:bottom w:w="80" w:type="dxa"/>
              <w:end w:w="110" w:type="dxa"/>
            </w:tcMar>
            <w:shd w:fill="12366B"/>
          </w:tcPr>
          <w:p>
            <w:pPr>
              <w:pStyle w:val="TableBodyBrand"/>
              <w:spacing w:after="0"/>
            </w:pPr>
            <w:r>
              <w:rPr>
                <w:b/>
                <w:color w:val="FFFFFF"/>
                <w:sz w:val="16"/>
              </w:rPr>
              <w:t>Hak/kebutuhan</w:t>
            </w:r>
          </w:p>
        </w:tc>
        <w:tc>
          <w:tcPr>
            <w:tcW w:type="dxa" w:w="3398"/>
            <w:vAlign w:val="center"/>
            <w:tcMar>
              <w:top w:w="90" w:type="dxa"/>
              <w:start w:w="110" w:type="dxa"/>
              <w:bottom w:w="80" w:type="dxa"/>
              <w:end w:w="110" w:type="dxa"/>
            </w:tcMar>
            <w:shd w:fill="12366B"/>
          </w:tcPr>
          <w:p>
            <w:pPr>
              <w:pStyle w:val="TableBodyBrand"/>
              <w:spacing w:after="0"/>
            </w:pPr>
            <w:r>
              <w:rPr>
                <w:b/>
                <w:color w:val="FFFFFF"/>
                <w:sz w:val="16"/>
              </w:rPr>
              <w:t>Kondisi khusus</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Warga WA</w:t>
            </w:r>
          </w:p>
        </w:tc>
        <w:tc>
          <w:tcPr>
            <w:tcW w:type="dxa" w:w="4497"/>
            <w:vAlign w:val="center"/>
            <w:tcMar>
              <w:top w:w="90" w:type="dxa"/>
              <w:start w:w="110" w:type="dxa"/>
              <w:bottom w:w="80" w:type="dxa"/>
              <w:end w:w="110" w:type="dxa"/>
            </w:tcMar>
          </w:tcPr>
          <w:p>
            <w:pPr>
              <w:pStyle w:val="TableBodyBrand"/>
              <w:spacing w:after="0"/>
            </w:pPr>
            <w:r>
              <w:rPr>
                <w:sz w:val="16"/>
              </w:rPr>
              <w:t>Kirim kronologi, terima tiket, tambah bukti/konfirmasi</w:t>
            </w:r>
          </w:p>
        </w:tc>
        <w:tc>
          <w:tcPr>
            <w:tcW w:type="dxa" w:w="3398"/>
            <w:vAlign w:val="center"/>
            <w:tcMar>
              <w:top w:w="90" w:type="dxa"/>
              <w:start w:w="110" w:type="dxa"/>
              <w:bottom w:w="80" w:type="dxa"/>
              <w:end w:w="110" w:type="dxa"/>
            </w:tcMar>
          </w:tcPr>
          <w:p>
            <w:pPr>
              <w:pStyle w:val="TableBodyBrand"/>
              <w:spacing w:after="0"/>
            </w:pPr>
            <w:r>
              <w:rPr>
                <w:sz w:val="16"/>
              </w:rPr>
              <w:t>Tidak wajib akun; nomor bukan identitas hukum</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Warga form</w:t>
            </w:r>
          </w:p>
        </w:tc>
        <w:tc>
          <w:tcPr>
            <w:tcW w:type="dxa" w:w="4497"/>
            <w:vAlign w:val="center"/>
            <w:tcMar>
              <w:top w:w="90" w:type="dxa"/>
              <w:start w:w="110" w:type="dxa"/>
              <w:bottom w:w="80" w:type="dxa"/>
              <w:end w:w="110" w:type="dxa"/>
            </w:tcMar>
            <w:shd w:fill="F5F8FC"/>
          </w:tcPr>
          <w:p>
            <w:pPr>
              <w:pStyle w:val="TableBodyBrand"/>
              <w:spacing w:after="0"/>
            </w:pPr>
            <w:r>
              <w:rPr>
                <w:sz w:val="16"/>
              </w:rPr>
              <w:t>Isi ringkas, pilih privasi, lampiran opsional, lacak</w:t>
            </w:r>
          </w:p>
        </w:tc>
        <w:tc>
          <w:tcPr>
            <w:tcW w:type="dxa" w:w="3398"/>
            <w:vAlign w:val="center"/>
            <w:tcMar>
              <w:top w:w="90" w:type="dxa"/>
              <w:start w:w="110" w:type="dxa"/>
              <w:bottom w:w="80" w:type="dxa"/>
              <w:end w:w="110" w:type="dxa"/>
            </w:tcMar>
            <w:shd w:fill="F5F8FC"/>
          </w:tcPr>
          <w:p>
            <w:pPr>
              <w:pStyle w:val="TableBodyBrand"/>
              <w:spacing w:after="0"/>
            </w:pPr>
            <w:r>
              <w:rPr>
                <w:sz w:val="16"/>
              </w:rPr>
              <w:t>Bisa tanpa nama/WA</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Pelapor anak/saksi</w:t>
            </w:r>
          </w:p>
        </w:tc>
        <w:tc>
          <w:tcPr>
            <w:tcW w:type="dxa" w:w="4497"/>
            <w:vAlign w:val="center"/>
            <w:tcMar>
              <w:top w:w="90" w:type="dxa"/>
              <w:start w:w="110" w:type="dxa"/>
              <w:bottom w:w="80" w:type="dxa"/>
              <w:end w:w="110" w:type="dxa"/>
            </w:tcMar>
          </w:tcPr>
          <w:p>
            <w:pPr>
              <w:pStyle w:val="TableBodyBrand"/>
              <w:spacing w:after="0"/>
            </w:pPr>
            <w:r>
              <w:rPr>
                <w:sz w:val="16"/>
              </w:rPr>
              <w:t>Melaporkan risiko dan memperoleh rujukan</w:t>
            </w:r>
          </w:p>
        </w:tc>
        <w:tc>
          <w:tcPr>
            <w:tcW w:type="dxa" w:w="3398"/>
            <w:vAlign w:val="center"/>
            <w:tcMar>
              <w:top w:w="90" w:type="dxa"/>
              <w:start w:w="110" w:type="dxa"/>
              <w:bottom w:w="80" w:type="dxa"/>
              <w:end w:w="110" w:type="dxa"/>
            </w:tcMar>
          </w:tcPr>
          <w:p>
            <w:pPr>
              <w:pStyle w:val="TableBodyBrand"/>
              <w:spacing w:after="0"/>
            </w:pPr>
            <w:r>
              <w:rPr>
                <w:sz w:val="16"/>
              </w:rPr>
              <w:t>Kasus mendesak tidak diblokir registrasi 18+</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Operator pusat</w:t>
            </w:r>
          </w:p>
        </w:tc>
        <w:tc>
          <w:tcPr>
            <w:tcW w:type="dxa" w:w="4497"/>
            <w:vAlign w:val="center"/>
            <w:tcMar>
              <w:top w:w="90" w:type="dxa"/>
              <w:start w:w="110" w:type="dxa"/>
              <w:bottom w:w="80" w:type="dxa"/>
              <w:end w:w="110" w:type="dxa"/>
            </w:tcMar>
            <w:shd w:fill="F5F8FC"/>
          </w:tcPr>
          <w:p>
            <w:pPr>
              <w:pStyle w:val="TableBodyBrand"/>
              <w:spacing w:after="0"/>
            </w:pPr>
            <w:r>
              <w:rPr>
                <w:sz w:val="16"/>
              </w:rPr>
              <w:t>Memantau intake, menyelesaikan ambigu, koreksi kategori</w:t>
            </w:r>
          </w:p>
        </w:tc>
        <w:tc>
          <w:tcPr>
            <w:tcW w:type="dxa" w:w="3398"/>
            <w:vAlign w:val="center"/>
            <w:tcMar>
              <w:top w:w="90" w:type="dxa"/>
              <w:start w:w="110" w:type="dxa"/>
              <w:bottom w:w="80" w:type="dxa"/>
              <w:end w:w="110" w:type="dxa"/>
            </w:tcMar>
            <w:shd w:fill="F5F8FC"/>
          </w:tcPr>
          <w:p>
            <w:pPr>
              <w:pStyle w:val="TableBodyBrand"/>
              <w:spacing w:after="0"/>
            </w:pPr>
            <w:r>
              <w:rPr>
                <w:sz w:val="16"/>
              </w:rPr>
              <w:t>Tidak otomatis melihat semua identitas</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Operator kategori</w:t>
            </w:r>
          </w:p>
        </w:tc>
        <w:tc>
          <w:tcPr>
            <w:tcW w:type="dxa" w:w="4497"/>
            <w:vAlign w:val="center"/>
            <w:tcMar>
              <w:top w:w="90" w:type="dxa"/>
              <w:start w:w="110" w:type="dxa"/>
              <w:bottom w:w="80" w:type="dxa"/>
              <w:end w:w="110" w:type="dxa"/>
            </w:tcMar>
          </w:tcPr>
          <w:p>
            <w:pPr>
              <w:pStyle w:val="TableBodyBrand"/>
              <w:spacing w:after="0"/>
            </w:pPr>
            <w:r>
              <w:rPr>
                <w:sz w:val="16"/>
              </w:rPr>
              <w:t>Melihat hanya assigned case, tindak lanjut dan usul selesai</w:t>
            </w:r>
          </w:p>
        </w:tc>
        <w:tc>
          <w:tcPr>
            <w:tcW w:type="dxa" w:w="3398"/>
            <w:vAlign w:val="center"/>
            <w:tcMar>
              <w:top w:w="90" w:type="dxa"/>
              <w:start w:w="110" w:type="dxa"/>
              <w:bottom w:w="80" w:type="dxa"/>
              <w:end w:w="110" w:type="dxa"/>
            </w:tcMar>
          </w:tcPr>
          <w:p>
            <w:pPr>
              <w:pStyle w:val="TableBodyBrand"/>
              <w:spacing w:after="0"/>
            </w:pPr>
            <w:r>
              <w:rPr>
                <w:sz w:val="16"/>
              </w:rPr>
              <w:t>Hak field-level untuk identitas</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Petugas perlindungan</w:t>
            </w:r>
          </w:p>
        </w:tc>
        <w:tc>
          <w:tcPr>
            <w:tcW w:type="dxa" w:w="4497"/>
            <w:vAlign w:val="center"/>
            <w:tcMar>
              <w:top w:w="90" w:type="dxa"/>
              <w:start w:w="110" w:type="dxa"/>
              <w:bottom w:w="80" w:type="dxa"/>
              <w:end w:w="110" w:type="dxa"/>
            </w:tcMar>
            <w:shd w:fill="F5F8FC"/>
          </w:tcPr>
          <w:p>
            <w:pPr>
              <w:pStyle w:val="TableBodyBrand"/>
              <w:spacing w:after="0"/>
            </w:pPr>
            <w:r>
              <w:rPr>
                <w:sz w:val="16"/>
              </w:rPr>
              <w:t>Menangani kasus sensitif, konflik kepentingan</w:t>
            </w:r>
          </w:p>
        </w:tc>
        <w:tc>
          <w:tcPr>
            <w:tcW w:type="dxa" w:w="3398"/>
            <w:vAlign w:val="center"/>
            <w:tcMar>
              <w:top w:w="90" w:type="dxa"/>
              <w:start w:w="110" w:type="dxa"/>
              <w:bottom w:w="80" w:type="dxa"/>
              <w:end w:w="110" w:type="dxa"/>
            </w:tcMar>
            <w:shd w:fill="F5F8FC"/>
          </w:tcPr>
          <w:p>
            <w:pPr>
              <w:pStyle w:val="TableBodyBrand"/>
              <w:spacing w:after="0"/>
            </w:pPr>
            <w:r>
              <w:rPr>
                <w:sz w:val="16"/>
              </w:rPr>
              <w:t>Akses terbatas dan audit intensif</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Pimpinan</w:t>
            </w:r>
          </w:p>
        </w:tc>
        <w:tc>
          <w:tcPr>
            <w:tcW w:type="dxa" w:w="4497"/>
            <w:vAlign w:val="center"/>
            <w:tcMar>
              <w:top w:w="90" w:type="dxa"/>
              <w:start w:w="110" w:type="dxa"/>
              <w:bottom w:w="80" w:type="dxa"/>
              <w:end w:w="110" w:type="dxa"/>
            </w:tcMar>
          </w:tcPr>
          <w:p>
            <w:pPr>
              <w:pStyle w:val="TableBodyBrand"/>
              <w:spacing w:after="0"/>
            </w:pPr>
            <w:r>
              <w:rPr>
                <w:sz w:val="16"/>
              </w:rPr>
              <w:t>Ringkasan, SLA, eskalasi, kebijakan</w:t>
            </w:r>
          </w:p>
        </w:tc>
        <w:tc>
          <w:tcPr>
            <w:tcW w:type="dxa" w:w="3398"/>
            <w:vAlign w:val="center"/>
            <w:tcMar>
              <w:top w:w="90" w:type="dxa"/>
              <w:start w:w="110" w:type="dxa"/>
              <w:bottom w:w="80" w:type="dxa"/>
              <w:end w:w="110" w:type="dxa"/>
            </w:tcMar>
          </w:tcPr>
          <w:p>
            <w:pPr>
              <w:pStyle w:val="TableBodyBrand"/>
              <w:spacing w:after="0"/>
            </w:pPr>
            <w:r>
              <w:rPr>
                <w:sz w:val="16"/>
              </w:rPr>
              <w:t>Tidak otomatis dapat raw child records</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Super admin teknis</w:t>
            </w:r>
          </w:p>
        </w:tc>
        <w:tc>
          <w:tcPr>
            <w:tcW w:type="dxa" w:w="4497"/>
            <w:vAlign w:val="center"/>
            <w:tcMar>
              <w:top w:w="90" w:type="dxa"/>
              <w:start w:w="110" w:type="dxa"/>
              <w:bottom w:w="80" w:type="dxa"/>
              <w:end w:w="110" w:type="dxa"/>
            </w:tcMar>
            <w:shd w:fill="F5F8FC"/>
          </w:tcPr>
          <w:p>
            <w:pPr>
              <w:pStyle w:val="TableBodyBrand"/>
              <w:spacing w:after="0"/>
            </w:pPr>
            <w:r>
              <w:rPr>
                <w:sz w:val="16"/>
              </w:rPr>
              <w:t>Konfigurasi pengguna, rules, diagnosis</w:t>
            </w:r>
          </w:p>
        </w:tc>
        <w:tc>
          <w:tcPr>
            <w:tcW w:type="dxa" w:w="3398"/>
            <w:vAlign w:val="center"/>
            <w:tcMar>
              <w:top w:w="90" w:type="dxa"/>
              <w:start w:w="110" w:type="dxa"/>
              <w:bottom w:w="80" w:type="dxa"/>
              <w:end w:w="110" w:type="dxa"/>
            </w:tcMar>
            <w:shd w:fill="F5F8FC"/>
          </w:tcPr>
          <w:p>
            <w:pPr>
              <w:pStyle w:val="TableBodyBrand"/>
              <w:spacing w:after="0"/>
            </w:pPr>
            <w:r>
              <w:rPr>
                <w:sz w:val="16"/>
              </w:rPr>
              <w:t>Tidak default membaca kasus rahasia</w:t>
            </w:r>
          </w:p>
        </w:tc>
      </w:tr>
    </w:tbl>
    <w:p>
      <w:pPr>
        <w:spacing w:after="20"/>
      </w:pPr>
    </w:p>
    <w:p>
      <w:pPr>
        <w:pStyle w:val="Heading2"/>
      </w:pPr>
      <w:r>
        <w:t>1.4 Katalog kategori sebagai configuration data</w:t>
      </w:r>
    </w:p>
    <w:tbl>
      <w:tblPr>
        <w:tblW w:type="auto" w:w="0"/>
        <w:jc w:val="center"/>
        <w:tblLayout w:type="fixed"/>
        <w:tblLook w:firstColumn="1" w:firstRow="1" w:lastColumn="0" w:lastRow="0" w:noHBand="0" w:noVBand="1" w:val="04A0"/>
      </w:tblPr>
      <w:tblGrid>
        <w:gridCol w:w="1199"/>
        <w:gridCol w:w="3198"/>
        <w:gridCol w:w="3198"/>
        <w:gridCol w:w="2398"/>
      </w:tblGrid>
      <w:tr>
        <w:trPr>
          <w:cantSplit/>
          <w:tblHeader w:val="true"/>
        </w:trPr>
        <w:tc>
          <w:tcPr>
            <w:tcW w:type="dxa" w:w="1199"/>
            <w:vAlign w:val="center"/>
            <w:tcMar>
              <w:top w:w="90" w:type="dxa"/>
              <w:start w:w="110" w:type="dxa"/>
              <w:bottom w:w="80" w:type="dxa"/>
              <w:end w:w="110" w:type="dxa"/>
            </w:tcMar>
            <w:shd w:fill="12366B"/>
          </w:tcPr>
          <w:p>
            <w:pPr>
              <w:pStyle w:val="TableBodyBrand"/>
              <w:spacing w:after="0"/>
            </w:pPr>
            <w:r>
              <w:rPr>
                <w:b/>
                <w:color w:val="FFFFFF"/>
                <w:sz w:val="15"/>
              </w:rPr>
              <w:t>ID</w:t>
            </w:r>
          </w:p>
        </w:tc>
        <w:tc>
          <w:tcPr>
            <w:tcW w:type="dxa" w:w="3198"/>
            <w:vAlign w:val="center"/>
            <w:tcMar>
              <w:top w:w="90" w:type="dxa"/>
              <w:start w:w="110" w:type="dxa"/>
              <w:bottom w:w="80" w:type="dxa"/>
              <w:end w:w="110" w:type="dxa"/>
            </w:tcMar>
            <w:shd w:fill="12366B"/>
          </w:tcPr>
          <w:p>
            <w:pPr>
              <w:pStyle w:val="TableBodyBrand"/>
              <w:spacing w:after="0"/>
            </w:pPr>
            <w:r>
              <w:rPr>
                <w:b/>
                <w:color w:val="FFFFFF"/>
                <w:sz w:val="15"/>
              </w:rPr>
              <w:t>Label</w:t>
            </w:r>
          </w:p>
        </w:tc>
        <w:tc>
          <w:tcPr>
            <w:tcW w:type="dxa" w:w="3198"/>
            <w:vAlign w:val="center"/>
            <w:tcMar>
              <w:top w:w="90" w:type="dxa"/>
              <w:start w:w="110" w:type="dxa"/>
              <w:bottom w:w="80" w:type="dxa"/>
              <w:end w:w="110" w:type="dxa"/>
            </w:tcMar>
            <w:shd w:fill="12366B"/>
          </w:tcPr>
          <w:p>
            <w:pPr>
              <w:pStyle w:val="TableBodyBrand"/>
              <w:spacing w:after="0"/>
            </w:pPr>
            <w:r>
              <w:rPr>
                <w:b/>
                <w:color w:val="FFFFFF"/>
                <w:sz w:val="15"/>
              </w:rPr>
              <w:t>Isu umum</w:t>
            </w:r>
          </w:p>
        </w:tc>
        <w:tc>
          <w:tcPr>
            <w:tcW w:type="dxa" w:w="2398"/>
            <w:vAlign w:val="center"/>
            <w:tcMar>
              <w:top w:w="90" w:type="dxa"/>
              <w:start w:w="110" w:type="dxa"/>
              <w:bottom w:w="80" w:type="dxa"/>
              <w:end w:w="110" w:type="dxa"/>
            </w:tcMar>
            <w:shd w:fill="12366B"/>
          </w:tcPr>
          <w:p>
            <w:pPr>
              <w:pStyle w:val="TableBodyBrand"/>
              <w:spacing w:after="0"/>
            </w:pPr>
            <w:r>
              <w:rPr>
                <w:b/>
                <w:color w:val="FFFFFF"/>
                <w:sz w:val="15"/>
              </w:rPr>
              <w:t>Flag/eskalasi</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K01</w:t>
            </w:r>
          </w:p>
        </w:tc>
        <w:tc>
          <w:tcPr>
            <w:tcW w:type="dxa" w:w="3198"/>
            <w:vAlign w:val="center"/>
            <w:tcMar>
              <w:top w:w="90" w:type="dxa"/>
              <w:start w:w="110" w:type="dxa"/>
              <w:bottom w:w="80" w:type="dxa"/>
              <w:end w:w="110" w:type="dxa"/>
            </w:tcMar>
          </w:tcPr>
          <w:p>
            <w:pPr>
              <w:pStyle w:val="TableBodyBrand"/>
              <w:spacing w:after="0"/>
            </w:pPr>
            <w:r>
              <w:rPr>
                <w:sz w:val="15"/>
              </w:rPr>
              <w:t>Penerimaan Murid Baru</w:t>
            </w:r>
          </w:p>
        </w:tc>
        <w:tc>
          <w:tcPr>
            <w:tcW w:type="dxa" w:w="3198"/>
            <w:vAlign w:val="center"/>
            <w:tcMar>
              <w:top w:w="90" w:type="dxa"/>
              <w:start w:w="110" w:type="dxa"/>
              <w:bottom w:w="80" w:type="dxa"/>
              <w:end w:w="110" w:type="dxa"/>
            </w:tcMar>
          </w:tcPr>
          <w:p>
            <w:pPr>
              <w:pStyle w:val="TableBodyBrand"/>
              <w:spacing w:after="0"/>
            </w:pPr>
            <w:r>
              <w:rPr>
                <w:sz w:val="15"/>
              </w:rPr>
              <w:t>domisili, jalur, kuota, seleksi</w:t>
            </w:r>
          </w:p>
        </w:tc>
        <w:tc>
          <w:tcPr>
            <w:tcW w:type="dxa" w:w="2398"/>
            <w:vAlign w:val="center"/>
            <w:tcMar>
              <w:top w:w="90" w:type="dxa"/>
              <w:start w:w="110" w:type="dxa"/>
              <w:bottom w:w="80" w:type="dxa"/>
              <w:end w:w="110" w:type="dxa"/>
            </w:tcMar>
          </w:tcPr>
          <w:p>
            <w:pPr>
              <w:pStyle w:val="TableBodyBrand"/>
              <w:spacing w:after="0"/>
            </w:pPr>
            <w:r>
              <w:rPr>
                <w:sz w:val="15"/>
              </w:rPr>
              <w:t>tenggat SPMB</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K02</w:t>
            </w:r>
          </w:p>
        </w:tc>
        <w:tc>
          <w:tcPr>
            <w:tcW w:type="dxa" w:w="3198"/>
            <w:vAlign w:val="center"/>
            <w:tcMar>
              <w:top w:w="90" w:type="dxa"/>
              <w:start w:w="110" w:type="dxa"/>
              <w:bottom w:w="80" w:type="dxa"/>
              <w:end w:w="110" w:type="dxa"/>
            </w:tcMar>
            <w:shd w:fill="F5F8FC"/>
          </w:tcPr>
          <w:p>
            <w:pPr>
              <w:pStyle w:val="TableBodyBrand"/>
              <w:spacing w:after="0"/>
            </w:pPr>
            <w:r>
              <w:rPr>
                <w:sz w:val="15"/>
              </w:rPr>
              <w:t>Kekerasan dan Perundungan</w:t>
            </w:r>
          </w:p>
        </w:tc>
        <w:tc>
          <w:tcPr>
            <w:tcW w:type="dxa" w:w="3198"/>
            <w:vAlign w:val="center"/>
            <w:tcMar>
              <w:top w:w="90" w:type="dxa"/>
              <w:start w:w="110" w:type="dxa"/>
              <w:bottom w:w="80" w:type="dxa"/>
              <w:end w:w="110" w:type="dxa"/>
            </w:tcMar>
            <w:shd w:fill="F5F8FC"/>
          </w:tcPr>
          <w:p>
            <w:pPr>
              <w:pStyle w:val="TableBodyBrand"/>
              <w:spacing w:after="0"/>
            </w:pPr>
            <w:r>
              <w:rPr>
                <w:sz w:val="15"/>
              </w:rPr>
              <w:t>fisik, verbal, seksual, siber</w:t>
            </w:r>
          </w:p>
        </w:tc>
        <w:tc>
          <w:tcPr>
            <w:tcW w:type="dxa" w:w="2398"/>
            <w:vAlign w:val="center"/>
            <w:tcMar>
              <w:top w:w="90" w:type="dxa"/>
              <w:start w:w="110" w:type="dxa"/>
              <w:bottom w:w="80" w:type="dxa"/>
              <w:end w:w="110" w:type="dxa"/>
            </w:tcMar>
            <w:shd w:fill="F5F8FC"/>
          </w:tcPr>
          <w:p>
            <w:pPr>
              <w:pStyle w:val="TableBodyBrand"/>
              <w:spacing w:after="0"/>
            </w:pPr>
            <w:r>
              <w:rPr>
                <w:sz w:val="15"/>
              </w:rPr>
              <w:t>SENSITIVE_CHILD; EMERGENCY</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K03</w:t>
            </w:r>
          </w:p>
        </w:tc>
        <w:tc>
          <w:tcPr>
            <w:tcW w:type="dxa" w:w="3198"/>
            <w:vAlign w:val="center"/>
            <w:tcMar>
              <w:top w:w="90" w:type="dxa"/>
              <w:start w:w="110" w:type="dxa"/>
              <w:bottom w:w="80" w:type="dxa"/>
              <w:end w:w="110" w:type="dxa"/>
            </w:tcMar>
          </w:tcPr>
          <w:p>
            <w:pPr>
              <w:pStyle w:val="TableBodyBrand"/>
              <w:spacing w:after="0"/>
            </w:pPr>
            <w:r>
              <w:rPr>
                <w:sz w:val="15"/>
              </w:rPr>
              <w:t>Pungutan dan Biaya Pendidikan</w:t>
            </w:r>
          </w:p>
        </w:tc>
        <w:tc>
          <w:tcPr>
            <w:tcW w:type="dxa" w:w="3198"/>
            <w:vAlign w:val="center"/>
            <w:tcMar>
              <w:top w:w="90" w:type="dxa"/>
              <w:start w:w="110" w:type="dxa"/>
              <w:bottom w:w="80" w:type="dxa"/>
              <w:end w:w="110" w:type="dxa"/>
            </w:tcMar>
          </w:tcPr>
          <w:p>
            <w:pPr>
              <w:pStyle w:val="TableBodyBrand"/>
              <w:spacing w:after="0"/>
            </w:pPr>
            <w:r>
              <w:rPr>
                <w:sz w:val="15"/>
              </w:rPr>
              <w:t>komite, seragam, biaya</w:t>
            </w:r>
          </w:p>
        </w:tc>
        <w:tc>
          <w:tcPr>
            <w:tcW w:type="dxa" w:w="2398"/>
            <w:vAlign w:val="center"/>
            <w:tcMar>
              <w:top w:w="90" w:type="dxa"/>
              <w:start w:w="110" w:type="dxa"/>
              <w:bottom w:w="80" w:type="dxa"/>
              <w:end w:w="110" w:type="dxa"/>
            </w:tcMar>
          </w:tcPr>
          <w:p>
            <w:pPr>
              <w:pStyle w:val="TableBodyBrand"/>
              <w:spacing w:after="0"/>
            </w:pPr>
            <w:r>
              <w:rPr>
                <w:sz w:val="15"/>
              </w:rPr>
              <w:t>RETALIATION; CONFLICT</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K04</w:t>
            </w:r>
          </w:p>
        </w:tc>
        <w:tc>
          <w:tcPr>
            <w:tcW w:type="dxa" w:w="3198"/>
            <w:vAlign w:val="center"/>
            <w:tcMar>
              <w:top w:w="90" w:type="dxa"/>
              <w:start w:w="110" w:type="dxa"/>
              <w:bottom w:w="80" w:type="dxa"/>
              <w:end w:w="110" w:type="dxa"/>
            </w:tcMar>
            <w:shd w:fill="F5F8FC"/>
          </w:tcPr>
          <w:p>
            <w:pPr>
              <w:pStyle w:val="TableBodyBrand"/>
              <w:spacing w:after="0"/>
            </w:pPr>
            <w:r>
              <w:rPr>
                <w:sz w:val="15"/>
              </w:rPr>
              <w:t>Bantuan Pendidikan dan Beasiswa</w:t>
            </w:r>
          </w:p>
        </w:tc>
        <w:tc>
          <w:tcPr>
            <w:tcW w:type="dxa" w:w="3198"/>
            <w:vAlign w:val="center"/>
            <w:tcMar>
              <w:top w:w="90" w:type="dxa"/>
              <w:start w:w="110" w:type="dxa"/>
              <w:bottom w:w="80" w:type="dxa"/>
              <w:end w:w="110" w:type="dxa"/>
            </w:tcMar>
            <w:shd w:fill="F5F8FC"/>
          </w:tcPr>
          <w:p>
            <w:pPr>
              <w:pStyle w:val="TableBodyBrand"/>
              <w:spacing w:after="0"/>
            </w:pPr>
            <w:r>
              <w:rPr>
                <w:sz w:val="15"/>
              </w:rPr>
              <w:t>penetapan, pemotongan</w:t>
            </w:r>
          </w:p>
        </w:tc>
        <w:tc>
          <w:tcPr>
            <w:tcW w:type="dxa" w:w="2398"/>
            <w:vAlign w:val="center"/>
            <w:tcMar>
              <w:top w:w="90" w:type="dxa"/>
              <w:start w:w="110" w:type="dxa"/>
              <w:bottom w:w="80" w:type="dxa"/>
              <w:end w:w="110" w:type="dxa"/>
            </w:tcMar>
            <w:shd w:fill="F5F8FC"/>
          </w:tcPr>
          <w:p>
            <w:pPr>
              <w:pStyle w:val="TableBodyBrand"/>
              <w:spacing w:after="0"/>
            </w:pPr>
            <w:r>
              <w:rPr>
                <w:sz w:val="15"/>
              </w:rPr>
              <w:t>FINANCIAL; CHILD_DATA</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K05</w:t>
            </w:r>
          </w:p>
        </w:tc>
        <w:tc>
          <w:tcPr>
            <w:tcW w:type="dxa" w:w="3198"/>
            <w:vAlign w:val="center"/>
            <w:tcMar>
              <w:top w:w="90" w:type="dxa"/>
              <w:start w:w="110" w:type="dxa"/>
              <w:bottom w:w="80" w:type="dxa"/>
              <w:end w:w="110" w:type="dxa"/>
            </w:tcMar>
          </w:tcPr>
          <w:p>
            <w:pPr>
              <w:pStyle w:val="TableBodyBrand"/>
              <w:spacing w:after="0"/>
            </w:pPr>
            <w:r>
              <w:rPr>
                <w:sz w:val="15"/>
              </w:rPr>
              <w:t>Proses dan Mutu Pembelajaran</w:t>
            </w:r>
          </w:p>
        </w:tc>
        <w:tc>
          <w:tcPr>
            <w:tcW w:type="dxa" w:w="3198"/>
            <w:vAlign w:val="center"/>
            <w:tcMar>
              <w:top w:w="90" w:type="dxa"/>
              <w:start w:w="110" w:type="dxa"/>
              <w:bottom w:w="80" w:type="dxa"/>
              <w:end w:w="110" w:type="dxa"/>
            </w:tcMar>
          </w:tcPr>
          <w:p>
            <w:pPr>
              <w:pStyle w:val="TableBodyBrand"/>
              <w:spacing w:after="0"/>
            </w:pPr>
            <w:r>
              <w:rPr>
                <w:sz w:val="15"/>
              </w:rPr>
              <w:t>guru absen, jam belajar</w:t>
            </w:r>
          </w:p>
        </w:tc>
        <w:tc>
          <w:tcPr>
            <w:tcW w:type="dxa" w:w="2398"/>
            <w:vAlign w:val="center"/>
            <w:tcMar>
              <w:top w:w="90" w:type="dxa"/>
              <w:start w:w="110" w:type="dxa"/>
              <w:bottom w:w="80" w:type="dxa"/>
              <w:end w:w="110" w:type="dxa"/>
            </w:tcMar>
          </w:tcPr>
          <w:p>
            <w:pPr>
              <w:pStyle w:val="TableBodyBrand"/>
              <w:spacing w:after="0"/>
            </w:pPr>
            <w:r>
              <w:rPr>
                <w:sz w:val="15"/>
              </w:rPr>
              <w:t>LEARNING_ACCESS</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K06</w:t>
            </w:r>
          </w:p>
        </w:tc>
        <w:tc>
          <w:tcPr>
            <w:tcW w:type="dxa" w:w="3198"/>
            <w:vAlign w:val="center"/>
            <w:tcMar>
              <w:top w:w="90" w:type="dxa"/>
              <w:start w:w="110" w:type="dxa"/>
              <w:bottom w:w="80" w:type="dxa"/>
              <w:end w:w="110" w:type="dxa"/>
            </w:tcMar>
            <w:shd w:fill="F5F8FC"/>
          </w:tcPr>
          <w:p>
            <w:pPr>
              <w:pStyle w:val="TableBodyBrand"/>
              <w:spacing w:after="0"/>
            </w:pPr>
            <w:r>
              <w:rPr>
                <w:sz w:val="15"/>
              </w:rPr>
              <w:t>Administrasi dan Dokumen</w:t>
            </w:r>
          </w:p>
        </w:tc>
        <w:tc>
          <w:tcPr>
            <w:tcW w:type="dxa" w:w="3198"/>
            <w:vAlign w:val="center"/>
            <w:tcMar>
              <w:top w:w="90" w:type="dxa"/>
              <w:start w:w="110" w:type="dxa"/>
              <w:bottom w:w="80" w:type="dxa"/>
              <w:end w:w="110" w:type="dxa"/>
            </w:tcMar>
            <w:shd w:fill="F5F8FC"/>
          </w:tcPr>
          <w:p>
            <w:pPr>
              <w:pStyle w:val="TableBodyBrand"/>
              <w:spacing w:after="0"/>
            </w:pPr>
            <w:r>
              <w:rPr>
                <w:sz w:val="15"/>
              </w:rPr>
              <w:t>NISN, rapor, ijazah</w:t>
            </w:r>
          </w:p>
        </w:tc>
        <w:tc>
          <w:tcPr>
            <w:tcW w:type="dxa" w:w="2398"/>
            <w:vAlign w:val="center"/>
            <w:tcMar>
              <w:top w:w="90" w:type="dxa"/>
              <w:start w:w="110" w:type="dxa"/>
              <w:bottom w:w="80" w:type="dxa"/>
              <w:end w:w="110" w:type="dxa"/>
            </w:tcMar>
            <w:shd w:fill="F5F8FC"/>
          </w:tcPr>
          <w:p>
            <w:pPr>
              <w:pStyle w:val="TableBodyBrand"/>
              <w:spacing w:after="0"/>
            </w:pPr>
            <w:r>
              <w:rPr>
                <w:sz w:val="15"/>
              </w:rPr>
              <w:t>IDENTITY_DATA</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K07</w:t>
            </w:r>
          </w:p>
        </w:tc>
        <w:tc>
          <w:tcPr>
            <w:tcW w:type="dxa" w:w="3198"/>
            <w:vAlign w:val="center"/>
            <w:tcMar>
              <w:top w:w="90" w:type="dxa"/>
              <w:start w:w="110" w:type="dxa"/>
              <w:bottom w:w="80" w:type="dxa"/>
              <w:end w:w="110" w:type="dxa"/>
            </w:tcMar>
          </w:tcPr>
          <w:p>
            <w:pPr>
              <w:pStyle w:val="TableBodyBrand"/>
              <w:spacing w:after="0"/>
            </w:pPr>
            <w:r>
              <w:rPr>
                <w:sz w:val="15"/>
              </w:rPr>
              <w:t>Akses Pendidikan dan Putus Sekolah</w:t>
            </w:r>
          </w:p>
        </w:tc>
        <w:tc>
          <w:tcPr>
            <w:tcW w:type="dxa" w:w="3198"/>
            <w:vAlign w:val="center"/>
            <w:tcMar>
              <w:top w:w="90" w:type="dxa"/>
              <w:start w:w="110" w:type="dxa"/>
              <w:bottom w:w="80" w:type="dxa"/>
              <w:end w:w="110" w:type="dxa"/>
            </w:tcMar>
          </w:tcPr>
          <w:p>
            <w:pPr>
              <w:pStyle w:val="TableBodyBrand"/>
              <w:spacing w:after="0"/>
            </w:pPr>
            <w:r>
              <w:rPr>
                <w:sz w:val="15"/>
              </w:rPr>
              <w:t>hambatan lokasi/ekonomi</w:t>
            </w:r>
          </w:p>
        </w:tc>
        <w:tc>
          <w:tcPr>
            <w:tcW w:type="dxa" w:w="2398"/>
            <w:vAlign w:val="center"/>
            <w:tcMar>
              <w:top w:w="90" w:type="dxa"/>
              <w:start w:w="110" w:type="dxa"/>
              <w:bottom w:w="80" w:type="dxa"/>
              <w:end w:w="110" w:type="dxa"/>
            </w:tcMar>
          </w:tcPr>
          <w:p>
            <w:pPr>
              <w:pStyle w:val="TableBodyBrand"/>
              <w:spacing w:after="0"/>
            </w:pPr>
            <w:r>
              <w:rPr>
                <w:sz w:val="15"/>
              </w:rPr>
              <w:t>CHILD_RISK</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K08</w:t>
            </w:r>
          </w:p>
        </w:tc>
        <w:tc>
          <w:tcPr>
            <w:tcW w:type="dxa" w:w="3198"/>
            <w:vAlign w:val="center"/>
            <w:tcMar>
              <w:top w:w="90" w:type="dxa"/>
              <w:start w:w="110" w:type="dxa"/>
              <w:bottom w:w="80" w:type="dxa"/>
              <w:end w:w="110" w:type="dxa"/>
            </w:tcMar>
            <w:shd w:fill="F5F8FC"/>
          </w:tcPr>
          <w:p>
            <w:pPr>
              <w:pStyle w:val="TableBodyBrand"/>
              <w:spacing w:after="0"/>
            </w:pPr>
            <w:r>
              <w:rPr>
                <w:sz w:val="15"/>
              </w:rPr>
              <w:t>Guru dan Tenaga Kependidikan</w:t>
            </w:r>
          </w:p>
        </w:tc>
        <w:tc>
          <w:tcPr>
            <w:tcW w:type="dxa" w:w="3198"/>
            <w:vAlign w:val="center"/>
            <w:tcMar>
              <w:top w:w="90" w:type="dxa"/>
              <w:start w:w="110" w:type="dxa"/>
              <w:bottom w:w="80" w:type="dxa"/>
              <w:end w:w="110" w:type="dxa"/>
            </w:tcMar>
            <w:shd w:fill="F5F8FC"/>
          </w:tcPr>
          <w:p>
            <w:pPr>
              <w:pStyle w:val="TableBodyBrand"/>
              <w:spacing w:after="0"/>
            </w:pPr>
            <w:r>
              <w:rPr>
                <w:sz w:val="15"/>
              </w:rPr>
              <w:t>tunjangan, data, penempatan</w:t>
            </w:r>
          </w:p>
        </w:tc>
        <w:tc>
          <w:tcPr>
            <w:tcW w:type="dxa" w:w="2398"/>
            <w:vAlign w:val="center"/>
            <w:tcMar>
              <w:top w:w="90" w:type="dxa"/>
              <w:start w:w="110" w:type="dxa"/>
              <w:bottom w:w="80" w:type="dxa"/>
              <w:end w:w="110" w:type="dxa"/>
            </w:tcMar>
            <w:shd w:fill="F5F8FC"/>
          </w:tcPr>
          <w:p>
            <w:pPr>
              <w:pStyle w:val="TableBodyBrand"/>
              <w:spacing w:after="0"/>
            </w:pPr>
            <w:r>
              <w:rPr>
                <w:sz w:val="15"/>
              </w:rPr>
              <w:t>EMPLOYEE; CONFLICT</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K09</w:t>
            </w:r>
          </w:p>
        </w:tc>
        <w:tc>
          <w:tcPr>
            <w:tcW w:type="dxa" w:w="3198"/>
            <w:vAlign w:val="center"/>
            <w:tcMar>
              <w:top w:w="90" w:type="dxa"/>
              <w:start w:w="110" w:type="dxa"/>
              <w:bottom w:w="80" w:type="dxa"/>
              <w:end w:w="110" w:type="dxa"/>
            </w:tcMar>
          </w:tcPr>
          <w:p>
            <w:pPr>
              <w:pStyle w:val="TableBodyBrand"/>
              <w:spacing w:after="0"/>
            </w:pPr>
            <w:r>
              <w:rPr>
                <w:sz w:val="15"/>
              </w:rPr>
              <w:t>Dana BOS/BOSP</w:t>
            </w:r>
          </w:p>
        </w:tc>
        <w:tc>
          <w:tcPr>
            <w:tcW w:type="dxa" w:w="3198"/>
            <w:vAlign w:val="center"/>
            <w:tcMar>
              <w:top w:w="90" w:type="dxa"/>
              <w:start w:w="110" w:type="dxa"/>
              <w:bottom w:w="80" w:type="dxa"/>
              <w:end w:w="110" w:type="dxa"/>
            </w:tcMar>
          </w:tcPr>
          <w:p>
            <w:pPr>
              <w:pStyle w:val="TableBodyBrand"/>
              <w:spacing w:after="0"/>
            </w:pPr>
            <w:r>
              <w:rPr>
                <w:sz w:val="15"/>
              </w:rPr>
              <w:t>alokasi, realisasi, pengadaan</w:t>
            </w:r>
          </w:p>
        </w:tc>
        <w:tc>
          <w:tcPr>
            <w:tcW w:type="dxa" w:w="2398"/>
            <w:vAlign w:val="center"/>
            <w:tcMar>
              <w:top w:w="90" w:type="dxa"/>
              <w:start w:w="110" w:type="dxa"/>
              <w:bottom w:w="80" w:type="dxa"/>
              <w:end w:w="110" w:type="dxa"/>
            </w:tcMar>
          </w:tcPr>
          <w:p>
            <w:pPr>
              <w:pStyle w:val="TableBodyBrand"/>
              <w:spacing w:after="0"/>
            </w:pPr>
            <w:r>
              <w:rPr>
                <w:sz w:val="15"/>
              </w:rPr>
              <w:t>FINANCIAL; WATCHDOG</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K10</w:t>
            </w:r>
          </w:p>
        </w:tc>
        <w:tc>
          <w:tcPr>
            <w:tcW w:type="dxa" w:w="3198"/>
            <w:vAlign w:val="center"/>
            <w:tcMar>
              <w:top w:w="90" w:type="dxa"/>
              <w:start w:w="110" w:type="dxa"/>
              <w:bottom w:w="80" w:type="dxa"/>
              <w:end w:w="110" w:type="dxa"/>
            </w:tcMar>
            <w:shd w:fill="F5F8FC"/>
          </w:tcPr>
          <w:p>
            <w:pPr>
              <w:pStyle w:val="TableBodyBrand"/>
              <w:spacing w:after="0"/>
            </w:pPr>
            <w:r>
              <w:rPr>
                <w:sz w:val="15"/>
              </w:rPr>
              <w:t>Sarana dan Prasarana</w:t>
            </w:r>
          </w:p>
        </w:tc>
        <w:tc>
          <w:tcPr>
            <w:tcW w:type="dxa" w:w="3198"/>
            <w:vAlign w:val="center"/>
            <w:tcMar>
              <w:top w:w="90" w:type="dxa"/>
              <w:start w:w="110" w:type="dxa"/>
              <w:bottom w:w="80" w:type="dxa"/>
              <w:end w:w="110" w:type="dxa"/>
            </w:tcMar>
            <w:shd w:fill="F5F8FC"/>
          </w:tcPr>
          <w:p>
            <w:pPr>
              <w:pStyle w:val="TableBodyBrand"/>
              <w:spacing w:after="0"/>
            </w:pPr>
            <w:r>
              <w:rPr>
                <w:sz w:val="15"/>
              </w:rPr>
              <w:t>gedung, toilet, fasilitas</w:t>
            </w:r>
          </w:p>
        </w:tc>
        <w:tc>
          <w:tcPr>
            <w:tcW w:type="dxa" w:w="2398"/>
            <w:vAlign w:val="center"/>
            <w:tcMar>
              <w:top w:w="90" w:type="dxa"/>
              <w:start w:w="110" w:type="dxa"/>
              <w:bottom w:w="80" w:type="dxa"/>
              <w:end w:w="110" w:type="dxa"/>
            </w:tcMar>
            <w:shd w:fill="F5F8FC"/>
          </w:tcPr>
          <w:p>
            <w:pPr>
              <w:pStyle w:val="TableBodyBrand"/>
              <w:spacing w:after="0"/>
            </w:pPr>
            <w:r>
              <w:rPr>
                <w:sz w:val="15"/>
              </w:rPr>
              <w:t>SAFETY</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K11</w:t>
            </w:r>
          </w:p>
        </w:tc>
        <w:tc>
          <w:tcPr>
            <w:tcW w:type="dxa" w:w="3198"/>
            <w:vAlign w:val="center"/>
            <w:tcMar>
              <w:top w:w="90" w:type="dxa"/>
              <w:start w:w="110" w:type="dxa"/>
              <w:bottom w:w="80" w:type="dxa"/>
              <w:end w:w="110" w:type="dxa"/>
            </w:tcMar>
          </w:tcPr>
          <w:p>
            <w:pPr>
              <w:pStyle w:val="TableBodyBrand"/>
              <w:spacing w:after="0"/>
            </w:pPr>
            <w:r>
              <w:rPr>
                <w:sz w:val="15"/>
              </w:rPr>
              <w:t>Tata Kelola Sekolah</w:t>
            </w:r>
          </w:p>
        </w:tc>
        <w:tc>
          <w:tcPr>
            <w:tcW w:type="dxa" w:w="3198"/>
            <w:vAlign w:val="center"/>
            <w:tcMar>
              <w:top w:w="90" w:type="dxa"/>
              <w:start w:w="110" w:type="dxa"/>
              <w:bottom w:w="80" w:type="dxa"/>
              <w:end w:w="110" w:type="dxa"/>
            </w:tcMar>
          </w:tcPr>
          <w:p>
            <w:pPr>
              <w:pStyle w:val="TableBodyBrand"/>
              <w:spacing w:after="0"/>
            </w:pPr>
            <w:r>
              <w:rPr>
                <w:sz w:val="15"/>
              </w:rPr>
              <w:t>keputusan, administrasi sekolah</w:t>
            </w:r>
          </w:p>
        </w:tc>
        <w:tc>
          <w:tcPr>
            <w:tcW w:type="dxa" w:w="2398"/>
            <w:vAlign w:val="center"/>
            <w:tcMar>
              <w:top w:w="90" w:type="dxa"/>
              <w:start w:w="110" w:type="dxa"/>
              <w:bottom w:w="80" w:type="dxa"/>
              <w:end w:w="110" w:type="dxa"/>
            </w:tcMar>
          </w:tcPr>
          <w:p>
            <w:pPr>
              <w:pStyle w:val="TableBodyBrand"/>
              <w:spacing w:after="0"/>
            </w:pPr>
            <w:r>
              <w:rPr>
                <w:sz w:val="15"/>
              </w:rPr>
              <w:t>CONFLICT</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K12</w:t>
            </w:r>
          </w:p>
        </w:tc>
        <w:tc>
          <w:tcPr>
            <w:tcW w:type="dxa" w:w="3198"/>
            <w:vAlign w:val="center"/>
            <w:tcMar>
              <w:top w:w="90" w:type="dxa"/>
              <w:start w:w="110" w:type="dxa"/>
              <w:bottom w:w="80" w:type="dxa"/>
              <w:end w:w="110" w:type="dxa"/>
            </w:tcMar>
            <w:shd w:fill="F5F8FC"/>
          </w:tcPr>
          <w:p>
            <w:pPr>
              <w:pStyle w:val="TableBodyBrand"/>
              <w:spacing w:after="0"/>
            </w:pPr>
            <w:r>
              <w:rPr>
                <w:sz w:val="15"/>
              </w:rPr>
              <w:t>PAUD dan Pendidikan Nonformal</w:t>
            </w:r>
          </w:p>
        </w:tc>
        <w:tc>
          <w:tcPr>
            <w:tcW w:type="dxa" w:w="3198"/>
            <w:vAlign w:val="center"/>
            <w:tcMar>
              <w:top w:w="90" w:type="dxa"/>
              <w:start w:w="110" w:type="dxa"/>
              <w:bottom w:w="80" w:type="dxa"/>
              <w:end w:w="110" w:type="dxa"/>
            </w:tcMar>
            <w:shd w:fill="F5F8FC"/>
          </w:tcPr>
          <w:p>
            <w:pPr>
              <w:pStyle w:val="TableBodyBrand"/>
              <w:spacing w:after="0"/>
            </w:pPr>
            <w:r>
              <w:rPr>
                <w:sz w:val="15"/>
              </w:rPr>
              <w:t>layanan PAUD, PKBM, kesetaraan</w:t>
            </w:r>
          </w:p>
        </w:tc>
        <w:tc>
          <w:tcPr>
            <w:tcW w:type="dxa" w:w="2398"/>
            <w:vAlign w:val="center"/>
            <w:tcMar>
              <w:top w:w="90" w:type="dxa"/>
              <w:start w:w="110" w:type="dxa"/>
              <w:bottom w:w="80" w:type="dxa"/>
              <w:end w:w="110" w:type="dxa"/>
            </w:tcMar>
            <w:shd w:fill="F5F8FC"/>
          </w:tcPr>
          <w:p>
            <w:pPr>
              <w:pStyle w:val="TableBodyBrand"/>
              <w:spacing w:after="0"/>
            </w:pPr>
            <w:r>
              <w:rPr>
                <w:sz w:val="15"/>
              </w:rPr>
              <w:t>CHILD_DATA</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K13</w:t>
            </w:r>
          </w:p>
        </w:tc>
        <w:tc>
          <w:tcPr>
            <w:tcW w:type="dxa" w:w="3198"/>
            <w:vAlign w:val="center"/>
            <w:tcMar>
              <w:top w:w="90" w:type="dxa"/>
              <w:start w:w="110" w:type="dxa"/>
              <w:bottom w:w="80" w:type="dxa"/>
              <w:end w:w="110" w:type="dxa"/>
            </w:tcMar>
          </w:tcPr>
          <w:p>
            <w:pPr>
              <w:pStyle w:val="TableBodyBrand"/>
              <w:spacing w:after="0"/>
            </w:pPr>
            <w:r>
              <w:rPr>
                <w:sz w:val="15"/>
              </w:rPr>
              <w:t>Kesehatan dan Lingkungan Sekolah</w:t>
            </w:r>
          </w:p>
        </w:tc>
        <w:tc>
          <w:tcPr>
            <w:tcW w:type="dxa" w:w="3198"/>
            <w:vAlign w:val="center"/>
            <w:tcMar>
              <w:top w:w="90" w:type="dxa"/>
              <w:start w:w="110" w:type="dxa"/>
              <w:bottom w:w="80" w:type="dxa"/>
              <w:end w:w="110" w:type="dxa"/>
            </w:tcMar>
          </w:tcPr>
          <w:p>
            <w:pPr>
              <w:pStyle w:val="TableBodyBrand"/>
              <w:spacing w:after="0"/>
            </w:pPr>
            <w:r>
              <w:rPr>
                <w:sz w:val="15"/>
              </w:rPr>
              <w:t>sanitasi, penyakit, pangan</w:t>
            </w:r>
          </w:p>
        </w:tc>
        <w:tc>
          <w:tcPr>
            <w:tcW w:type="dxa" w:w="2398"/>
            <w:vAlign w:val="center"/>
            <w:tcMar>
              <w:top w:w="90" w:type="dxa"/>
              <w:start w:w="110" w:type="dxa"/>
              <w:bottom w:w="80" w:type="dxa"/>
              <w:end w:w="110" w:type="dxa"/>
            </w:tcMar>
          </w:tcPr>
          <w:p>
            <w:pPr>
              <w:pStyle w:val="TableBodyBrand"/>
              <w:spacing w:after="0"/>
            </w:pPr>
            <w:r>
              <w:rPr>
                <w:sz w:val="15"/>
              </w:rPr>
              <w:t>HEALTH; EMERGENCY</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K14</w:t>
            </w:r>
          </w:p>
        </w:tc>
        <w:tc>
          <w:tcPr>
            <w:tcW w:type="dxa" w:w="3198"/>
            <w:vAlign w:val="center"/>
            <w:tcMar>
              <w:top w:w="90" w:type="dxa"/>
              <w:start w:w="110" w:type="dxa"/>
              <w:bottom w:w="80" w:type="dxa"/>
              <w:end w:w="110" w:type="dxa"/>
            </w:tcMar>
            <w:shd w:fill="F5F8FC"/>
          </w:tcPr>
          <w:p>
            <w:pPr>
              <w:pStyle w:val="TableBodyBrand"/>
              <w:spacing w:after="0"/>
            </w:pPr>
            <w:r>
              <w:rPr>
                <w:sz w:val="15"/>
              </w:rPr>
              <w:t>Perizinan dan Kelembagaan</w:t>
            </w:r>
          </w:p>
        </w:tc>
        <w:tc>
          <w:tcPr>
            <w:tcW w:type="dxa" w:w="3198"/>
            <w:vAlign w:val="center"/>
            <w:tcMar>
              <w:top w:w="90" w:type="dxa"/>
              <w:start w:w="110" w:type="dxa"/>
              <w:bottom w:w="80" w:type="dxa"/>
              <w:end w:w="110" w:type="dxa"/>
            </w:tcMar>
            <w:shd w:fill="F5F8FC"/>
          </w:tcPr>
          <w:p>
            <w:pPr>
              <w:pStyle w:val="TableBodyBrand"/>
              <w:spacing w:after="0"/>
            </w:pPr>
            <w:r>
              <w:rPr>
                <w:sz w:val="15"/>
              </w:rPr>
              <w:t>pendirian, legalitas</w:t>
            </w:r>
          </w:p>
        </w:tc>
        <w:tc>
          <w:tcPr>
            <w:tcW w:type="dxa" w:w="2398"/>
            <w:vAlign w:val="center"/>
            <w:tcMar>
              <w:top w:w="90" w:type="dxa"/>
              <w:start w:w="110" w:type="dxa"/>
              <w:bottom w:w="80" w:type="dxa"/>
              <w:end w:w="110" w:type="dxa"/>
            </w:tcMar>
            <w:shd w:fill="F5F8FC"/>
          </w:tcPr>
          <w:p>
            <w:pPr>
              <w:pStyle w:val="TableBodyBrand"/>
              <w:spacing w:after="0"/>
            </w:pPr>
            <w:r>
              <w:rPr>
                <w:sz w:val="15"/>
              </w:rPr>
              <w:t>EXTERNAL_AUTHORITY</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K15</w:t>
            </w:r>
          </w:p>
        </w:tc>
        <w:tc>
          <w:tcPr>
            <w:tcW w:type="dxa" w:w="3198"/>
            <w:vAlign w:val="center"/>
            <w:tcMar>
              <w:top w:w="90" w:type="dxa"/>
              <w:start w:w="110" w:type="dxa"/>
              <w:bottom w:w="80" w:type="dxa"/>
              <w:end w:w="110" w:type="dxa"/>
            </w:tcMar>
          </w:tcPr>
          <w:p>
            <w:pPr>
              <w:pStyle w:val="TableBodyBrand"/>
              <w:spacing w:after="0"/>
            </w:pPr>
            <w:r>
              <w:rPr>
                <w:sz w:val="15"/>
              </w:rPr>
              <w:t>Pelayanan Dinas Pendidikan</w:t>
            </w:r>
          </w:p>
        </w:tc>
        <w:tc>
          <w:tcPr>
            <w:tcW w:type="dxa" w:w="3198"/>
            <w:vAlign w:val="center"/>
            <w:tcMar>
              <w:top w:w="90" w:type="dxa"/>
              <w:start w:w="110" w:type="dxa"/>
              <w:bottom w:w="80" w:type="dxa"/>
              <w:end w:w="110" w:type="dxa"/>
            </w:tcMar>
          </w:tcPr>
          <w:p>
            <w:pPr>
              <w:pStyle w:val="TableBodyBrand"/>
              <w:spacing w:after="0"/>
            </w:pPr>
            <w:r>
              <w:rPr>
                <w:sz w:val="15"/>
              </w:rPr>
              <w:t>keterlambatan, perilaku petugas</w:t>
            </w:r>
          </w:p>
        </w:tc>
        <w:tc>
          <w:tcPr>
            <w:tcW w:type="dxa" w:w="2398"/>
            <w:vAlign w:val="center"/>
            <w:tcMar>
              <w:top w:w="90" w:type="dxa"/>
              <w:start w:w="110" w:type="dxa"/>
              <w:bottom w:w="80" w:type="dxa"/>
              <w:end w:w="110" w:type="dxa"/>
            </w:tcMar>
          </w:tcPr>
          <w:p>
            <w:pPr>
              <w:pStyle w:val="TableBodyBrand"/>
              <w:spacing w:after="0"/>
            </w:pPr>
            <w:r>
              <w:rPr>
                <w:sz w:val="15"/>
              </w:rPr>
              <w:t>REPORTED_STAFF</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K16</w:t>
            </w:r>
          </w:p>
        </w:tc>
        <w:tc>
          <w:tcPr>
            <w:tcW w:type="dxa" w:w="3198"/>
            <w:vAlign w:val="center"/>
            <w:tcMar>
              <w:top w:w="90" w:type="dxa"/>
              <w:start w:w="110" w:type="dxa"/>
              <w:bottom w:w="80" w:type="dxa"/>
              <w:end w:w="110" w:type="dxa"/>
            </w:tcMar>
            <w:shd w:fill="F5F8FC"/>
          </w:tcPr>
          <w:p>
            <w:pPr>
              <w:pStyle w:val="TableBodyBrand"/>
              <w:spacing w:after="0"/>
            </w:pPr>
            <w:r>
              <w:rPr>
                <w:sz w:val="15"/>
              </w:rPr>
              <w:t>Kebudayaan dan Pelestarian</w:t>
            </w:r>
          </w:p>
        </w:tc>
        <w:tc>
          <w:tcPr>
            <w:tcW w:type="dxa" w:w="3198"/>
            <w:vAlign w:val="center"/>
            <w:tcMar>
              <w:top w:w="90" w:type="dxa"/>
              <w:start w:w="110" w:type="dxa"/>
              <w:bottom w:w="80" w:type="dxa"/>
              <w:end w:w="110" w:type="dxa"/>
            </w:tcMar>
            <w:shd w:fill="F5F8FC"/>
          </w:tcPr>
          <w:p>
            <w:pPr>
              <w:pStyle w:val="TableBodyBrand"/>
              <w:spacing w:after="0"/>
            </w:pPr>
            <w:r>
              <w:rPr>
                <w:sz w:val="15"/>
              </w:rPr>
              <w:t>hanya jika menjadi kewenangan organisasi</w:t>
            </w:r>
          </w:p>
        </w:tc>
        <w:tc>
          <w:tcPr>
            <w:tcW w:type="dxa" w:w="2398"/>
            <w:vAlign w:val="center"/>
            <w:tcMar>
              <w:top w:w="90" w:type="dxa"/>
              <w:start w:w="110" w:type="dxa"/>
              <w:bottom w:w="80" w:type="dxa"/>
              <w:end w:w="110" w:type="dxa"/>
            </w:tcMar>
            <w:shd w:fill="F5F8FC"/>
          </w:tcPr>
          <w:p>
            <w:pPr>
              <w:pStyle w:val="TableBodyBrand"/>
              <w:spacing w:after="0"/>
            </w:pPr>
            <w:r>
              <w:rPr>
                <w:sz w:val="15"/>
              </w:rPr>
              <w:t>ORGANIZATION_CHECK</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K17</w:t>
            </w:r>
          </w:p>
        </w:tc>
        <w:tc>
          <w:tcPr>
            <w:tcW w:type="dxa" w:w="3198"/>
            <w:vAlign w:val="center"/>
            <w:tcMar>
              <w:top w:w="90" w:type="dxa"/>
              <w:start w:w="110" w:type="dxa"/>
              <w:bottom w:w="80" w:type="dxa"/>
              <w:end w:w="110" w:type="dxa"/>
            </w:tcMar>
          </w:tcPr>
          <w:p>
            <w:pPr>
              <w:pStyle w:val="TableBodyBrand"/>
              <w:spacing w:after="0"/>
            </w:pPr>
            <w:r>
              <w:rPr>
                <w:sz w:val="15"/>
              </w:rPr>
              <w:t>Disabilitas dan Pendidikan Inklusif</w:t>
            </w:r>
          </w:p>
        </w:tc>
        <w:tc>
          <w:tcPr>
            <w:tcW w:type="dxa" w:w="3198"/>
            <w:vAlign w:val="center"/>
            <w:tcMar>
              <w:top w:w="90" w:type="dxa"/>
              <w:start w:w="110" w:type="dxa"/>
              <w:bottom w:w="80" w:type="dxa"/>
              <w:end w:w="110" w:type="dxa"/>
            </w:tcMar>
          </w:tcPr>
          <w:p>
            <w:pPr>
              <w:pStyle w:val="TableBodyBrand"/>
              <w:spacing w:after="0"/>
            </w:pPr>
            <w:r>
              <w:rPr>
                <w:sz w:val="15"/>
              </w:rPr>
              <w:t>penolakan, fasilitas, akomodasi</w:t>
            </w:r>
          </w:p>
        </w:tc>
        <w:tc>
          <w:tcPr>
            <w:tcW w:type="dxa" w:w="2398"/>
            <w:vAlign w:val="center"/>
            <w:tcMar>
              <w:top w:w="90" w:type="dxa"/>
              <w:start w:w="110" w:type="dxa"/>
              <w:bottom w:w="80" w:type="dxa"/>
              <w:end w:w="110" w:type="dxa"/>
            </w:tcMar>
          </w:tcPr>
          <w:p>
            <w:pPr>
              <w:pStyle w:val="TableBodyBrand"/>
              <w:spacing w:after="0"/>
            </w:pPr>
            <w:r>
              <w:rPr>
                <w:sz w:val="15"/>
              </w:rPr>
              <w:t>SENSITIVE; ACCESSIBILITY</w:t>
            </w:r>
          </w:p>
        </w:tc>
      </w:tr>
    </w:tbl>
    <w:p>
      <w:pPr>
        <w:spacing w:after="20"/>
      </w:pPr>
    </w:p>
    <w:p>
      <w:r>
        <w:rPr>
          <w:rFonts w:ascii="DejaVu Sans Mono" w:hAnsi="DejaVu Sans Mono"/>
          <w:color w:val="0052CC"/>
          <w:sz w:val="16"/>
        </w:rPr>
        <w:t>categories</w:t>
      </w:r>
      <w:r>
        <w:t xml:space="preserve"> wajib mempunyai </w:t>
      </w:r>
      <w:r>
        <w:rPr>
          <w:rFonts w:ascii="DejaVu Sans Mono" w:hAnsi="DejaVu Sans Mono"/>
          <w:color w:val="0052CC"/>
          <w:sz w:val="16"/>
        </w:rPr>
        <w:t>enabled</w:t>
      </w:r>
      <w:r>
        <w:t xml:space="preserve">, </w:t>
      </w:r>
      <w:r>
        <w:rPr>
          <w:rFonts w:ascii="DejaVu Sans Mono" w:hAnsi="DejaVu Sans Mono"/>
          <w:color w:val="0052CC"/>
          <w:sz w:val="16"/>
        </w:rPr>
        <w:t>owner_role</w:t>
      </w:r>
      <w:r>
        <w:t xml:space="preserve">, </w:t>
      </w:r>
      <w:r>
        <w:rPr>
          <w:rFonts w:ascii="DejaVu Sans Mono" w:hAnsi="DejaVu Sans Mono"/>
          <w:color w:val="0052CC"/>
          <w:sz w:val="16"/>
        </w:rPr>
        <w:t>primary_operator_uid</w:t>
      </w:r>
      <w:r>
        <w:t xml:space="preserve">, </w:t>
      </w:r>
      <w:r>
        <w:rPr>
          <w:rFonts w:ascii="DejaVu Sans Mono" w:hAnsi="DejaVu Sans Mono"/>
          <w:color w:val="0052CC"/>
          <w:sz w:val="16"/>
        </w:rPr>
        <w:t>backup_operator_uids</w:t>
      </w:r>
      <w:r>
        <w:t xml:space="preserve">, </w:t>
      </w:r>
      <w:r>
        <w:rPr>
          <w:rFonts w:ascii="DejaVu Sans Mono" w:hAnsi="DejaVu Sans Mono"/>
          <w:color w:val="0052CC"/>
          <w:sz w:val="16"/>
        </w:rPr>
        <w:t>fallback_queue</w:t>
      </w:r>
      <w:r>
        <w:t xml:space="preserve">, </w:t>
      </w:r>
      <w:r>
        <w:rPr>
          <w:rFonts w:ascii="DejaVu Sans Mono" w:hAnsi="DejaVu Sans Mono"/>
          <w:color w:val="0052CC"/>
          <w:sz w:val="16"/>
        </w:rPr>
        <w:t>escalation_owner</w:t>
      </w:r>
      <w:r>
        <w:t xml:space="preserve">, </w:t>
      </w:r>
      <w:r>
        <w:rPr>
          <w:rFonts w:ascii="DejaVu Sans Mono" w:hAnsi="DejaVu Sans Mono"/>
          <w:color w:val="0052CC"/>
          <w:sz w:val="16"/>
        </w:rPr>
        <w:t>rule_version</w:t>
      </w:r>
      <w:r>
        <w:t xml:space="preserve">, </w:t>
      </w:r>
      <w:r>
        <w:rPr>
          <w:rFonts w:ascii="DejaVu Sans Mono" w:hAnsi="DejaVu Sans Mono"/>
          <w:color w:val="0052CC"/>
          <w:sz w:val="16"/>
        </w:rPr>
        <w:t>sla_policy_id</w:t>
      </w:r>
      <w:r>
        <w:t xml:space="preserve">, </w:t>
      </w:r>
      <w:r>
        <w:rPr>
          <w:rFonts w:ascii="DejaVu Sans Mono" w:hAnsi="DejaVu Sans Mono"/>
          <w:color w:val="0052CC"/>
          <w:sz w:val="16"/>
        </w:rPr>
        <w:t>privacy_default</w:t>
      </w:r>
      <w:r>
        <w:t xml:space="preserve">, dan </w:t>
      </w:r>
      <w:r>
        <w:rPr>
          <w:rFonts w:ascii="DejaVu Sans Mono" w:hAnsi="DejaVu Sans Mono"/>
          <w:color w:val="0052CC"/>
          <w:sz w:val="16"/>
        </w:rPr>
        <w:t>valid_from</w:t>
      </w:r>
      <w:r>
        <w:t>. Pencabutan kategori tidak menghapus kasus lama. K16 dan rujukan ULD berstatus menunggu validasi dokumen organisasi/penugasan.</w:t>
      </w:r>
    </w:p>
    <w:p>
      <w:pPr>
        <w:pStyle w:val="Heading1"/>
        <w:pBdr>
          <w:bottom w:val="single" w:sz="12" w:color="0052CC" w:space="7"/>
        </w:pBdr>
      </w:pPr>
      <w:r>
        <w:t>2. ALUR PROSES DAN KEBENARAN DATA</w:t>
      </w:r>
    </w:p>
    <w:p>
      <w:pPr>
        <w:pStyle w:val="Heading2"/>
      </w:pPr>
      <w:r>
        <w:t>2.1 Alur tunggal lintas kanal</w:t>
      </w:r>
    </w:p>
    <w:p>
      <w:pPr>
        <w:pStyle w:val="ListNumber"/>
        <w:spacing w:after="60"/>
      </w:pPr>
      <w:r>
        <w:t>Terima event form/webhook, verifikasi asal, validasi ukuran dan jenis.</w:t>
      </w:r>
    </w:p>
    <w:p>
      <w:pPr>
        <w:pStyle w:val="ListNumber"/>
        <w:spacing w:after="60"/>
      </w:pPr>
      <w:r>
        <w:t>Simpan intake durable dan identitas sumber yang minimal; kirim acknowledgement sesuai kontrak kanal.</w:t>
      </w:r>
    </w:p>
    <w:p>
      <w:pPr>
        <w:pStyle w:val="ListNumber"/>
        <w:spacing w:after="60"/>
      </w:pPr>
      <w:r>
        <w:t>Bedakan pesan baru, pelengkap kasus, pertanyaan sederhana, dan event status WhatsApp.</w:t>
      </w:r>
    </w:p>
    <w:p>
      <w:pPr>
        <w:pStyle w:val="ListNumber"/>
        <w:spacing w:after="60"/>
      </w:pPr>
      <w:r>
        <w:t>Untuk report: buat tiket melalui transaksi idempotent; jangan menunggu AI.</w:t>
      </w:r>
    </w:p>
    <w:p>
      <w:pPr>
        <w:pStyle w:val="ListNumber"/>
        <w:spacing w:after="60"/>
      </w:pPr>
      <w:r>
        <w:t>Jalankan rules darurat, konflik kepentingan, pemilihan kategori yang sudah jelas dan klasifikasi kewenangan.</w:t>
      </w:r>
    </w:p>
    <w:p>
      <w:pPr>
        <w:pStyle w:val="ListNumber"/>
        <w:spacing w:after="60"/>
      </w:pPr>
      <w:r>
        <w:t xml:space="preserve">Jalankan AI hanya jika </w:t>
      </w:r>
      <w:r>
        <w:rPr>
          <w:rFonts w:ascii="DejaVu Sans Mono" w:hAnsi="DejaVu Sans Mono"/>
          <w:color w:val="0052CC"/>
          <w:sz w:val="16"/>
        </w:rPr>
        <w:t>ai_policy</w:t>
      </w:r>
      <w:r>
        <w:t xml:space="preserve"> menyetujui data, aplikasi, dan penyedia. Jika tidak, skip tanpa error pada kasus.</w:t>
      </w:r>
    </w:p>
    <w:p>
      <w:pPr>
        <w:pStyle w:val="ListNumber"/>
        <w:spacing w:after="60"/>
      </w:pPr>
      <w:r>
        <w:t xml:space="preserve">Tentukan tugas dengan rules engine; </w:t>
      </w:r>
      <w:r>
        <w:rPr>
          <w:rFonts w:ascii="DejaVu Sans Mono" w:hAnsi="DejaVu Sans Mono"/>
          <w:color w:val="0052CC"/>
          <w:sz w:val="16"/>
        </w:rPr>
        <w:t>UNKNOWN</w:t>
      </w:r>
      <w:r>
        <w:t xml:space="preserve"> masuk antrean operator pusat.</w:t>
      </w:r>
    </w:p>
    <w:p>
      <w:pPr>
        <w:pStyle w:val="ListNumber"/>
        <w:spacing w:after="60"/>
      </w:pPr>
      <w:r>
        <w:t>Kirim tanda terima melalui outbox dengan kebijakan biaya dan pilihan pelapor.</w:t>
      </w:r>
    </w:p>
    <w:p>
      <w:pPr>
        <w:pStyle w:val="ListNumber"/>
        <w:spacing w:after="60"/>
      </w:pPr>
      <w:r>
        <w:t>Operator menangani; setiap transisi dicatat; hasil diperiksa; pengadu diberi informasi.</w:t>
      </w:r>
    </w:p>
    <w:p>
      <w:pPr>
        <w:pStyle w:val="ListNumber"/>
        <w:spacing w:after="60"/>
      </w:pPr>
      <w:r>
        <w:t>Buat agregat analitik dari kasus terverifikasi/berstatus jelas, bukan jumlah webhook.</w:t>
      </w:r>
    </w:p>
    <w:p>
      <w:pPr>
        <w:spacing w:after="140"/>
      </w:pPr>
      <w:r>
        <w:rPr>
          <w:b/>
          <w:color w:val="12366B"/>
        </w:rPr>
        <w:t>Invarian:</w:t>
      </w:r>
      <w:r>
        <w:t xml:space="preserve"> </w:t>
      </w:r>
      <w:r>
        <w:rPr>
          <w:rFonts w:ascii="DejaVu Sans Mono" w:hAnsi="DejaVu Sans Mono"/>
          <w:color w:val="0052CC"/>
          <w:sz w:val="16"/>
        </w:rPr>
        <w:t>persist intake before 2xx</w:t>
      </w:r>
      <w:r>
        <w:t xml:space="preserve">; </w:t>
      </w:r>
      <w:r>
        <w:rPr>
          <w:rFonts w:ascii="DejaVu Sans Mono" w:hAnsi="DejaVu Sans Mono"/>
          <w:color w:val="0052CC"/>
          <w:sz w:val="16"/>
        </w:rPr>
        <w:t>ticket before AI</w:t>
      </w:r>
      <w:r>
        <w:t xml:space="preserve">; </w:t>
      </w:r>
      <w:r>
        <w:rPr>
          <w:rFonts w:ascii="DejaVu Sans Mono" w:hAnsi="DejaVu Sans Mono"/>
          <w:color w:val="0052CC"/>
          <w:sz w:val="16"/>
        </w:rPr>
        <w:t>one event id -&gt; one intake event</w:t>
      </w:r>
      <w:r>
        <w:t xml:space="preserve">; </w:t>
      </w:r>
      <w:r>
        <w:rPr>
          <w:rFonts w:ascii="DejaVu Sans Mono" w:hAnsi="DejaVu Sans Mono"/>
          <w:color w:val="0052CC"/>
          <w:sz w:val="16"/>
        </w:rPr>
        <w:t>one active case owner</w:t>
      </w:r>
      <w:r>
        <w:t xml:space="preserve">; </w:t>
      </w:r>
      <w:r>
        <w:rPr>
          <w:rFonts w:ascii="DejaVu Sans Mono" w:hAnsi="DejaVu Sans Mono"/>
          <w:color w:val="0052CC"/>
          <w:sz w:val="16"/>
        </w:rPr>
        <w:t>a case can have many messages</w:t>
      </w:r>
      <w:r>
        <w:t xml:space="preserve">; </w:t>
      </w:r>
      <w:r>
        <w:rPr>
          <w:rFonts w:ascii="DejaVu Sans Mono" w:hAnsi="DejaVu Sans Mono"/>
          <w:color w:val="0052CC"/>
          <w:sz w:val="16"/>
        </w:rPr>
        <w:t>original never overwritten</w:t>
      </w:r>
      <w:r>
        <w:t xml:space="preserve">; </w:t>
      </w:r>
      <w:r>
        <w:rPr>
          <w:rFonts w:ascii="DejaVu Sans Mono" w:hAnsi="DejaVu Sans Mono"/>
          <w:color w:val="0052CC"/>
          <w:sz w:val="16"/>
        </w:rPr>
        <w:t>no auto-close because AI says resolved</w:t>
      </w:r>
      <w:r>
        <w:t>.</w:t>
      </w:r>
    </w:p>
    <w:p>
      <w:pPr>
        <w:pStyle w:val="Heading2"/>
      </w:pPr>
      <w:r>
        <w:t>2.2 State machine dengan aturan</w:t>
      </w:r>
    </w:p>
    <w:p>
      <w:r>
        <w:rPr>
          <w:rFonts w:ascii="DejaVu Sans Mono" w:hAnsi="DejaVu Sans Mono"/>
          <w:color w:val="0052CC"/>
          <w:sz w:val="16"/>
        </w:rPr>
        <w:t>RECEIVED -&gt; TRIAGE -&gt; ASSIGNED -&gt; IN_PROGRESS -&gt; RESOLUTION_REVIEW -&gt; RESOLVED -&gt; CLOSED</w:t>
      </w:r>
      <w:r>
        <w:t>.</w:t>
      </w:r>
    </w:p>
    <w:p>
      <w:r>
        <w:t xml:space="preserve">Transisi tambahan: </w:t>
      </w:r>
      <w:r>
        <w:rPr>
          <w:rFonts w:ascii="DejaVu Sans Mono" w:hAnsi="DejaVu Sans Mono"/>
          <w:color w:val="0052CC"/>
          <w:sz w:val="16"/>
        </w:rPr>
        <w:t>TRIAGE -&gt; NEEDS_INFO</w:t>
      </w:r>
      <w:r>
        <w:t xml:space="preserve">; </w:t>
      </w:r>
      <w:r>
        <w:rPr>
          <w:rFonts w:ascii="DejaVu Sans Mono" w:hAnsi="DejaVu Sans Mono"/>
          <w:color w:val="0052CC"/>
          <w:sz w:val="16"/>
        </w:rPr>
        <w:t>TRIAGE/ASSIGNED -&gt; REFERRED</w:t>
      </w:r>
      <w:r>
        <w:t xml:space="preserve">; </w:t>
      </w:r>
      <w:r>
        <w:rPr>
          <w:rFonts w:ascii="DejaVu Sans Mono" w:hAnsi="DejaVu Sans Mono"/>
          <w:color w:val="0052CC"/>
          <w:sz w:val="16"/>
        </w:rPr>
        <w:t>ASSIGNED/IN_PROGRESS -&gt; ESCALATED</w:t>
      </w:r>
      <w:r>
        <w:t xml:space="preserve">; </w:t>
      </w:r>
      <w:r>
        <w:rPr>
          <w:rFonts w:ascii="DejaVu Sans Mono" w:hAnsi="DejaVu Sans Mono"/>
          <w:color w:val="0052CC"/>
          <w:sz w:val="16"/>
        </w:rPr>
        <w:t>IN_PROGRESS -&gt; WAITING_EXTERNAL</w:t>
      </w:r>
      <w:r>
        <w:t xml:space="preserve">; </w:t>
      </w:r>
      <w:r>
        <w:rPr>
          <w:rFonts w:ascii="DejaVu Sans Mono" w:hAnsi="DejaVu Sans Mono"/>
          <w:color w:val="0052CC"/>
          <w:sz w:val="16"/>
        </w:rPr>
        <w:t>RESOLVED/CLOSED -&gt; APPEAL_LINKED</w:t>
      </w:r>
      <w:r>
        <w:t xml:space="preserve">; </w:t>
      </w:r>
      <w:r>
        <w:rPr>
          <w:rFonts w:ascii="DejaVu Sans Mono" w:hAnsi="DejaVu Sans Mono"/>
          <w:color w:val="0052CC"/>
          <w:sz w:val="16"/>
        </w:rPr>
        <w:t>CLOSED -&gt; REOPENED</w:t>
      </w:r>
      <w:r>
        <w:t xml:space="preserve"> berdasarkan peran dan alasan. </w:t>
      </w:r>
      <w:r>
        <w:rPr>
          <w:rFonts w:ascii="DejaVu Sans Mono" w:hAnsi="DejaVu Sans Mono"/>
          <w:color w:val="0052CC"/>
          <w:sz w:val="16"/>
        </w:rPr>
        <w:t>REFERRED</w:t>
      </w:r>
      <w:r>
        <w:t xml:space="preserve"> sendiri bukan selesai; catat nomor rujukan/penerimaan dan kewajiban follow-up yang disahkan. </w:t>
      </w:r>
      <w:r>
        <w:rPr>
          <w:rFonts w:ascii="DejaVu Sans Mono" w:hAnsi="DejaVu Sans Mono"/>
          <w:color w:val="0052CC"/>
          <w:sz w:val="16"/>
        </w:rPr>
        <w:t>NEEDS_INFO</w:t>
      </w:r>
      <w:r>
        <w:t xml:space="preserve"> bukan alasan menghapus tiket.</w:t>
      </w:r>
    </w:p>
    <w:tbl>
      <w:tblPr>
        <w:tblW w:type="auto" w:w="0"/>
        <w:jc w:val="center"/>
        <w:tblLayout w:type="fixed"/>
        <w:tblLook w:firstColumn="1" w:firstRow="1" w:lastColumn="0" w:lastRow="0" w:noHBand="0" w:noVBand="1" w:val="04A0"/>
      </w:tblPr>
      <w:tblGrid>
        <w:gridCol w:w="1199"/>
        <w:gridCol w:w="3198"/>
        <w:gridCol w:w="3198"/>
        <w:gridCol w:w="2398"/>
      </w:tblGrid>
      <w:tr>
        <w:trPr>
          <w:cantSplit/>
          <w:tblHeader w:val="true"/>
        </w:trPr>
        <w:tc>
          <w:tcPr>
            <w:tcW w:type="dxa" w:w="1199"/>
            <w:vAlign w:val="center"/>
            <w:tcMar>
              <w:top w:w="90" w:type="dxa"/>
              <w:start w:w="110" w:type="dxa"/>
              <w:bottom w:w="80" w:type="dxa"/>
              <w:end w:w="110" w:type="dxa"/>
            </w:tcMar>
            <w:shd w:fill="12366B"/>
          </w:tcPr>
          <w:p>
            <w:pPr>
              <w:pStyle w:val="TableBodyBrand"/>
              <w:spacing w:after="0"/>
            </w:pPr>
            <w:r>
              <w:rPr>
                <w:b/>
                <w:color w:val="FFFFFF"/>
                <w:sz w:val="15"/>
              </w:rPr>
              <w:t>Transisi</w:t>
            </w:r>
          </w:p>
        </w:tc>
        <w:tc>
          <w:tcPr>
            <w:tcW w:type="dxa" w:w="3198"/>
            <w:vAlign w:val="center"/>
            <w:tcMar>
              <w:top w:w="90" w:type="dxa"/>
              <w:start w:w="110" w:type="dxa"/>
              <w:bottom w:w="80" w:type="dxa"/>
              <w:end w:w="110" w:type="dxa"/>
            </w:tcMar>
            <w:shd w:fill="12366B"/>
          </w:tcPr>
          <w:p>
            <w:pPr>
              <w:pStyle w:val="TableBodyBrand"/>
              <w:spacing w:after="0"/>
            </w:pPr>
            <w:r>
              <w:rPr>
                <w:b/>
                <w:color w:val="FFFFFF"/>
                <w:sz w:val="15"/>
              </w:rPr>
              <w:t>Pelaku berwenang</w:t>
            </w:r>
          </w:p>
        </w:tc>
        <w:tc>
          <w:tcPr>
            <w:tcW w:type="dxa" w:w="3198"/>
            <w:vAlign w:val="center"/>
            <w:tcMar>
              <w:top w:w="90" w:type="dxa"/>
              <w:start w:w="110" w:type="dxa"/>
              <w:bottom w:w="80" w:type="dxa"/>
              <w:end w:w="110" w:type="dxa"/>
            </w:tcMar>
            <w:shd w:fill="12366B"/>
          </w:tcPr>
          <w:p>
            <w:pPr>
              <w:pStyle w:val="TableBodyBrand"/>
              <w:spacing w:after="0"/>
            </w:pPr>
            <w:r>
              <w:rPr>
                <w:b/>
                <w:color w:val="FFFFFF"/>
                <w:sz w:val="15"/>
              </w:rPr>
              <w:t>Syarat</w:t>
            </w:r>
          </w:p>
        </w:tc>
        <w:tc>
          <w:tcPr>
            <w:tcW w:type="dxa" w:w="2398"/>
            <w:vAlign w:val="center"/>
            <w:tcMar>
              <w:top w:w="90" w:type="dxa"/>
              <w:start w:w="110" w:type="dxa"/>
              <w:bottom w:w="80" w:type="dxa"/>
              <w:end w:w="110" w:type="dxa"/>
            </w:tcMar>
            <w:shd w:fill="12366B"/>
          </w:tcPr>
          <w:p>
            <w:pPr>
              <w:pStyle w:val="TableBodyBrand"/>
              <w:spacing w:after="0"/>
            </w:pPr>
            <w:r>
              <w:rPr>
                <w:b/>
                <w:color w:val="FFFFFF"/>
                <w:sz w:val="15"/>
              </w:rPr>
              <w:t>Audit</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RECV→TRIAGE</w:t>
            </w:r>
          </w:p>
        </w:tc>
        <w:tc>
          <w:tcPr>
            <w:tcW w:type="dxa" w:w="3198"/>
            <w:vAlign w:val="center"/>
            <w:tcMar>
              <w:top w:w="90" w:type="dxa"/>
              <w:start w:w="110" w:type="dxa"/>
              <w:bottom w:w="80" w:type="dxa"/>
              <w:end w:w="110" w:type="dxa"/>
            </w:tcMar>
          </w:tcPr>
          <w:p>
            <w:pPr>
              <w:pStyle w:val="TableBodyBrand"/>
              <w:spacing w:after="0"/>
            </w:pPr>
            <w:r>
              <w:rPr>
                <w:sz w:val="15"/>
              </w:rPr>
              <w:t>sistem/operator pusat</w:t>
            </w:r>
          </w:p>
        </w:tc>
        <w:tc>
          <w:tcPr>
            <w:tcW w:type="dxa" w:w="3198"/>
            <w:vAlign w:val="center"/>
            <w:tcMar>
              <w:top w:w="90" w:type="dxa"/>
              <w:start w:w="110" w:type="dxa"/>
              <w:bottom w:w="80" w:type="dxa"/>
              <w:end w:w="110" w:type="dxa"/>
            </w:tcMar>
          </w:tcPr>
          <w:p>
            <w:pPr>
              <w:pStyle w:val="TableBodyBrand"/>
              <w:spacing w:after="0"/>
            </w:pPr>
            <w:r>
              <w:rPr>
                <w:sz w:val="15"/>
              </w:rPr>
              <w:t>case tersimpan</w:t>
            </w:r>
          </w:p>
        </w:tc>
        <w:tc>
          <w:tcPr>
            <w:tcW w:type="dxa" w:w="2398"/>
            <w:vAlign w:val="center"/>
            <w:tcMar>
              <w:top w:w="90" w:type="dxa"/>
              <w:start w:w="110" w:type="dxa"/>
              <w:bottom w:w="80" w:type="dxa"/>
              <w:end w:w="110" w:type="dxa"/>
            </w:tcMar>
          </w:tcPr>
          <w:p>
            <w:pPr>
              <w:pStyle w:val="TableBodyBrand"/>
              <w:spacing w:after="0"/>
            </w:pPr>
            <w:r>
              <w:rPr>
                <w:sz w:val="15"/>
              </w:rPr>
              <w:t>intake hash, jam</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TRIAGE→ASSIGNED</w:t>
            </w:r>
          </w:p>
        </w:tc>
        <w:tc>
          <w:tcPr>
            <w:tcW w:type="dxa" w:w="3198"/>
            <w:vAlign w:val="center"/>
            <w:tcMar>
              <w:top w:w="90" w:type="dxa"/>
              <w:start w:w="110" w:type="dxa"/>
              <w:bottom w:w="80" w:type="dxa"/>
              <w:end w:w="110" w:type="dxa"/>
            </w:tcMar>
            <w:shd w:fill="F5F8FC"/>
          </w:tcPr>
          <w:p>
            <w:pPr>
              <w:pStyle w:val="TableBodyBrand"/>
              <w:spacing w:after="0"/>
            </w:pPr>
            <w:r>
              <w:rPr>
                <w:sz w:val="15"/>
              </w:rPr>
              <w:t>rules/operator pusat</w:t>
            </w:r>
          </w:p>
        </w:tc>
        <w:tc>
          <w:tcPr>
            <w:tcW w:type="dxa" w:w="3198"/>
            <w:vAlign w:val="center"/>
            <w:tcMar>
              <w:top w:w="90" w:type="dxa"/>
              <w:start w:w="110" w:type="dxa"/>
              <w:bottom w:w="80" w:type="dxa"/>
              <w:end w:w="110" w:type="dxa"/>
            </w:tcMar>
            <w:shd w:fill="F5F8FC"/>
          </w:tcPr>
          <w:p>
            <w:pPr>
              <w:pStyle w:val="TableBodyBrand"/>
              <w:spacing w:after="0"/>
            </w:pPr>
            <w:r>
              <w:rPr>
                <w:sz w:val="15"/>
              </w:rPr>
              <w:t>kategori sah, tak ada konflik</w:t>
            </w:r>
          </w:p>
        </w:tc>
        <w:tc>
          <w:tcPr>
            <w:tcW w:type="dxa" w:w="2398"/>
            <w:vAlign w:val="center"/>
            <w:tcMar>
              <w:top w:w="90" w:type="dxa"/>
              <w:start w:w="110" w:type="dxa"/>
              <w:bottom w:w="80" w:type="dxa"/>
              <w:end w:w="110" w:type="dxa"/>
            </w:tcMar>
            <w:shd w:fill="F5F8FC"/>
          </w:tcPr>
          <w:p>
            <w:pPr>
              <w:pStyle w:val="TableBodyBrand"/>
              <w:spacing w:after="0"/>
            </w:pPr>
            <w:r>
              <w:rPr>
                <w:sz w:val="15"/>
              </w:rPr>
              <w:t>old/new owner, rule_version</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ASSIGNED→IN_PROGRESS</w:t>
            </w:r>
          </w:p>
        </w:tc>
        <w:tc>
          <w:tcPr>
            <w:tcW w:type="dxa" w:w="3198"/>
            <w:vAlign w:val="center"/>
            <w:tcMar>
              <w:top w:w="90" w:type="dxa"/>
              <w:start w:w="110" w:type="dxa"/>
              <w:bottom w:w="80" w:type="dxa"/>
              <w:end w:w="110" w:type="dxa"/>
            </w:tcMar>
          </w:tcPr>
          <w:p>
            <w:pPr>
              <w:pStyle w:val="TableBodyBrand"/>
              <w:spacing w:after="0"/>
            </w:pPr>
            <w:r>
              <w:rPr>
                <w:sz w:val="15"/>
              </w:rPr>
              <w:t>operator ditugaskan</w:t>
            </w:r>
          </w:p>
        </w:tc>
        <w:tc>
          <w:tcPr>
            <w:tcW w:type="dxa" w:w="3198"/>
            <w:vAlign w:val="center"/>
            <w:tcMar>
              <w:top w:w="90" w:type="dxa"/>
              <w:start w:w="110" w:type="dxa"/>
              <w:bottom w:w="80" w:type="dxa"/>
              <w:end w:w="110" w:type="dxa"/>
            </w:tcMar>
          </w:tcPr>
          <w:p>
            <w:pPr>
              <w:pStyle w:val="TableBodyBrand"/>
              <w:spacing w:after="0"/>
            </w:pPr>
            <w:r>
              <w:rPr>
                <w:sz w:val="15"/>
              </w:rPr>
              <w:t>assignment aktif</w:t>
            </w:r>
          </w:p>
        </w:tc>
        <w:tc>
          <w:tcPr>
            <w:tcW w:type="dxa" w:w="2398"/>
            <w:vAlign w:val="center"/>
            <w:tcMar>
              <w:top w:w="90" w:type="dxa"/>
              <w:start w:w="110" w:type="dxa"/>
              <w:bottom w:w="80" w:type="dxa"/>
              <w:end w:w="110" w:type="dxa"/>
            </w:tcMar>
          </w:tcPr>
          <w:p>
            <w:pPr>
              <w:pStyle w:val="TableBodyBrand"/>
              <w:spacing w:after="0"/>
            </w:pPr>
            <w:r>
              <w:rPr>
                <w:sz w:val="15"/>
              </w:rPr>
              <w:t>accept time</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IN_PROGRESS→REVIEW</w:t>
            </w:r>
          </w:p>
        </w:tc>
        <w:tc>
          <w:tcPr>
            <w:tcW w:type="dxa" w:w="3198"/>
            <w:vAlign w:val="center"/>
            <w:tcMar>
              <w:top w:w="90" w:type="dxa"/>
              <w:start w:w="110" w:type="dxa"/>
              <w:bottom w:w="80" w:type="dxa"/>
              <w:end w:w="110" w:type="dxa"/>
            </w:tcMar>
            <w:shd w:fill="F5F8FC"/>
          </w:tcPr>
          <w:p>
            <w:pPr>
              <w:pStyle w:val="TableBodyBrand"/>
              <w:spacing w:after="0"/>
            </w:pPr>
            <w:r>
              <w:rPr>
                <w:sz w:val="15"/>
              </w:rPr>
              <w:t>operator</w:t>
            </w:r>
          </w:p>
        </w:tc>
        <w:tc>
          <w:tcPr>
            <w:tcW w:type="dxa" w:w="3198"/>
            <w:vAlign w:val="center"/>
            <w:tcMar>
              <w:top w:w="90" w:type="dxa"/>
              <w:start w:w="110" w:type="dxa"/>
              <w:bottom w:w="80" w:type="dxa"/>
              <w:end w:w="110" w:type="dxa"/>
            </w:tcMar>
            <w:shd w:fill="F5F8FC"/>
          </w:tcPr>
          <w:p>
            <w:pPr>
              <w:pStyle w:val="TableBodyBrand"/>
              <w:spacing w:after="0"/>
            </w:pPr>
            <w:r>
              <w:rPr>
                <w:sz w:val="15"/>
              </w:rPr>
              <w:t>bukti tindak lanjut</w:t>
            </w:r>
          </w:p>
        </w:tc>
        <w:tc>
          <w:tcPr>
            <w:tcW w:type="dxa" w:w="2398"/>
            <w:vAlign w:val="center"/>
            <w:tcMar>
              <w:top w:w="90" w:type="dxa"/>
              <w:start w:w="110" w:type="dxa"/>
              <w:bottom w:w="80" w:type="dxa"/>
              <w:end w:w="110" w:type="dxa"/>
            </w:tcMar>
            <w:shd w:fill="F5F8FC"/>
          </w:tcPr>
          <w:p>
            <w:pPr>
              <w:pStyle w:val="TableBodyBrand"/>
              <w:spacing w:after="0"/>
            </w:pPr>
            <w:r>
              <w:rPr>
                <w:sz w:val="15"/>
              </w:rPr>
              <w:t>hasil, lampiran, waktu</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REVIEW→RESOLVED</w:t>
            </w:r>
          </w:p>
        </w:tc>
        <w:tc>
          <w:tcPr>
            <w:tcW w:type="dxa" w:w="3198"/>
            <w:vAlign w:val="center"/>
            <w:tcMar>
              <w:top w:w="90" w:type="dxa"/>
              <w:start w:w="110" w:type="dxa"/>
              <w:bottom w:w="80" w:type="dxa"/>
              <w:end w:w="110" w:type="dxa"/>
            </w:tcMar>
          </w:tcPr>
          <w:p>
            <w:pPr>
              <w:pStyle w:val="TableBodyBrand"/>
              <w:spacing w:after="0"/>
            </w:pPr>
            <w:r>
              <w:rPr>
                <w:sz w:val="15"/>
              </w:rPr>
              <w:t>pemeriksa berwenang</w:t>
            </w:r>
          </w:p>
        </w:tc>
        <w:tc>
          <w:tcPr>
            <w:tcW w:type="dxa" w:w="3198"/>
            <w:vAlign w:val="center"/>
            <w:tcMar>
              <w:top w:w="90" w:type="dxa"/>
              <w:start w:w="110" w:type="dxa"/>
              <w:bottom w:w="80" w:type="dxa"/>
              <w:end w:w="110" w:type="dxa"/>
            </w:tcMar>
          </w:tcPr>
          <w:p>
            <w:pPr>
              <w:pStyle w:val="TableBodyBrand"/>
              <w:spacing w:after="0"/>
            </w:pPr>
            <w:r>
              <w:rPr>
                <w:sz w:val="15"/>
              </w:rPr>
              <w:t>output ditinjau</w:t>
            </w:r>
          </w:p>
        </w:tc>
        <w:tc>
          <w:tcPr>
            <w:tcW w:type="dxa" w:w="2398"/>
            <w:vAlign w:val="center"/>
            <w:tcMar>
              <w:top w:w="90" w:type="dxa"/>
              <w:start w:w="110" w:type="dxa"/>
              <w:bottom w:w="80" w:type="dxa"/>
              <w:end w:w="110" w:type="dxa"/>
            </w:tcMar>
          </w:tcPr>
          <w:p>
            <w:pPr>
              <w:pStyle w:val="TableBodyBrand"/>
              <w:spacing w:after="0"/>
            </w:pPr>
            <w:r>
              <w:rPr>
                <w:sz w:val="15"/>
              </w:rPr>
              <w:t>approval id</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RESOLVED→CLOSED</w:t>
            </w:r>
          </w:p>
        </w:tc>
        <w:tc>
          <w:tcPr>
            <w:tcW w:type="dxa" w:w="3198"/>
            <w:vAlign w:val="center"/>
            <w:tcMar>
              <w:top w:w="90" w:type="dxa"/>
              <w:start w:w="110" w:type="dxa"/>
              <w:bottom w:w="80" w:type="dxa"/>
              <w:end w:w="110" w:type="dxa"/>
            </w:tcMar>
            <w:shd w:fill="F5F8FC"/>
          </w:tcPr>
          <w:p>
            <w:pPr>
              <w:pStyle w:val="TableBodyBrand"/>
              <w:spacing w:after="0"/>
            </w:pPr>
            <w:r>
              <w:rPr>
                <w:sz w:val="15"/>
              </w:rPr>
              <w:t>sistem/petugas sesuai SOP</w:t>
            </w:r>
          </w:p>
        </w:tc>
        <w:tc>
          <w:tcPr>
            <w:tcW w:type="dxa" w:w="3198"/>
            <w:vAlign w:val="center"/>
            <w:tcMar>
              <w:top w:w="90" w:type="dxa"/>
              <w:start w:w="110" w:type="dxa"/>
              <w:bottom w:w="80" w:type="dxa"/>
              <w:end w:w="110" w:type="dxa"/>
            </w:tcMar>
            <w:shd w:fill="F5F8FC"/>
          </w:tcPr>
          <w:p>
            <w:pPr>
              <w:pStyle w:val="TableBodyBrand"/>
              <w:spacing w:after="0"/>
            </w:pPr>
            <w:r>
              <w:rPr>
                <w:sz w:val="15"/>
              </w:rPr>
              <w:t>hasil diberitahukan</w:t>
            </w:r>
          </w:p>
        </w:tc>
        <w:tc>
          <w:tcPr>
            <w:tcW w:type="dxa" w:w="2398"/>
            <w:vAlign w:val="center"/>
            <w:tcMar>
              <w:top w:w="90" w:type="dxa"/>
              <w:start w:w="110" w:type="dxa"/>
              <w:bottom w:w="80" w:type="dxa"/>
              <w:end w:w="110" w:type="dxa"/>
            </w:tcMar>
            <w:shd w:fill="F5F8FC"/>
          </w:tcPr>
          <w:p>
            <w:pPr>
              <w:pStyle w:val="TableBodyBrand"/>
              <w:spacing w:after="0"/>
            </w:pPr>
            <w:r>
              <w:rPr>
                <w:sz w:val="15"/>
              </w:rPr>
              <w:t>delivery status</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ANY→ESCALATED</w:t>
            </w:r>
          </w:p>
        </w:tc>
        <w:tc>
          <w:tcPr>
            <w:tcW w:type="dxa" w:w="3198"/>
            <w:vAlign w:val="center"/>
            <w:tcMar>
              <w:top w:w="90" w:type="dxa"/>
              <w:start w:w="110" w:type="dxa"/>
              <w:bottom w:w="80" w:type="dxa"/>
              <w:end w:w="110" w:type="dxa"/>
            </w:tcMar>
          </w:tcPr>
          <w:p>
            <w:pPr>
              <w:pStyle w:val="TableBodyBrand"/>
              <w:spacing w:after="0"/>
            </w:pPr>
            <w:r>
              <w:rPr>
                <w:sz w:val="15"/>
              </w:rPr>
              <w:t>policy/pejabat</w:t>
            </w:r>
          </w:p>
        </w:tc>
        <w:tc>
          <w:tcPr>
            <w:tcW w:type="dxa" w:w="3198"/>
            <w:vAlign w:val="center"/>
            <w:tcMar>
              <w:top w:w="90" w:type="dxa"/>
              <w:start w:w="110" w:type="dxa"/>
              <w:bottom w:w="80" w:type="dxa"/>
              <w:end w:w="110" w:type="dxa"/>
            </w:tcMar>
          </w:tcPr>
          <w:p>
            <w:pPr>
              <w:pStyle w:val="TableBodyBrand"/>
              <w:spacing w:after="0"/>
            </w:pPr>
            <w:r>
              <w:rPr>
                <w:sz w:val="15"/>
              </w:rPr>
              <w:t>risiko/tenggat</w:t>
            </w:r>
          </w:p>
        </w:tc>
        <w:tc>
          <w:tcPr>
            <w:tcW w:type="dxa" w:w="2398"/>
            <w:vAlign w:val="center"/>
            <w:tcMar>
              <w:top w:w="90" w:type="dxa"/>
              <w:start w:w="110" w:type="dxa"/>
              <w:bottom w:w="80" w:type="dxa"/>
              <w:end w:w="110" w:type="dxa"/>
            </w:tcMar>
          </w:tcPr>
          <w:p>
            <w:pPr>
              <w:pStyle w:val="TableBodyBrand"/>
              <w:spacing w:after="0"/>
            </w:pPr>
            <w:r>
              <w:rPr>
                <w:sz w:val="15"/>
              </w:rPr>
              <w:t>alasan dan penerima</w:t>
            </w:r>
          </w:p>
        </w:tc>
      </w:tr>
    </w:tbl>
    <w:p>
      <w:pPr>
        <w:spacing w:after="20"/>
      </w:pPr>
    </w:p>
    <w:p>
      <w:r>
        <w:t>Waktu SLA dihitung dari event yang disahkan SOP (mis. intake received), simpan kebijakan dan versi yang berlaku untuk tiap kasus. Perubahan SLA global tidak boleh diam-diam mengubah deadline historis. Periksa jam dinas, hari libur dan kewajiban on-call sebelum membuat trigger otomatis.</w:t>
      </w:r>
    </w:p>
    <w:p>
      <w:pPr>
        <w:pStyle w:val="Heading2"/>
      </w:pPr>
      <w:r>
        <w:t>2.3 Mode privasi dan kasus anak</w:t>
      </w:r>
    </w:p>
    <w:p>
      <w:r>
        <w:rPr>
          <w:rFonts w:ascii="DejaVu Sans Mono" w:hAnsi="DejaVu Sans Mono"/>
          <w:color w:val="0052CC"/>
          <w:sz w:val="16"/>
        </w:rPr>
        <w:t>STANDARD_RESTRICTED</w:t>
      </w:r>
      <w:r>
        <w:t xml:space="preserve">: kontak di vault, operator authorized melihat minimum. </w:t>
      </w:r>
      <w:r>
        <w:rPr>
          <w:rFonts w:ascii="DejaVu Sans Mono" w:hAnsi="DejaVu Sans Mono"/>
          <w:color w:val="0052CC"/>
          <w:sz w:val="16"/>
        </w:rPr>
        <w:t>PROTECTED</w:t>
      </w:r>
      <w:r>
        <w:t xml:space="preserve">: kontak di vault, operator hanya pseudonim; pesan keluar melalui backend, unlock memerlukan role khusus dan alasan. </w:t>
      </w:r>
      <w:r>
        <w:rPr>
          <w:rFonts w:ascii="DejaVu Sans Mono" w:hAnsi="DejaVu Sans Mono"/>
          <w:color w:val="0052CC"/>
          <w:sz w:val="16"/>
        </w:rPr>
        <w:t>NO_ID_FORM</w:t>
      </w:r>
      <w:r>
        <w:t>: jangan kumpulkan nama/nomor secara eksplisit; gunakan akses token rahasia. WhatsApp secara teknis tetap menyingkap nomor ke sistem/vendor dan tidak boleh disebut anonim penuh.</w:t>
      </w:r>
    </w:p>
    <w:p>
      <w:r>
        <w:t>Anak sebagai subjek tidak selalu membutuhkan NIK. Kasus kesehatan/disabilitas dan kekerasan menggunakan kelas data sensitif; nama, alamat, sekolah dan kronologi bisa menjadi data identifikasi walau nomor disembunyikan. Jalur laporan keselamatan dari anak/saksi tidak diblokir aturan usia akun dewasa; tampilkan kontak bantuan yang dikonfirmasi resmi dan kirim kepada petugas yang berwenang. Tidak ada AI yang membuat keputusan pidana atau perlindungan final.</w:t>
      </w:r>
    </w:p>
    <w:p>
      <w:pPr>
        <w:pStyle w:val="Heading1"/>
        <w:pBdr>
          <w:bottom w:val="single" w:sz="12" w:color="0052CC" w:space="7"/>
        </w:pBdr>
      </w:pPr>
      <w:r>
        <w:t>3. ARSITEKTUR PRODUKSI DAN DEPLOYMENT</w:t>
      </w:r>
    </w:p>
    <w:p>
      <w:pPr>
        <w:pStyle w:val="Heading2"/>
      </w:pPr>
      <w:r>
        <w:t>3.1 Diagram logis</w:t>
      </w:r>
    </w:p>
    <w:p>
      <w:pPr>
        <w:pStyle w:val="CodeBrand"/>
        <w:keepNext/>
        <w:keepLines/>
        <w:spacing w:after="0"/>
        <w:ind w:left="173" w:right="173"/>
        <w:shd w:fill="F0F4FA"/>
      </w:pPr>
      <w:r>
        <w:rPr>
          <w:rFonts w:ascii="DejaVu Sans Mono" w:hAnsi="DejaVu Sans Mono"/>
          <w:sz w:val="14"/>
        </w:rPr>
        <w:t>PUBLIC: WhatsApp (Kirimdev) ---&gt; signed webhook ---\</w:t>
      </w:r>
    </w:p>
    <w:p>
      <w:pPr>
        <w:pStyle w:val="CodeBrand"/>
        <w:keepNext/>
        <w:keepLines/>
        <w:spacing w:after="0"/>
        <w:ind w:left="173" w:right="173"/>
        <w:shd w:fill="F0F4FA"/>
      </w:pPr>
      <w:r>
        <w:rPr>
          <w:rFonts w:ascii="DejaVu Sans Mono" w:hAnsi="DejaVu Sans Mono"/>
          <w:sz w:val="14"/>
        </w:rPr>
        <w:t xml:space="preserve">                                                   API Service (Cloud Run Jakarta)</w:t>
      </w:r>
    </w:p>
    <w:p>
      <w:pPr>
        <w:pStyle w:val="CodeBrand"/>
        <w:keepNext/>
        <w:keepLines/>
        <w:spacing w:after="0"/>
        <w:ind w:left="173" w:right="173"/>
        <w:shd w:fill="F0F4FA"/>
      </w:pPr>
      <w:r>
        <w:rPr>
          <w:rFonts w:ascii="DejaVu Sans Mono" w:hAnsi="DejaVu Sans Mono"/>
          <w:sz w:val="14"/>
        </w:rPr>
        <w:t>PUBLIC: Web form (Firebase Hosting) ---&gt; form API -/       |</w:t>
      </w:r>
    </w:p>
    <w:p>
      <w:pPr>
        <w:pStyle w:val="CodeBrand"/>
        <w:keepNext/>
        <w:keepLines/>
        <w:spacing w:after="0"/>
        <w:ind w:left="173" w:right="173"/>
        <w:shd w:fill="F0F4FA"/>
      </w:pPr>
      <w:r>
        <w:rPr>
          <w:rFonts w:ascii="DejaVu Sans Mono" w:hAnsi="DejaVu Sans Mono"/>
          <w:sz w:val="14"/>
        </w:rPr>
        <w:t xml:space="preserve">                                                         +--&gt; durable intake / Firestore Jakarta</w:t>
      </w:r>
    </w:p>
    <w:p>
      <w:pPr>
        <w:pStyle w:val="CodeBrand"/>
        <w:keepNext/>
        <w:keepLines/>
        <w:spacing w:after="0"/>
        <w:ind w:left="173" w:right="173"/>
        <w:shd w:fill="F0F4FA"/>
      </w:pPr>
      <w:r>
        <w:rPr>
          <w:rFonts w:ascii="DejaVu Sans Mono" w:hAnsi="DejaVu Sans Mono"/>
          <w:sz w:val="14"/>
        </w:rPr>
        <w:t xml:space="preserve">                                                         +--&gt; rules + ticket transaction</w:t>
      </w:r>
    </w:p>
    <w:p>
      <w:pPr>
        <w:pStyle w:val="CodeBrand"/>
        <w:keepNext/>
        <w:keepLines/>
        <w:spacing w:after="0"/>
        <w:ind w:left="173" w:right="173"/>
        <w:shd w:fill="F0F4FA"/>
      </w:pPr>
      <w:r>
        <w:rPr>
          <w:rFonts w:ascii="DejaVu Sans Mono" w:hAnsi="DejaVu Sans Mono"/>
          <w:sz w:val="14"/>
        </w:rPr>
        <w:t xml:space="preserve">                                                         +--&gt; AI policy gate -&gt; adapter (optional)</w:t>
      </w:r>
    </w:p>
    <w:p>
      <w:pPr>
        <w:pStyle w:val="CodeBrand"/>
        <w:keepNext/>
        <w:keepLines/>
        <w:spacing w:after="0"/>
        <w:ind w:left="173" w:right="173"/>
        <w:shd w:fill="F0F4FA"/>
      </w:pPr>
      <w:r>
        <w:rPr>
          <w:rFonts w:ascii="DejaVu Sans Mono" w:hAnsi="DejaVu Sans Mono"/>
          <w:sz w:val="14"/>
        </w:rPr>
        <w:t xml:space="preserve">                                                         +--&gt; outbound WA outbox</w:t>
      </w:r>
    </w:p>
    <w:p>
      <w:pPr>
        <w:pStyle w:val="CodeBrand"/>
        <w:keepNext/>
        <w:keepLines/>
        <w:spacing w:after="0"/>
        <w:ind w:left="173" w:right="173"/>
        <w:shd w:fill="F0F4FA"/>
      </w:pPr>
      <w:r>
        <w:rPr>
          <w:rFonts w:ascii="DejaVu Sans Mono" w:hAnsi="DejaVu Sans Mono"/>
          <w:sz w:val="14"/>
        </w:rPr>
        <w:t xml:space="preserve">                                                         +--&gt; private file storage Indonesia</w:t>
      </w:r>
    </w:p>
    <w:p>
      <w:pPr>
        <w:pStyle w:val="CodeBrand"/>
        <w:keepNext/>
        <w:keepLines/>
        <w:spacing w:after="0"/>
        <w:ind w:left="173" w:right="173"/>
        <w:shd w:fill="F0F4FA"/>
      </w:pPr>
      <w:r>
        <w:rPr>
          <w:rFonts w:ascii="DejaVu Sans Mono" w:hAnsi="DejaVu Sans Mono"/>
          <w:sz w:val="14"/>
        </w:rPr>
        <w:t xml:space="preserve">                                                         +--&gt; audit/cost/monitoring</w:t>
      </w:r>
    </w:p>
    <w:p>
      <w:pPr>
        <w:pStyle w:val="CodeBrand"/>
        <w:keepNext/>
        <w:keepLines/>
        <w:spacing w:after="0"/>
        <w:ind w:left="173" w:right="173"/>
        <w:shd w:fill="F0F4FA"/>
      </w:pPr>
      <w:r>
        <w:rPr>
          <w:rFonts w:ascii="DejaVu Sans Mono" w:hAnsi="DejaVu Sans Mono"/>
          <w:sz w:val="14"/>
        </w:rPr>
        <w:t>DASHBOARD (Firebase Hosting) ---&gt; authenticated API ------/</w:t>
      </w:r>
    </w:p>
    <w:p>
      <w:pPr>
        <w:pStyle w:val="CodeBrand"/>
        <w:keepNext/>
        <w:keepLines/>
        <w:spacing w:after="0"/>
        <w:ind w:left="173" w:right="173"/>
        <w:shd w:fill="F0F4FA"/>
      </w:pPr>
      <w:r>
        <w:rPr>
          <w:rFonts w:ascii="DejaVu Sans Mono" w:hAnsi="DejaVu Sans Mono"/>
          <w:sz w:val="14"/>
        </w:rPr>
        <w:t>Backup: independent process + isolated destination + restore tests</w:t>
      </w:r>
    </w:p>
    <w:p>
      <w:pPr>
        <w:pStyle w:val="CodeBrand"/>
        <w:keepNext w:val="0"/>
        <w:keepLines/>
        <w:spacing w:after="120"/>
        <w:ind w:left="173" w:right="173"/>
        <w:shd w:fill="F0F4FA"/>
      </w:pPr>
      <w:r>
        <w:rPr>
          <w:rFonts w:ascii="DejaVu Sans Mono" w:hAnsi="DejaVu Sans Mono"/>
          <w:sz w:val="14"/>
        </w:rPr>
        <w:t>Cloudflare: DNS / public static assets only unless data placement approved</w:t>
      </w:r>
    </w:p>
    <w:p>
      <w:r>
        <w:t xml:space="preserve">Proyek terpisah: </w:t>
      </w:r>
      <w:r>
        <w:rPr>
          <w:rFonts w:ascii="DejaVu Sans Mono" w:hAnsi="DejaVu Sans Mono"/>
          <w:color w:val="0052CC"/>
          <w:sz w:val="16"/>
        </w:rPr>
        <w:t>sipakatau-web-prod</w:t>
      </w:r>
      <w:r>
        <w:t xml:space="preserve"> (Firebase Hosting/Auth/Firestore Jakarta, Spark bila sesuai) dan </w:t>
      </w:r>
      <w:r>
        <w:rPr>
          <w:rFonts w:ascii="DejaVu Sans Mono" w:hAnsi="DejaVu Sans Mono"/>
          <w:color w:val="0052CC"/>
          <w:sz w:val="16"/>
        </w:rPr>
        <w:t>sipakatau-service-prod</w:t>
      </w:r>
      <w:r>
        <w:t xml:space="preserve"> (Cloud Run Jakarta, secret manager, private storage bila sesuai, billing). Nama hanyalah pola penamaan, jangan gunakan identitas proyek tersebut bila sudah digunakan pihak lain.</w:t>
      </w:r>
    </w:p>
    <w:p>
      <w:pPr>
        <w:keepNext/>
        <w:pageBreakBefore w:val="0"/>
        <w:spacing w:after="120"/>
        <w:pBdr>
          <w:bottom w:val="single" w:sz="7" w:color="DCE5F0" w:space="7"/>
        </w:pBdr>
      </w:pPr>
      <w:r>
        <w:rPr>
          <w:b/>
          <w:color w:val="0052CC"/>
          <w:sz w:val="26"/>
        </w:rPr>
        <w:t>VISUAL 01  /  DIAGRAM ARSITEKTUR LOGIS SIPAKATAU</w:t>
      </w:r>
    </w:p>
    <w:p>
      <w:pPr>
        <w:keepNext/>
        <w:spacing w:after="120"/>
        <w:jc w:val="center"/>
      </w:pPr>
      <w:r>
        <w:drawing>
          <wp:inline xmlns:a="http://schemas.openxmlformats.org/drawingml/2006/main" xmlns:pic="http://schemas.openxmlformats.org/drawingml/2006/picture">
            <wp:extent cx="6236208" cy="3507867"/>
            <wp:docPr id="2" name="Picture 2" descr="Diagram arsitektur logis SIPAKATAU. Pisahkan penerimaan publik, backend tepercaya, Firestore Jakarta, triase AI opsional, dan dashboard. Penempatan layanan produksi wajib diverifikasi terpisah."/>
            <wp:cNvGraphicFramePr>
              <a:graphicFrameLocks noChangeAspect="1"/>
            </wp:cNvGraphicFramePr>
            <a:graphic>
              <a:graphicData uri="http://schemas.openxmlformats.org/drawingml/2006/picture">
                <pic:pic>
                  <pic:nvPicPr>
                    <pic:cNvPr id="0" name="06_diagram_arsitektur_developer.png"/>
                    <pic:cNvPicPr/>
                  </pic:nvPicPr>
                  <pic:blipFill>
                    <a:blip r:embed="rId12"/>
                    <a:stretch>
                      <a:fillRect/>
                    </a:stretch>
                  </pic:blipFill>
                  <pic:spPr>
                    <a:xfrm>
                      <a:off x="0" y="0"/>
                      <a:ext cx="6236208" cy="3507867"/>
                    </a:xfrm>
                    <a:prstGeom prst="rect"/>
                  </pic:spPr>
                </pic:pic>
              </a:graphicData>
            </a:graphic>
          </wp:inline>
        </w:drawing>
      </w:r>
    </w:p>
    <w:p>
      <w:pPr>
        <w:pStyle w:val="SmallNote"/>
        <w:keepNext/>
        <w:spacing w:after="180"/>
      </w:pPr>
      <w:r>
        <w:rPr>
          <w:b/>
          <w:color w:val="12366B"/>
        </w:rPr>
        <w:t xml:space="preserve">Gambar 1. Diagram arsitektur logis SIPAKATAU. </w:t>
      </w:r>
      <w:r>
        <w:t>Visual konseptual; bukan tampilan atau statistik produksi.</w:t>
      </w:r>
    </w:p>
    <w:p>
      <w:pPr>
        <w:spacing w:after="160"/>
      </w:pPr>
      <w:r>
        <w:rPr>
          <w:b/>
          <w:color w:val="087B64"/>
        </w:rPr>
        <w:t xml:space="preserve">CARA MEMBACA:  </w:t>
      </w:r>
      <w:r>
        <w:t>Pisahkan penerimaan publik, backend tepercaya, Firestore Jakarta, triase AI opsional, dan dashboard. Penempatan layanan produksi wajib diverifikasi terpisah.</w:t>
      </w:r>
    </w:p>
    <w:p>
      <w:pPr>
        <w:pStyle w:val="Heading2"/>
      </w:pPr>
      <w:r>
        <w:t>3.2 Jaringan, IAM, dan service identities</w:t>
      </w:r>
    </w:p>
    <w:p>
      <w:pPr>
        <w:pStyle w:val="ListBullet"/>
        <w:spacing w:after="60"/>
      </w:pPr>
      <w:r>
        <w:t xml:space="preserve">Cloud Run menjalankan satu API backend modular dengan </w:t>
      </w:r>
      <w:r>
        <w:rPr>
          <w:rFonts w:ascii="DejaVu Sans Mono" w:hAnsi="DejaVu Sans Mono"/>
          <w:color w:val="0052CC"/>
          <w:sz w:val="16"/>
        </w:rPr>
        <w:t>min_instances=0</w:t>
      </w:r>
      <w:r>
        <w:t xml:space="preserve"> jika hasil pengujian mengizinkan cold start; batasi max instance/concurrency dan timeout.</w:t>
      </w:r>
    </w:p>
    <w:p>
      <w:pPr>
        <w:pStyle w:val="ListBullet"/>
        <w:spacing w:after="60"/>
      </w:pPr>
      <w:r>
        <w:t>IAM lintas proyek memberi backend hanya izin yang diperlukan untuk Firestore, bucket dan secret. Service account tidak boleh menggunakan project Owner atau kredensial admin pribadi.</w:t>
      </w:r>
    </w:p>
    <w:p>
      <w:pPr>
        <w:pStyle w:val="ListBullet"/>
        <w:spacing w:after="60"/>
      </w:pPr>
      <w:r>
        <w:t>Browser tidak memiliki kunci Kirimdev, Gemini, service-account JSON, atau secret webhook. Secrets dari environment/Secret Manager; staging/prod berbeda.</w:t>
      </w:r>
    </w:p>
    <w:p>
      <w:pPr>
        <w:pStyle w:val="ListBullet"/>
        <w:spacing w:after="60"/>
      </w:pPr>
      <w:r>
        <w:t xml:space="preserve">Public read hanya aset yang telah lolos klasifikasi; </w:t>
      </w:r>
      <w:r>
        <w:rPr>
          <w:rFonts w:ascii="DejaVu Sans Mono" w:hAnsi="DejaVu Sans Mono"/>
          <w:color w:val="0052CC"/>
          <w:sz w:val="16"/>
        </w:rPr>
        <w:t>reporters_private</w:t>
      </w:r>
      <w:r>
        <w:t>, lampiran, audit lengkap dan token pelacakan tidak tersedia pada CDN publik.</w:t>
      </w:r>
    </w:p>
    <w:p>
      <w:pPr>
        <w:pStyle w:val="ListBullet"/>
        <w:spacing w:after="60"/>
      </w:pPr>
      <w:r>
        <w:t>Admin SDK backend dapat melewati Firestore Security Rules. Karena itu, authorization API wajib diperiksa di setiap operasi; Rules di browser bukan satu-satunya perlindungan.</w:t>
      </w:r>
    </w:p>
    <w:p>
      <w:pPr>
        <w:pStyle w:val="ListBullet"/>
        <w:spacing w:after="60"/>
      </w:pPr>
      <w:r>
        <w:t>Restrict CORS ke origin yang disahkan; CORS bukan autentikasi; gunakan CSRF defenses untuk sesi cookie dan pembatasan percobaan.</w:t>
      </w:r>
    </w:p>
    <w:p>
      <w:pPr>
        <w:pStyle w:val="ListBullet"/>
        <w:spacing w:after="60"/>
      </w:pPr>
      <w:r>
        <w:t>Pengecualian pengoperasian di luar Indonesia perlu proses legal resmi; lokasi Jakarta database tidak otomatis berarti vendor WA, API AI, CDN, dan backup seluruhnya di Indonesia.</w:t>
      </w:r>
    </w:p>
    <w:p>
      <w:pPr>
        <w:pStyle w:val="Heading2"/>
      </w:pPr>
      <w:r>
        <w:t>3.3 Opsi perubahan Firebase Spark ke Blaze</w:t>
      </w:r>
    </w:p>
    <w:p>
      <w:r>
        <w:t xml:space="preserve">Spark menyediakan kuota gratis Firestore/Hosting tetapi tidak Cloud Functions dan fitur backup native. Cloud Storage for Firebase memerlukan Blaze sejak 3 Februari 2026. </w:t>
      </w:r>
      <w:r>
        <w:rPr>
          <w:b/>
          <w:color w:val="12366B"/>
        </w:rPr>
        <w:t>Dua keputusan eksplisit:</w:t>
      </w:r>
      <w:r>
        <w:t xml:space="preserve"> (A) Spark + Cloud Run lintas proyek + mekanisme backup tervalidasi, atau (B) Blaze + backup native yang disetujui biaya. Pilihan A dipertahankan untuk prototipe; pilihan produksi ditentukan setelah bukti restore dan penilaian total biaya, bukan label gratis. Billing alert bukan hard spending cap untuk seluruh Google Cloud.</w:t>
      </w:r>
    </w:p>
    <w:p>
      <w:pPr>
        <w:pStyle w:val="Heading2"/>
      </w:pPr>
      <w:r>
        <w:t>3.4 Penempatan Cloudflare</w:t>
      </w:r>
    </w:p>
    <w:p>
      <w:r>
        <w:t xml:space="preserve">Cloudflare Free dapat menjadi DNS/CDN untuk aset publik yang disetujui. Cloudflare R2 Standard memiliki free tier 10 GB-month, tetapi </w:t>
      </w:r>
      <w:r>
        <w:rPr>
          <w:rFonts w:ascii="DejaVu Sans Mono" w:hAnsi="DejaVu Sans Mono"/>
          <w:color w:val="0052CC"/>
          <w:sz w:val="16"/>
        </w:rPr>
        <w:t>apac</w:t>
      </w:r>
      <w:r>
        <w:t xml:space="preserve"> location hint adalah best effort, bukan jaminan residensi Indonesia. Jangan menjadikan R2 lokasi default untuk laporan, kontak, berkas bukti atau backup menyeluruh sebelum ada penilaian dan persetujuan. Penyimpanan terenkripsi di lokasi luar negeri tetap memerlukan kajian lokasi/transfer dan kontrak.</w:t>
      </w:r>
    </w:p>
    <w:p>
      <w:pPr>
        <w:pStyle w:val="Heading1"/>
        <w:pBdr>
          <w:bottom w:val="single" w:sz="12" w:color="0052CC" w:space="7"/>
        </w:pBdr>
      </w:pPr>
      <w:r>
        <w:t>4. SKEMA DATA FIRESTORE V1</w:t>
      </w:r>
    </w:p>
    <w:p>
      <w:r>
        <w:rPr>
          <w:b/>
          <w:color w:val="12366B"/>
        </w:rPr>
        <w:t>Aturan umum:</w:t>
      </w:r>
      <w:r>
        <w:t xml:space="preserve"> ID dokumen acak (UUID/ULID internal yang tidak membocorkan waktu sensitif ke publik), skema versi, timestamp server, </w:t>
      </w:r>
      <w:r>
        <w:rPr>
          <w:rFonts w:ascii="DejaVu Sans Mono" w:hAnsi="DejaVu Sans Mono"/>
          <w:color w:val="0052CC"/>
          <w:sz w:val="16"/>
        </w:rPr>
        <w:t>created_by</w:t>
      </w:r>
      <w:r>
        <w:t xml:space="preserve">, </w:t>
      </w:r>
      <w:r>
        <w:rPr>
          <w:rFonts w:ascii="DejaVu Sans Mono" w:hAnsi="DejaVu Sans Mono"/>
          <w:color w:val="0052CC"/>
          <w:sz w:val="16"/>
        </w:rPr>
        <w:t>updated_by</w:t>
      </w:r>
      <w:r>
        <w:t>, semua referensi bernilai ID internal. Indeks unik tiket dan idempotensi menggunakan dokumen claim dalam transaksi. Jangan gunakan NIK, WA, nama atau identitas anak di path, nomor tiket, query URL, nama berkas, indeks pencarian publik, atau log.</w:t>
      </w:r>
    </w:p>
    <w:tbl>
      <w:tblPr>
        <w:tblW w:type="auto" w:w="0"/>
        <w:jc w:val="center"/>
        <w:tblLayout w:type="fixed"/>
        <w:tblLook w:firstColumn="1" w:firstRow="1" w:lastColumn="0" w:lastRow="0" w:noHBand="0" w:noVBand="1" w:val="04A0"/>
      </w:tblPr>
      <w:tblGrid>
        <w:gridCol w:w="2099"/>
        <w:gridCol w:w="4497"/>
        <w:gridCol w:w="3398"/>
      </w:tblGrid>
      <w:tr>
        <w:trPr>
          <w:cantSplit/>
          <w:tblHeader w:val="true"/>
        </w:trPr>
        <w:tc>
          <w:tcPr>
            <w:tcW w:type="dxa" w:w="2099"/>
            <w:vAlign w:val="center"/>
            <w:tcMar>
              <w:top w:w="90" w:type="dxa"/>
              <w:start w:w="110" w:type="dxa"/>
              <w:bottom w:w="80" w:type="dxa"/>
              <w:end w:w="110" w:type="dxa"/>
            </w:tcMar>
            <w:shd w:fill="12366B"/>
          </w:tcPr>
          <w:p>
            <w:pPr>
              <w:pStyle w:val="TableBodyBrand"/>
              <w:spacing w:after="0"/>
            </w:pPr>
            <w:r>
              <w:rPr>
                <w:b/>
                <w:color w:val="FFFFFF"/>
                <w:sz w:val="16"/>
              </w:rPr>
              <w:t>Collection/path</w:t>
            </w:r>
          </w:p>
        </w:tc>
        <w:tc>
          <w:tcPr>
            <w:tcW w:type="dxa" w:w="4497"/>
            <w:vAlign w:val="center"/>
            <w:tcMar>
              <w:top w:w="90" w:type="dxa"/>
              <w:start w:w="110" w:type="dxa"/>
              <w:bottom w:w="80" w:type="dxa"/>
              <w:end w:w="110" w:type="dxa"/>
            </w:tcMar>
            <w:shd w:fill="12366B"/>
          </w:tcPr>
          <w:p>
            <w:pPr>
              <w:pStyle w:val="TableBodyBrand"/>
              <w:spacing w:after="0"/>
            </w:pPr>
            <w:r>
              <w:rPr>
                <w:b/>
                <w:color w:val="FFFFFF"/>
                <w:sz w:val="16"/>
              </w:rPr>
              <w:t>Kolom inti</w:t>
            </w:r>
          </w:p>
        </w:tc>
        <w:tc>
          <w:tcPr>
            <w:tcW w:type="dxa" w:w="3398"/>
            <w:vAlign w:val="center"/>
            <w:tcMar>
              <w:top w:w="90" w:type="dxa"/>
              <w:start w:w="110" w:type="dxa"/>
              <w:bottom w:w="80" w:type="dxa"/>
              <w:end w:w="110" w:type="dxa"/>
            </w:tcMar>
            <w:shd w:fill="12366B"/>
          </w:tcPr>
          <w:p>
            <w:pPr>
              <w:pStyle w:val="TableBodyBrand"/>
              <w:spacing w:after="0"/>
            </w:pPr>
            <w:r>
              <w:rPr>
                <w:b/>
                <w:color w:val="FFFFFF"/>
                <w:sz w:val="16"/>
              </w:rPr>
              <w:t>Pola akses</w:t>
            </w:r>
          </w:p>
        </w:tc>
      </w:tr>
      <w:tr>
        <w:trPr>
          <w:cantSplit/>
        </w:trPr>
        <w:tc>
          <w:tcPr>
            <w:tcW w:type="dxa" w:w="2099"/>
            <w:vAlign w:val="center"/>
            <w:tcMar>
              <w:top w:w="90" w:type="dxa"/>
              <w:start w:w="110" w:type="dxa"/>
              <w:bottom w:w="80" w:type="dxa"/>
              <w:end w:w="110" w:type="dxa"/>
            </w:tcMar>
          </w:tcPr>
          <w:p>
            <w:pPr>
              <w:pStyle w:val="TableBodyBrand"/>
              <w:spacing w:after="0"/>
            </w:pPr>
            <w:r>
              <w:rPr>
                <w:rFonts w:ascii="DejaVu Sans Mono" w:hAnsi="DejaVu Sans Mono"/>
                <w:color w:val="0052CC"/>
                <w:sz w:val="16"/>
              </w:rPr>
              <w:t>intake_events/{event_key}</w:t>
            </w:r>
          </w:p>
        </w:tc>
        <w:tc>
          <w:tcPr>
            <w:tcW w:type="dxa" w:w="4497"/>
            <w:vAlign w:val="center"/>
            <w:tcMar>
              <w:top w:w="90" w:type="dxa"/>
              <w:start w:w="110" w:type="dxa"/>
              <w:bottom w:w="80" w:type="dxa"/>
              <w:end w:w="110" w:type="dxa"/>
            </w:tcMar>
          </w:tcPr>
          <w:p>
            <w:pPr>
              <w:pStyle w:val="TableBodyBrand"/>
              <w:spacing w:after="0"/>
            </w:pPr>
            <w:r>
              <w:rPr>
                <w:sz w:val="16"/>
              </w:rPr>
              <w:t>source, source_id, raw_ref, received_at, payload_hash, status, case_id</w:t>
            </w:r>
          </w:p>
        </w:tc>
        <w:tc>
          <w:tcPr>
            <w:tcW w:type="dxa" w:w="3398"/>
            <w:vAlign w:val="center"/>
            <w:tcMar>
              <w:top w:w="90" w:type="dxa"/>
              <w:start w:w="110" w:type="dxa"/>
              <w:bottom w:w="80" w:type="dxa"/>
              <w:end w:w="110" w:type="dxa"/>
            </w:tcMar>
          </w:tcPr>
          <w:p>
            <w:pPr>
              <w:pStyle w:val="TableBodyBrand"/>
              <w:spacing w:after="0"/>
            </w:pPr>
            <w:r>
              <w:rPr>
                <w:sz w:val="16"/>
              </w:rPr>
              <w:t>write backend; audit pusat</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rFonts w:ascii="DejaVu Sans Mono" w:hAnsi="DejaVu Sans Mono"/>
                <w:color w:val="0052CC"/>
                <w:sz w:val="16"/>
              </w:rPr>
              <w:t>cases/{case_id}</w:t>
            </w:r>
          </w:p>
        </w:tc>
        <w:tc>
          <w:tcPr>
            <w:tcW w:type="dxa" w:w="4497"/>
            <w:vAlign w:val="center"/>
            <w:tcMar>
              <w:top w:w="90" w:type="dxa"/>
              <w:start w:w="110" w:type="dxa"/>
              <w:bottom w:w="80" w:type="dxa"/>
              <w:end w:w="110" w:type="dxa"/>
            </w:tcMar>
            <w:shd w:fill="F5F8FC"/>
          </w:tcPr>
          <w:p>
            <w:pPr>
              <w:pStyle w:val="TableBodyBrand"/>
              <w:spacing w:after="0"/>
            </w:pPr>
            <w:r>
              <w:rPr>
                <w:sz w:val="16"/>
              </w:rPr>
              <w:t>ticket, category_id, tags, school_ref, privacy, urgency, status, owner, timestamps, sla_id/version</w:t>
            </w:r>
          </w:p>
        </w:tc>
        <w:tc>
          <w:tcPr>
            <w:tcW w:type="dxa" w:w="3398"/>
            <w:vAlign w:val="center"/>
            <w:tcMar>
              <w:top w:w="90" w:type="dxa"/>
              <w:start w:w="110" w:type="dxa"/>
              <w:bottom w:w="80" w:type="dxa"/>
              <w:end w:w="110" w:type="dxa"/>
            </w:tcMar>
            <w:shd w:fill="F5F8FC"/>
          </w:tcPr>
          <w:p>
            <w:pPr>
              <w:pStyle w:val="TableBodyBrand"/>
              <w:spacing w:after="0"/>
            </w:pPr>
            <w:r>
              <w:rPr>
                <w:sz w:val="16"/>
              </w:rPr>
              <w:t>scoped per-case</w:t>
            </w:r>
          </w:p>
        </w:tc>
      </w:tr>
      <w:tr>
        <w:trPr>
          <w:cantSplit/>
        </w:trPr>
        <w:tc>
          <w:tcPr>
            <w:tcW w:type="dxa" w:w="2099"/>
            <w:vAlign w:val="center"/>
            <w:tcMar>
              <w:top w:w="90" w:type="dxa"/>
              <w:start w:w="110" w:type="dxa"/>
              <w:bottom w:w="80" w:type="dxa"/>
              <w:end w:w="110" w:type="dxa"/>
            </w:tcMar>
          </w:tcPr>
          <w:p>
            <w:pPr>
              <w:pStyle w:val="TableBodyBrand"/>
              <w:spacing w:after="0"/>
            </w:pPr>
            <w:r>
              <w:rPr>
                <w:rFonts w:ascii="DejaVu Sans Mono" w:hAnsi="DejaVu Sans Mono"/>
                <w:color w:val="0052CC"/>
                <w:sz w:val="16"/>
              </w:rPr>
              <w:t>case_messages/{id}</w:t>
            </w:r>
          </w:p>
        </w:tc>
        <w:tc>
          <w:tcPr>
            <w:tcW w:type="dxa" w:w="4497"/>
            <w:vAlign w:val="center"/>
            <w:tcMar>
              <w:top w:w="90" w:type="dxa"/>
              <w:start w:w="110" w:type="dxa"/>
              <w:bottom w:w="80" w:type="dxa"/>
              <w:end w:w="110" w:type="dxa"/>
            </w:tcMar>
          </w:tcPr>
          <w:p>
            <w:pPr>
              <w:pStyle w:val="TableBodyBrand"/>
              <w:spacing w:after="0"/>
            </w:pPr>
            <w:r>
              <w:rPr>
                <w:sz w:val="16"/>
              </w:rPr>
              <w:t>case_id, direction, source_message_id, original_ref, redacted_text, delivery_state, created_at</w:t>
            </w:r>
          </w:p>
        </w:tc>
        <w:tc>
          <w:tcPr>
            <w:tcW w:type="dxa" w:w="3398"/>
            <w:vAlign w:val="center"/>
            <w:tcMar>
              <w:top w:w="90" w:type="dxa"/>
              <w:start w:w="110" w:type="dxa"/>
              <w:bottom w:w="80" w:type="dxa"/>
              <w:end w:w="110" w:type="dxa"/>
            </w:tcMar>
          </w:tcPr>
          <w:p>
            <w:pPr>
              <w:pStyle w:val="TableBodyBrand"/>
              <w:spacing w:after="0"/>
            </w:pPr>
            <w:r>
              <w:rPr>
                <w:sz w:val="16"/>
              </w:rPr>
              <w:t>per-case</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rFonts w:ascii="DejaVu Sans Mono" w:hAnsi="DejaVu Sans Mono"/>
                <w:color w:val="0052CC"/>
                <w:sz w:val="16"/>
              </w:rPr>
              <w:t>case_events/{id}</w:t>
            </w:r>
          </w:p>
        </w:tc>
        <w:tc>
          <w:tcPr>
            <w:tcW w:type="dxa" w:w="4497"/>
            <w:vAlign w:val="center"/>
            <w:tcMar>
              <w:top w:w="90" w:type="dxa"/>
              <w:start w:w="110" w:type="dxa"/>
              <w:bottom w:w="80" w:type="dxa"/>
              <w:end w:w="110" w:type="dxa"/>
            </w:tcMar>
            <w:shd w:fill="F5F8FC"/>
          </w:tcPr>
          <w:p>
            <w:pPr>
              <w:pStyle w:val="TableBodyBrand"/>
              <w:spacing w:after="0"/>
            </w:pPr>
            <w:r>
              <w:rPr>
                <w:sz w:val="16"/>
              </w:rPr>
              <w:t>case_id, seq, action, actor, from/to, reason, correlation_id, created_at</w:t>
            </w:r>
          </w:p>
        </w:tc>
        <w:tc>
          <w:tcPr>
            <w:tcW w:type="dxa" w:w="3398"/>
            <w:vAlign w:val="center"/>
            <w:tcMar>
              <w:top w:w="90" w:type="dxa"/>
              <w:start w:w="110" w:type="dxa"/>
              <w:bottom w:w="80" w:type="dxa"/>
              <w:end w:w="110" w:type="dxa"/>
            </w:tcMar>
            <w:shd w:fill="F5F8FC"/>
          </w:tcPr>
          <w:p>
            <w:pPr>
              <w:pStyle w:val="TableBodyBrand"/>
              <w:spacing w:after="0"/>
            </w:pPr>
            <w:r>
              <w:rPr>
                <w:sz w:val="16"/>
              </w:rPr>
              <w:t>append only</w:t>
            </w:r>
          </w:p>
        </w:tc>
      </w:tr>
      <w:tr>
        <w:trPr>
          <w:cantSplit/>
        </w:trPr>
        <w:tc>
          <w:tcPr>
            <w:tcW w:type="dxa" w:w="2099"/>
            <w:vAlign w:val="center"/>
            <w:tcMar>
              <w:top w:w="90" w:type="dxa"/>
              <w:start w:w="110" w:type="dxa"/>
              <w:bottom w:w="80" w:type="dxa"/>
              <w:end w:w="110" w:type="dxa"/>
            </w:tcMar>
          </w:tcPr>
          <w:p>
            <w:pPr>
              <w:pStyle w:val="TableBodyBrand"/>
              <w:spacing w:after="0"/>
            </w:pPr>
            <w:r>
              <w:rPr>
                <w:rFonts w:ascii="DejaVu Sans Mono" w:hAnsi="DejaVu Sans Mono"/>
                <w:color w:val="0052CC"/>
                <w:sz w:val="16"/>
              </w:rPr>
              <w:t>case_assignments/{id}</w:t>
            </w:r>
          </w:p>
        </w:tc>
        <w:tc>
          <w:tcPr>
            <w:tcW w:type="dxa" w:w="4497"/>
            <w:vAlign w:val="center"/>
            <w:tcMar>
              <w:top w:w="90" w:type="dxa"/>
              <w:start w:w="110" w:type="dxa"/>
              <w:bottom w:w="80" w:type="dxa"/>
              <w:end w:w="110" w:type="dxa"/>
            </w:tcMar>
          </w:tcPr>
          <w:p>
            <w:pPr>
              <w:pStyle w:val="TableBodyBrand"/>
              <w:spacing w:after="0"/>
            </w:pPr>
            <w:r>
              <w:rPr>
                <w:sz w:val="16"/>
              </w:rPr>
              <w:t>case_id, owner_uid/unit, valid_from/to, assignment_reason</w:t>
            </w:r>
          </w:p>
        </w:tc>
        <w:tc>
          <w:tcPr>
            <w:tcW w:type="dxa" w:w="3398"/>
            <w:vAlign w:val="center"/>
            <w:tcMar>
              <w:top w:w="90" w:type="dxa"/>
              <w:start w:w="110" w:type="dxa"/>
              <w:bottom w:w="80" w:type="dxa"/>
              <w:end w:w="110" w:type="dxa"/>
            </w:tcMar>
          </w:tcPr>
          <w:p>
            <w:pPr>
              <w:pStyle w:val="TableBodyBrand"/>
              <w:spacing w:after="0"/>
            </w:pPr>
            <w:r>
              <w:rPr>
                <w:sz w:val="16"/>
              </w:rPr>
              <w:t>scoped</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rFonts w:ascii="DejaVu Sans Mono" w:hAnsi="DejaVu Sans Mono"/>
                <w:color w:val="0052CC"/>
                <w:sz w:val="16"/>
              </w:rPr>
              <w:t>case_links/{id}</w:t>
            </w:r>
          </w:p>
        </w:tc>
        <w:tc>
          <w:tcPr>
            <w:tcW w:type="dxa" w:w="4497"/>
            <w:vAlign w:val="center"/>
            <w:tcMar>
              <w:top w:w="90" w:type="dxa"/>
              <w:start w:w="110" w:type="dxa"/>
              <w:bottom w:w="80" w:type="dxa"/>
              <w:end w:w="110" w:type="dxa"/>
            </w:tcMar>
            <w:shd w:fill="F5F8FC"/>
          </w:tcPr>
          <w:p>
            <w:pPr>
              <w:pStyle w:val="TableBodyBrand"/>
              <w:spacing w:after="0"/>
            </w:pPr>
            <w:r>
              <w:rPr>
                <w:sz w:val="16"/>
              </w:rPr>
              <w:t>case_a, case_b, type, verified_by</w:t>
            </w:r>
          </w:p>
        </w:tc>
        <w:tc>
          <w:tcPr>
            <w:tcW w:type="dxa" w:w="3398"/>
            <w:vAlign w:val="center"/>
            <w:tcMar>
              <w:top w:w="90" w:type="dxa"/>
              <w:start w:w="110" w:type="dxa"/>
              <w:bottom w:w="80" w:type="dxa"/>
              <w:end w:w="110" w:type="dxa"/>
            </w:tcMar>
            <w:shd w:fill="F5F8FC"/>
          </w:tcPr>
          <w:p>
            <w:pPr>
              <w:pStyle w:val="TableBodyBrand"/>
              <w:spacing w:after="0"/>
            </w:pPr>
            <w:r>
              <w:rPr>
                <w:sz w:val="16"/>
              </w:rPr>
              <w:t>authorized</w:t>
            </w:r>
          </w:p>
        </w:tc>
      </w:tr>
      <w:tr>
        <w:trPr>
          <w:cantSplit/>
        </w:trPr>
        <w:tc>
          <w:tcPr>
            <w:tcW w:type="dxa" w:w="2099"/>
            <w:vAlign w:val="center"/>
            <w:tcMar>
              <w:top w:w="90" w:type="dxa"/>
              <w:start w:w="110" w:type="dxa"/>
              <w:bottom w:w="80" w:type="dxa"/>
              <w:end w:w="110" w:type="dxa"/>
            </w:tcMar>
          </w:tcPr>
          <w:p>
            <w:pPr>
              <w:pStyle w:val="TableBodyBrand"/>
              <w:spacing w:after="0"/>
            </w:pPr>
            <w:r>
              <w:rPr>
                <w:rFonts w:ascii="DejaVu Sans Mono" w:hAnsi="DejaVu Sans Mono"/>
                <w:color w:val="0052CC"/>
                <w:sz w:val="16"/>
              </w:rPr>
              <w:t>case_attachments/{id}</w:t>
            </w:r>
          </w:p>
        </w:tc>
        <w:tc>
          <w:tcPr>
            <w:tcW w:type="dxa" w:w="4497"/>
            <w:vAlign w:val="center"/>
            <w:tcMar>
              <w:top w:w="90" w:type="dxa"/>
              <w:start w:w="110" w:type="dxa"/>
              <w:bottom w:w="80" w:type="dxa"/>
              <w:end w:w="110" w:type="dxa"/>
            </w:tcMar>
          </w:tcPr>
          <w:p>
            <w:pPr>
              <w:pStyle w:val="TableBodyBrand"/>
              <w:spacing w:after="0"/>
            </w:pPr>
            <w:r>
              <w:rPr>
                <w:sz w:val="16"/>
              </w:rPr>
              <w:t>case_id, storage_key, sha256, mime, bytes, sensitivity, scan_status</w:t>
            </w:r>
          </w:p>
        </w:tc>
        <w:tc>
          <w:tcPr>
            <w:tcW w:type="dxa" w:w="3398"/>
            <w:vAlign w:val="center"/>
            <w:tcMar>
              <w:top w:w="90" w:type="dxa"/>
              <w:start w:w="110" w:type="dxa"/>
              <w:bottom w:w="80" w:type="dxa"/>
              <w:end w:w="110" w:type="dxa"/>
            </w:tcMar>
          </w:tcPr>
          <w:p>
            <w:pPr>
              <w:pStyle w:val="TableBodyBrand"/>
              <w:spacing w:after="0"/>
            </w:pPr>
            <w:r>
              <w:rPr>
                <w:sz w:val="16"/>
              </w:rPr>
              <w:t>private gateway</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rFonts w:ascii="DejaVu Sans Mono" w:hAnsi="DejaVu Sans Mono"/>
                <w:color w:val="0052CC"/>
                <w:sz w:val="16"/>
              </w:rPr>
              <w:t>reporters_private/{id}</w:t>
            </w:r>
          </w:p>
        </w:tc>
        <w:tc>
          <w:tcPr>
            <w:tcW w:type="dxa" w:w="4497"/>
            <w:vAlign w:val="center"/>
            <w:tcMar>
              <w:top w:w="90" w:type="dxa"/>
              <w:start w:w="110" w:type="dxa"/>
              <w:bottom w:w="80" w:type="dxa"/>
              <w:end w:w="110" w:type="dxa"/>
            </w:tcMar>
            <w:shd w:fill="F5F8FC"/>
          </w:tcPr>
          <w:p>
            <w:pPr>
              <w:pStyle w:val="TableBodyBrand"/>
              <w:spacing w:after="0"/>
            </w:pPr>
            <w:r>
              <w:rPr>
                <w:sz w:val="16"/>
              </w:rPr>
              <w:t>encrypted_wa/contact, notification_pref, vault_version</w:t>
            </w:r>
          </w:p>
        </w:tc>
        <w:tc>
          <w:tcPr>
            <w:tcW w:type="dxa" w:w="3398"/>
            <w:vAlign w:val="center"/>
            <w:tcMar>
              <w:top w:w="90" w:type="dxa"/>
              <w:start w:w="110" w:type="dxa"/>
              <w:bottom w:w="80" w:type="dxa"/>
              <w:end w:w="110" w:type="dxa"/>
            </w:tcMar>
            <w:shd w:fill="F5F8FC"/>
          </w:tcPr>
          <w:p>
            <w:pPr>
              <w:pStyle w:val="TableBodyBrand"/>
              <w:spacing w:after="0"/>
            </w:pPr>
            <w:r>
              <w:rPr>
                <w:sz w:val="16"/>
              </w:rPr>
              <w:t>custodian only</w:t>
            </w:r>
          </w:p>
        </w:tc>
      </w:tr>
      <w:tr>
        <w:trPr>
          <w:cantSplit/>
        </w:trPr>
        <w:tc>
          <w:tcPr>
            <w:tcW w:type="dxa" w:w="2099"/>
            <w:vAlign w:val="center"/>
            <w:tcMar>
              <w:top w:w="90" w:type="dxa"/>
              <w:start w:w="110" w:type="dxa"/>
              <w:bottom w:w="80" w:type="dxa"/>
              <w:end w:w="110" w:type="dxa"/>
            </w:tcMar>
          </w:tcPr>
          <w:p>
            <w:pPr>
              <w:pStyle w:val="TableBodyBrand"/>
              <w:spacing w:after="0"/>
            </w:pPr>
            <w:r>
              <w:rPr>
                <w:rFonts w:ascii="DejaVu Sans Mono" w:hAnsi="DejaVu Sans Mono"/>
                <w:color w:val="0052CC"/>
                <w:sz w:val="16"/>
              </w:rPr>
              <w:t>case_subjects_private/{id}</w:t>
            </w:r>
          </w:p>
        </w:tc>
        <w:tc>
          <w:tcPr>
            <w:tcW w:type="dxa" w:w="4497"/>
            <w:vAlign w:val="center"/>
            <w:tcMar>
              <w:top w:w="90" w:type="dxa"/>
              <w:start w:w="110" w:type="dxa"/>
              <w:bottom w:w="80" w:type="dxa"/>
              <w:end w:w="110" w:type="dxa"/>
            </w:tcMar>
          </w:tcPr>
          <w:p>
            <w:pPr>
              <w:pStyle w:val="TableBodyBrand"/>
              <w:spacing w:after="0"/>
            </w:pPr>
            <w:r>
              <w:rPr>
                <w:sz w:val="16"/>
              </w:rPr>
              <w:t>case_id, subject_type, necessary attributes</w:t>
            </w:r>
          </w:p>
        </w:tc>
        <w:tc>
          <w:tcPr>
            <w:tcW w:type="dxa" w:w="3398"/>
            <w:vAlign w:val="center"/>
            <w:tcMar>
              <w:top w:w="90" w:type="dxa"/>
              <w:start w:w="110" w:type="dxa"/>
              <w:bottom w:w="80" w:type="dxa"/>
              <w:end w:w="110" w:type="dxa"/>
            </w:tcMar>
          </w:tcPr>
          <w:p>
            <w:pPr>
              <w:pStyle w:val="TableBodyBrand"/>
              <w:spacing w:after="0"/>
            </w:pPr>
            <w:r>
              <w:rPr>
                <w:sz w:val="16"/>
              </w:rPr>
              <w:t>special role</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rFonts w:ascii="DejaVu Sans Mono" w:hAnsi="DejaVu Sans Mono"/>
                <w:color w:val="0052CC"/>
                <w:sz w:val="16"/>
              </w:rPr>
              <w:t>categories/{Kxx}</w:t>
            </w:r>
          </w:p>
        </w:tc>
        <w:tc>
          <w:tcPr>
            <w:tcW w:type="dxa" w:w="4497"/>
            <w:vAlign w:val="center"/>
            <w:tcMar>
              <w:top w:w="90" w:type="dxa"/>
              <w:start w:w="110" w:type="dxa"/>
              <w:bottom w:w="80" w:type="dxa"/>
              <w:end w:w="110" w:type="dxa"/>
            </w:tcMar>
            <w:shd w:fill="F5F8FC"/>
          </w:tcPr>
          <w:p>
            <w:pPr>
              <w:pStyle w:val="TableBodyBrand"/>
              <w:spacing w:after="0"/>
            </w:pPr>
            <w:r>
              <w:rPr>
                <w:sz w:val="16"/>
              </w:rPr>
              <w:t>label, enabled, primary, backup, policy, rule_version</w:t>
            </w:r>
          </w:p>
        </w:tc>
        <w:tc>
          <w:tcPr>
            <w:tcW w:type="dxa" w:w="3398"/>
            <w:vAlign w:val="center"/>
            <w:tcMar>
              <w:top w:w="90" w:type="dxa"/>
              <w:start w:w="110" w:type="dxa"/>
              <w:bottom w:w="80" w:type="dxa"/>
              <w:end w:w="110" w:type="dxa"/>
            </w:tcMar>
            <w:shd w:fill="F5F8FC"/>
          </w:tcPr>
          <w:p>
            <w:pPr>
              <w:pStyle w:val="TableBodyBrand"/>
              <w:spacing w:after="0"/>
            </w:pPr>
            <w:r>
              <w:rPr>
                <w:sz w:val="16"/>
              </w:rPr>
              <w:t>read scoped/admin write</w:t>
            </w:r>
          </w:p>
        </w:tc>
      </w:tr>
      <w:tr>
        <w:trPr>
          <w:cantSplit/>
        </w:trPr>
        <w:tc>
          <w:tcPr>
            <w:tcW w:type="dxa" w:w="2099"/>
            <w:vAlign w:val="center"/>
            <w:tcMar>
              <w:top w:w="90" w:type="dxa"/>
              <w:start w:w="110" w:type="dxa"/>
              <w:bottom w:w="80" w:type="dxa"/>
              <w:end w:w="110" w:type="dxa"/>
            </w:tcMar>
          </w:tcPr>
          <w:p>
            <w:pPr>
              <w:pStyle w:val="TableBodyBrand"/>
              <w:spacing w:after="0"/>
            </w:pPr>
            <w:r>
              <w:rPr>
                <w:rFonts w:ascii="DejaVu Sans Mono" w:hAnsi="DejaVu Sans Mono"/>
                <w:color w:val="0052CC"/>
                <w:sz w:val="16"/>
              </w:rPr>
              <w:t>schools/{id}</w:t>
            </w:r>
          </w:p>
        </w:tc>
        <w:tc>
          <w:tcPr>
            <w:tcW w:type="dxa" w:w="4497"/>
            <w:vAlign w:val="center"/>
            <w:tcMar>
              <w:top w:w="90" w:type="dxa"/>
              <w:start w:w="110" w:type="dxa"/>
              <w:bottom w:w="80" w:type="dxa"/>
              <w:end w:w="110" w:type="dxa"/>
            </w:tcMar>
          </w:tcPr>
          <w:p>
            <w:pPr>
              <w:pStyle w:val="TableBodyBrand"/>
              <w:spacing w:after="0"/>
            </w:pPr>
            <w:r>
              <w:rPr>
                <w:sz w:val="16"/>
              </w:rPr>
              <w:t>NPSN, name, level, kecamatan, verified_status, last_sync</w:t>
            </w:r>
          </w:p>
        </w:tc>
        <w:tc>
          <w:tcPr>
            <w:tcW w:type="dxa" w:w="3398"/>
            <w:vAlign w:val="center"/>
            <w:tcMar>
              <w:top w:w="90" w:type="dxa"/>
              <w:start w:w="110" w:type="dxa"/>
              <w:bottom w:w="80" w:type="dxa"/>
              <w:end w:w="110" w:type="dxa"/>
            </w:tcMar>
          </w:tcPr>
          <w:p>
            <w:pPr>
              <w:pStyle w:val="TableBodyBrand"/>
              <w:spacing w:after="0"/>
            </w:pPr>
            <w:r>
              <w:rPr>
                <w:sz w:val="16"/>
              </w:rPr>
              <w:t>curated master</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rFonts w:ascii="DejaVu Sans Mono" w:hAnsi="DejaVu Sans Mono"/>
                <w:color w:val="0052CC"/>
                <w:sz w:val="16"/>
              </w:rPr>
              <w:t>users/{uid}</w:t>
            </w:r>
          </w:p>
        </w:tc>
        <w:tc>
          <w:tcPr>
            <w:tcW w:type="dxa" w:w="4497"/>
            <w:vAlign w:val="center"/>
            <w:tcMar>
              <w:top w:w="90" w:type="dxa"/>
              <w:start w:w="110" w:type="dxa"/>
              <w:bottom w:w="80" w:type="dxa"/>
              <w:end w:w="110" w:type="dxa"/>
            </w:tcMar>
            <w:shd w:fill="F5F8FC"/>
          </w:tcPr>
          <w:p>
            <w:pPr>
              <w:pStyle w:val="TableBodyBrand"/>
              <w:spacing w:after="0"/>
            </w:pPr>
            <w:r>
              <w:rPr>
                <w:sz w:val="16"/>
              </w:rPr>
              <w:t>roles, category_scopes, active, MFA_status, org_ref</w:t>
            </w:r>
          </w:p>
        </w:tc>
        <w:tc>
          <w:tcPr>
            <w:tcW w:type="dxa" w:w="3398"/>
            <w:vAlign w:val="center"/>
            <w:tcMar>
              <w:top w:w="90" w:type="dxa"/>
              <w:start w:w="110" w:type="dxa"/>
              <w:bottom w:w="80" w:type="dxa"/>
              <w:end w:w="110" w:type="dxa"/>
            </w:tcMar>
            <w:shd w:fill="F5F8FC"/>
          </w:tcPr>
          <w:p>
            <w:pPr>
              <w:pStyle w:val="TableBodyBrand"/>
              <w:spacing w:after="0"/>
            </w:pPr>
            <w:r>
              <w:rPr>
                <w:sz w:val="16"/>
              </w:rPr>
              <w:t>auth admin</w:t>
            </w:r>
          </w:p>
        </w:tc>
      </w:tr>
      <w:tr>
        <w:trPr>
          <w:cantSplit/>
        </w:trPr>
        <w:tc>
          <w:tcPr>
            <w:tcW w:type="dxa" w:w="2099"/>
            <w:vAlign w:val="center"/>
            <w:tcMar>
              <w:top w:w="90" w:type="dxa"/>
              <w:start w:w="110" w:type="dxa"/>
              <w:bottom w:w="80" w:type="dxa"/>
              <w:end w:w="110" w:type="dxa"/>
            </w:tcMar>
          </w:tcPr>
          <w:p>
            <w:pPr>
              <w:pStyle w:val="TableBodyBrand"/>
              <w:spacing w:after="0"/>
            </w:pPr>
            <w:r>
              <w:rPr>
                <w:rFonts w:ascii="DejaVu Sans Mono" w:hAnsi="DejaVu Sans Mono"/>
                <w:color w:val="0052CC"/>
                <w:sz w:val="16"/>
              </w:rPr>
              <w:t>routing_rules/{id}</w:t>
            </w:r>
          </w:p>
        </w:tc>
        <w:tc>
          <w:tcPr>
            <w:tcW w:type="dxa" w:w="4497"/>
            <w:vAlign w:val="center"/>
            <w:tcMar>
              <w:top w:w="90" w:type="dxa"/>
              <w:start w:w="110" w:type="dxa"/>
              <w:bottom w:w="80" w:type="dxa"/>
              <w:end w:w="110" w:type="dxa"/>
            </w:tcMar>
          </w:tcPr>
          <w:p>
            <w:pPr>
              <w:pStyle w:val="TableBodyBrand"/>
              <w:spacing w:after="0"/>
            </w:pPr>
            <w:r>
              <w:rPr>
                <w:sz w:val="16"/>
              </w:rPr>
              <w:t>version, predicates, exclusions, priority, active_from</w:t>
            </w:r>
          </w:p>
        </w:tc>
        <w:tc>
          <w:tcPr>
            <w:tcW w:type="dxa" w:w="3398"/>
            <w:vAlign w:val="center"/>
            <w:tcMar>
              <w:top w:w="90" w:type="dxa"/>
              <w:start w:w="110" w:type="dxa"/>
              <w:bottom w:w="80" w:type="dxa"/>
              <w:end w:w="110" w:type="dxa"/>
            </w:tcMar>
          </w:tcPr>
          <w:p>
            <w:pPr>
              <w:pStyle w:val="TableBodyBrand"/>
              <w:spacing w:after="0"/>
            </w:pPr>
            <w:r>
              <w:rPr>
                <w:sz w:val="16"/>
              </w:rPr>
              <w:t>admin gated</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rFonts w:ascii="DejaVu Sans Mono" w:hAnsi="DejaVu Sans Mono"/>
                <w:color w:val="0052CC"/>
                <w:sz w:val="16"/>
              </w:rPr>
              <w:t>sla_policies/{id}</w:t>
            </w:r>
          </w:p>
        </w:tc>
        <w:tc>
          <w:tcPr>
            <w:tcW w:type="dxa" w:w="4497"/>
            <w:vAlign w:val="center"/>
            <w:tcMar>
              <w:top w:w="90" w:type="dxa"/>
              <w:start w:w="110" w:type="dxa"/>
              <w:bottom w:w="80" w:type="dxa"/>
              <w:end w:w="110" w:type="dxa"/>
            </w:tcMar>
            <w:shd w:fill="F5F8FC"/>
          </w:tcPr>
          <w:p>
            <w:pPr>
              <w:pStyle w:val="TableBodyBrand"/>
              <w:spacing w:after="0"/>
            </w:pPr>
            <w:r>
              <w:rPr>
                <w:sz w:val="16"/>
              </w:rPr>
              <w:t>durations, work calendar, triggers, version</w:t>
            </w:r>
          </w:p>
        </w:tc>
        <w:tc>
          <w:tcPr>
            <w:tcW w:type="dxa" w:w="3398"/>
            <w:vAlign w:val="center"/>
            <w:tcMar>
              <w:top w:w="90" w:type="dxa"/>
              <w:start w:w="110" w:type="dxa"/>
              <w:bottom w:w="80" w:type="dxa"/>
              <w:end w:w="110" w:type="dxa"/>
            </w:tcMar>
            <w:shd w:fill="F5F8FC"/>
          </w:tcPr>
          <w:p>
            <w:pPr>
              <w:pStyle w:val="TableBodyBrand"/>
              <w:spacing w:after="0"/>
            </w:pPr>
            <w:r>
              <w:rPr>
                <w:sz w:val="16"/>
              </w:rPr>
              <w:t>admin gated</w:t>
            </w:r>
          </w:p>
        </w:tc>
      </w:tr>
      <w:tr>
        <w:trPr>
          <w:cantSplit/>
        </w:trPr>
        <w:tc>
          <w:tcPr>
            <w:tcW w:type="dxa" w:w="2099"/>
            <w:vAlign w:val="center"/>
            <w:tcMar>
              <w:top w:w="90" w:type="dxa"/>
              <w:start w:w="110" w:type="dxa"/>
              <w:bottom w:w="80" w:type="dxa"/>
              <w:end w:w="110" w:type="dxa"/>
            </w:tcMar>
          </w:tcPr>
          <w:p>
            <w:pPr>
              <w:pStyle w:val="TableBodyBrand"/>
              <w:spacing w:after="0"/>
            </w:pPr>
            <w:r>
              <w:rPr>
                <w:rFonts w:ascii="DejaVu Sans Mono" w:hAnsi="DejaVu Sans Mono"/>
                <w:color w:val="0052CC"/>
                <w:sz w:val="16"/>
              </w:rPr>
              <w:t>ai_runs/{id}</w:t>
            </w:r>
          </w:p>
        </w:tc>
        <w:tc>
          <w:tcPr>
            <w:tcW w:type="dxa" w:w="4497"/>
            <w:vAlign w:val="center"/>
            <w:tcMar>
              <w:top w:w="90" w:type="dxa"/>
              <w:start w:w="110" w:type="dxa"/>
              <w:bottom w:w="80" w:type="dxa"/>
              <w:end w:w="110" w:type="dxa"/>
            </w:tcMar>
          </w:tcPr>
          <w:p>
            <w:pPr>
              <w:pStyle w:val="TableBodyBrand"/>
              <w:spacing w:after="0"/>
            </w:pPr>
            <w:r>
              <w:rPr>
                <w:sz w:val="16"/>
              </w:rPr>
              <w:t>case_id, sanitized_hash, model_version, prompt_version, output, token_usage, gate_decision</w:t>
            </w:r>
          </w:p>
        </w:tc>
        <w:tc>
          <w:tcPr>
            <w:tcW w:type="dxa" w:w="3398"/>
            <w:vAlign w:val="center"/>
            <w:tcMar>
              <w:top w:w="90" w:type="dxa"/>
              <w:start w:w="110" w:type="dxa"/>
              <w:bottom w:w="80" w:type="dxa"/>
              <w:end w:w="110" w:type="dxa"/>
            </w:tcMar>
          </w:tcPr>
          <w:p>
            <w:pPr>
              <w:pStyle w:val="TableBodyBrand"/>
              <w:spacing w:after="0"/>
            </w:pPr>
            <w:r>
              <w:rPr>
                <w:sz w:val="16"/>
              </w:rPr>
              <w:t>authorized</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rFonts w:ascii="DejaVu Sans Mono" w:hAnsi="DejaVu Sans Mono"/>
                <w:color w:val="0052CC"/>
                <w:sz w:val="16"/>
              </w:rPr>
              <w:t>outbox/{id}</w:t>
            </w:r>
          </w:p>
        </w:tc>
        <w:tc>
          <w:tcPr>
            <w:tcW w:type="dxa" w:w="4497"/>
            <w:vAlign w:val="center"/>
            <w:tcMar>
              <w:top w:w="90" w:type="dxa"/>
              <w:start w:w="110" w:type="dxa"/>
              <w:bottom w:w="80" w:type="dxa"/>
              <w:end w:w="110" w:type="dxa"/>
            </w:tcMar>
            <w:shd w:fill="F5F8FC"/>
          </w:tcPr>
          <w:p>
            <w:pPr>
              <w:pStyle w:val="TableBodyBrand"/>
              <w:spacing w:after="0"/>
            </w:pPr>
            <w:r>
              <w:rPr>
                <w:sz w:val="16"/>
              </w:rPr>
              <w:t>recipient_vault_ref, template_type, state, attempts, vendor_ref, idempotency_key</w:t>
            </w:r>
          </w:p>
        </w:tc>
        <w:tc>
          <w:tcPr>
            <w:tcW w:type="dxa" w:w="3398"/>
            <w:vAlign w:val="center"/>
            <w:tcMar>
              <w:top w:w="90" w:type="dxa"/>
              <w:start w:w="110" w:type="dxa"/>
              <w:bottom w:w="80" w:type="dxa"/>
              <w:end w:w="110" w:type="dxa"/>
            </w:tcMar>
            <w:shd w:fill="F5F8FC"/>
          </w:tcPr>
          <w:p>
            <w:pPr>
              <w:pStyle w:val="TableBodyBrand"/>
              <w:spacing w:after="0"/>
            </w:pPr>
            <w:r>
              <w:rPr>
                <w:sz w:val="16"/>
              </w:rPr>
              <w:t>service only</w:t>
            </w:r>
          </w:p>
        </w:tc>
      </w:tr>
      <w:tr>
        <w:trPr>
          <w:cantSplit/>
        </w:trPr>
        <w:tc>
          <w:tcPr>
            <w:tcW w:type="dxa" w:w="2099"/>
            <w:vAlign w:val="center"/>
            <w:tcMar>
              <w:top w:w="90" w:type="dxa"/>
              <w:start w:w="110" w:type="dxa"/>
              <w:bottom w:w="80" w:type="dxa"/>
              <w:end w:w="110" w:type="dxa"/>
            </w:tcMar>
          </w:tcPr>
          <w:p>
            <w:pPr>
              <w:pStyle w:val="TableBodyBrand"/>
              <w:spacing w:after="0"/>
            </w:pPr>
            <w:r>
              <w:rPr>
                <w:rFonts w:ascii="DejaVu Sans Mono" w:hAnsi="DejaVu Sans Mono"/>
                <w:color w:val="0052CC"/>
                <w:sz w:val="16"/>
              </w:rPr>
              <w:t>cost_ledger/{id}</w:t>
            </w:r>
          </w:p>
        </w:tc>
        <w:tc>
          <w:tcPr>
            <w:tcW w:type="dxa" w:w="4497"/>
            <w:vAlign w:val="center"/>
            <w:tcMar>
              <w:top w:w="90" w:type="dxa"/>
              <w:start w:w="110" w:type="dxa"/>
              <w:bottom w:w="80" w:type="dxa"/>
              <w:end w:w="110" w:type="dxa"/>
            </w:tcMar>
          </w:tcPr>
          <w:p>
            <w:pPr>
              <w:pStyle w:val="TableBodyBrand"/>
              <w:spacing w:after="0"/>
            </w:pPr>
            <w:r>
              <w:rPr>
                <w:sz w:val="16"/>
              </w:rPr>
              <w:t>vendor, type, usage, qty, rate_snapshot, currency, period, ref</w:t>
            </w:r>
          </w:p>
        </w:tc>
        <w:tc>
          <w:tcPr>
            <w:tcW w:type="dxa" w:w="3398"/>
            <w:vAlign w:val="center"/>
            <w:tcMar>
              <w:top w:w="90" w:type="dxa"/>
              <w:start w:w="110" w:type="dxa"/>
              <w:bottom w:w="80" w:type="dxa"/>
              <w:end w:w="110" w:type="dxa"/>
            </w:tcMar>
          </w:tcPr>
          <w:p>
            <w:pPr>
              <w:pStyle w:val="TableBodyBrand"/>
              <w:spacing w:after="0"/>
            </w:pPr>
            <w:r>
              <w:rPr>
                <w:sz w:val="16"/>
              </w:rPr>
              <w:t>finance/admin</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rFonts w:ascii="DejaVu Sans Mono" w:hAnsi="DejaVu Sans Mono"/>
                <w:color w:val="0052CC"/>
                <w:sz w:val="16"/>
              </w:rPr>
              <w:t>audit_logs/{id}</w:t>
            </w:r>
          </w:p>
        </w:tc>
        <w:tc>
          <w:tcPr>
            <w:tcW w:type="dxa" w:w="4497"/>
            <w:vAlign w:val="center"/>
            <w:tcMar>
              <w:top w:w="90" w:type="dxa"/>
              <w:start w:w="110" w:type="dxa"/>
              <w:bottom w:w="80" w:type="dxa"/>
              <w:end w:w="110" w:type="dxa"/>
            </w:tcMar>
            <w:shd w:fill="F5F8FC"/>
          </w:tcPr>
          <w:p>
            <w:pPr>
              <w:pStyle w:val="TableBodyBrand"/>
              <w:spacing w:after="0"/>
            </w:pPr>
            <w:r>
              <w:rPr>
                <w:sz w:val="16"/>
              </w:rPr>
              <w:t>actor, action, target, reason, request_id, time, outcome</w:t>
            </w:r>
          </w:p>
        </w:tc>
        <w:tc>
          <w:tcPr>
            <w:tcW w:type="dxa" w:w="3398"/>
            <w:vAlign w:val="center"/>
            <w:tcMar>
              <w:top w:w="90" w:type="dxa"/>
              <w:start w:w="110" w:type="dxa"/>
              <w:bottom w:w="80" w:type="dxa"/>
              <w:end w:w="110" w:type="dxa"/>
            </w:tcMar>
            <w:shd w:fill="F5F8FC"/>
          </w:tcPr>
          <w:p>
            <w:pPr>
              <w:pStyle w:val="TableBodyBrand"/>
              <w:spacing w:after="0"/>
            </w:pPr>
            <w:r>
              <w:rPr>
                <w:sz w:val="16"/>
              </w:rPr>
              <w:t>security only</w:t>
            </w:r>
          </w:p>
        </w:tc>
      </w:tr>
      <w:tr>
        <w:trPr>
          <w:cantSplit/>
        </w:trPr>
        <w:tc>
          <w:tcPr>
            <w:tcW w:type="dxa" w:w="2099"/>
            <w:vAlign w:val="center"/>
            <w:tcMar>
              <w:top w:w="90" w:type="dxa"/>
              <w:start w:w="110" w:type="dxa"/>
              <w:bottom w:w="80" w:type="dxa"/>
              <w:end w:w="110" w:type="dxa"/>
            </w:tcMar>
          </w:tcPr>
          <w:p>
            <w:pPr>
              <w:pStyle w:val="TableBodyBrand"/>
              <w:spacing w:after="0"/>
            </w:pPr>
            <w:r>
              <w:rPr>
                <w:rFonts w:ascii="DejaVu Sans Mono" w:hAnsi="DejaVu Sans Mono"/>
                <w:color w:val="0052CC"/>
                <w:sz w:val="16"/>
              </w:rPr>
              <w:t>daily_counters/{date}</w:t>
            </w:r>
          </w:p>
        </w:tc>
        <w:tc>
          <w:tcPr>
            <w:tcW w:type="dxa" w:w="4497"/>
            <w:vAlign w:val="center"/>
            <w:tcMar>
              <w:top w:w="90" w:type="dxa"/>
              <w:start w:w="110" w:type="dxa"/>
              <w:bottom w:w="80" w:type="dxa"/>
              <w:end w:w="110" w:type="dxa"/>
            </w:tcMar>
          </w:tcPr>
          <w:p>
            <w:pPr>
              <w:pStyle w:val="TableBodyBrand"/>
              <w:spacing w:after="0"/>
            </w:pPr>
            <w:r>
              <w:rPr>
                <w:sz w:val="16"/>
              </w:rPr>
              <w:t>category/status counts, version, updated_at</w:t>
            </w:r>
          </w:p>
        </w:tc>
        <w:tc>
          <w:tcPr>
            <w:tcW w:type="dxa" w:w="3398"/>
            <w:vAlign w:val="center"/>
            <w:tcMar>
              <w:top w:w="90" w:type="dxa"/>
              <w:start w:w="110" w:type="dxa"/>
              <w:bottom w:w="80" w:type="dxa"/>
              <w:end w:w="110" w:type="dxa"/>
            </w:tcMar>
          </w:tcPr>
          <w:p>
            <w:pPr>
              <w:pStyle w:val="TableBodyBrand"/>
              <w:spacing w:after="0"/>
            </w:pPr>
            <w:r>
              <w:rPr>
                <w:sz w:val="16"/>
              </w:rPr>
              <w:t>scoped aggregate</w:t>
            </w:r>
          </w:p>
        </w:tc>
      </w:tr>
    </w:tbl>
    <w:p>
      <w:pPr>
        <w:spacing w:after="20"/>
      </w:pPr>
    </w:p>
    <w:p>
      <w:pPr>
        <w:pStyle w:val="Heading2"/>
      </w:pPr>
      <w:r>
        <w:t>4.1 Sample case schema — ilustratif</w:t>
      </w:r>
    </w:p>
    <w:p>
      <w:pPr>
        <w:pStyle w:val="CodeBrand"/>
        <w:keepNext/>
        <w:keepLines/>
        <w:spacing w:after="0"/>
        <w:ind w:left="173" w:right="173"/>
        <w:shd w:fill="F0F4FA"/>
      </w:pPr>
      <w:r>
        <w:rPr>
          <w:rFonts w:ascii="DejaVu Sans Mono" w:hAnsi="DejaVu Sans Mono"/>
          <w:sz w:val="14"/>
        </w:rPr>
        <w:t>{</w:t>
      </w:r>
    </w:p>
    <w:p>
      <w:pPr>
        <w:pStyle w:val="CodeBrand"/>
        <w:keepNext/>
        <w:keepLines/>
        <w:spacing w:after="0"/>
        <w:ind w:left="173" w:right="173"/>
        <w:shd w:fill="F0F4FA"/>
      </w:pPr>
      <w:r>
        <w:rPr>
          <w:rFonts w:ascii="DejaVu Sans Mono" w:hAnsi="DejaVu Sans Mono"/>
          <w:sz w:val="14"/>
        </w:rPr>
        <w:t xml:space="preserve">  "schema_version": 1,</w:t>
      </w:r>
    </w:p>
    <w:p>
      <w:pPr>
        <w:pStyle w:val="CodeBrand"/>
        <w:keepNext/>
        <w:keepLines/>
        <w:spacing w:after="0"/>
        <w:ind w:left="173" w:right="173"/>
        <w:shd w:fill="F0F4FA"/>
      </w:pPr>
      <w:r>
        <w:rPr>
          <w:rFonts w:ascii="DejaVu Sans Mono" w:hAnsi="DejaVu Sans Mono"/>
          <w:sz w:val="14"/>
        </w:rPr>
        <w:t xml:space="preserve">  "ticket": "SIP-2026-EXAMPLE",</w:t>
      </w:r>
    </w:p>
    <w:p>
      <w:pPr>
        <w:pStyle w:val="CodeBrand"/>
        <w:keepNext/>
        <w:keepLines/>
        <w:spacing w:after="0"/>
        <w:ind w:left="173" w:right="173"/>
        <w:shd w:fill="F0F4FA"/>
      </w:pPr>
      <w:r>
        <w:rPr>
          <w:rFonts w:ascii="DejaVu Sans Mono" w:hAnsi="DejaVu Sans Mono"/>
          <w:sz w:val="14"/>
        </w:rPr>
        <w:t xml:space="preserve">  "source_channel": "WHATSAPP",</w:t>
      </w:r>
    </w:p>
    <w:p>
      <w:pPr>
        <w:pStyle w:val="CodeBrand"/>
        <w:keepNext/>
        <w:keepLines/>
        <w:spacing w:after="0"/>
        <w:ind w:left="173" w:right="173"/>
        <w:shd w:fill="F0F4FA"/>
      </w:pPr>
      <w:r>
        <w:rPr>
          <w:rFonts w:ascii="DejaVu Sans Mono" w:hAnsi="DejaVu Sans Mono"/>
          <w:sz w:val="14"/>
        </w:rPr>
        <w:t xml:space="preserve">  "category_id": "K10",</w:t>
      </w:r>
    </w:p>
    <w:p>
      <w:pPr>
        <w:pStyle w:val="CodeBrand"/>
        <w:keepNext/>
        <w:keepLines/>
        <w:spacing w:after="0"/>
        <w:ind w:left="173" w:right="173"/>
        <w:shd w:fill="F0F4FA"/>
      </w:pPr>
      <w:r>
        <w:rPr>
          <w:rFonts w:ascii="DejaVu Sans Mono" w:hAnsi="DejaVu Sans Mono"/>
          <w:sz w:val="14"/>
        </w:rPr>
        <w:t xml:space="preserve">  "secondary_tags": ["BUILDING_SAFETY"],</w:t>
      </w:r>
    </w:p>
    <w:p>
      <w:pPr>
        <w:pStyle w:val="CodeBrand"/>
        <w:keepNext/>
        <w:keepLines/>
        <w:spacing w:after="0"/>
        <w:ind w:left="173" w:right="173"/>
        <w:shd w:fill="F0F4FA"/>
      </w:pPr>
      <w:r>
        <w:rPr>
          <w:rFonts w:ascii="DejaVu Sans Mono" w:hAnsi="DejaVu Sans Mono"/>
          <w:sz w:val="14"/>
        </w:rPr>
        <w:t xml:space="preserve">  "school_ref": null,</w:t>
      </w:r>
    </w:p>
    <w:p>
      <w:pPr>
        <w:pStyle w:val="CodeBrand"/>
        <w:keepNext/>
        <w:keepLines/>
        <w:spacing w:after="0"/>
        <w:ind w:left="173" w:right="173"/>
        <w:shd w:fill="F0F4FA"/>
      </w:pPr>
      <w:r>
        <w:rPr>
          <w:rFonts w:ascii="DejaVu Sans Mono" w:hAnsi="DejaVu Sans Mono"/>
          <w:sz w:val="14"/>
        </w:rPr>
        <w:t xml:space="preserve">  "privacy_mode": "PROTECTED",</w:t>
      </w:r>
    </w:p>
    <w:p>
      <w:pPr>
        <w:pStyle w:val="CodeBrand"/>
        <w:keepNext/>
        <w:keepLines/>
        <w:spacing w:after="0"/>
        <w:ind w:left="173" w:right="173"/>
        <w:shd w:fill="F0F4FA"/>
      </w:pPr>
      <w:r>
        <w:rPr>
          <w:rFonts w:ascii="DejaVu Sans Mono" w:hAnsi="DejaVu Sans Mono"/>
          <w:sz w:val="14"/>
        </w:rPr>
        <w:t xml:space="preserve">  "reporter_private_ref": "opaque-ref",</w:t>
      </w:r>
    </w:p>
    <w:p>
      <w:pPr>
        <w:pStyle w:val="CodeBrand"/>
        <w:keepNext/>
        <w:keepLines/>
        <w:spacing w:after="0"/>
        <w:ind w:left="173" w:right="173"/>
        <w:shd w:fill="F0F4FA"/>
      </w:pPr>
      <w:r>
        <w:rPr>
          <w:rFonts w:ascii="DejaVu Sans Mono" w:hAnsi="DejaVu Sans Mono"/>
          <w:sz w:val="14"/>
        </w:rPr>
        <w:t xml:space="preserve">  "urgency": "CRITICAL_REVIEW",</w:t>
      </w:r>
    </w:p>
    <w:p>
      <w:pPr>
        <w:pStyle w:val="CodeBrand"/>
        <w:keepNext/>
        <w:keepLines/>
        <w:spacing w:after="0"/>
        <w:ind w:left="173" w:right="173"/>
        <w:shd w:fill="F0F4FA"/>
      </w:pPr>
      <w:r>
        <w:rPr>
          <w:rFonts w:ascii="DejaVu Sans Mono" w:hAnsi="DejaVu Sans Mono"/>
          <w:sz w:val="14"/>
        </w:rPr>
        <w:t xml:space="preserve">  "status": "TRIAGE",</w:t>
      </w:r>
    </w:p>
    <w:p>
      <w:pPr>
        <w:pStyle w:val="CodeBrand"/>
        <w:keepNext/>
        <w:keepLines/>
        <w:spacing w:after="0"/>
        <w:ind w:left="173" w:right="173"/>
        <w:shd w:fill="F0F4FA"/>
      </w:pPr>
      <w:r>
        <w:rPr>
          <w:rFonts w:ascii="DejaVu Sans Mono" w:hAnsi="DejaVu Sans Mono"/>
          <w:sz w:val="14"/>
        </w:rPr>
        <w:t xml:space="preserve">  "active_owner_uid": null,</w:t>
      </w:r>
    </w:p>
    <w:p>
      <w:pPr>
        <w:pStyle w:val="CodeBrand"/>
        <w:keepNext/>
        <w:keepLines/>
        <w:spacing w:after="0"/>
        <w:ind w:left="173" w:right="173"/>
        <w:shd w:fill="F0F4FA"/>
      </w:pPr>
      <w:r>
        <w:rPr>
          <w:rFonts w:ascii="DejaVu Sans Mono" w:hAnsi="DejaVu Sans Mono"/>
          <w:sz w:val="14"/>
        </w:rPr>
        <w:t xml:space="preserve">  "ai_state": "DISABLED_BY_POLICY",</w:t>
      </w:r>
    </w:p>
    <w:p>
      <w:pPr>
        <w:pStyle w:val="CodeBrand"/>
        <w:keepNext/>
        <w:keepLines/>
        <w:spacing w:after="0"/>
        <w:ind w:left="173" w:right="173"/>
        <w:shd w:fill="F0F4FA"/>
      </w:pPr>
      <w:r>
        <w:rPr>
          <w:rFonts w:ascii="DejaVu Sans Mono" w:hAnsi="DejaVu Sans Mono"/>
          <w:sz w:val="14"/>
        </w:rPr>
        <w:t xml:space="preserve">  "sla_policy_id": "policy-versioned",</w:t>
      </w:r>
    </w:p>
    <w:p>
      <w:pPr>
        <w:pStyle w:val="CodeBrand"/>
        <w:keepNext/>
        <w:keepLines/>
        <w:spacing w:after="0"/>
        <w:ind w:left="173" w:right="173"/>
        <w:shd w:fill="F0F4FA"/>
      </w:pPr>
      <w:r>
        <w:rPr>
          <w:rFonts w:ascii="DejaVu Sans Mono" w:hAnsi="DejaVu Sans Mono"/>
          <w:sz w:val="14"/>
        </w:rPr>
        <w:t xml:space="preserve">  "received_at": "SERVER_TIMESTAMP"</w:t>
      </w:r>
    </w:p>
    <w:p>
      <w:pPr>
        <w:pStyle w:val="CodeBrand"/>
        <w:keepNext w:val="0"/>
        <w:keepLines/>
        <w:spacing w:after="120"/>
        <w:ind w:left="173" w:right="173"/>
        <w:shd w:fill="F0F4FA"/>
      </w:pPr>
      <w:r>
        <w:rPr>
          <w:rFonts w:ascii="DejaVu Sans Mono" w:hAnsi="DejaVu Sans Mono"/>
          <w:sz w:val="14"/>
        </w:rPr>
        <w:t>}</w:t>
      </w:r>
    </w:p>
    <w:p>
      <w:r>
        <w:t xml:space="preserve">Nilai contoh bukan data penduduk. Timestamp nyata ditulis backend, bukan string literal. Field </w:t>
      </w:r>
      <w:r>
        <w:rPr>
          <w:rFonts w:ascii="DejaVu Sans Mono" w:hAnsi="DejaVu Sans Mono"/>
          <w:color w:val="0052CC"/>
          <w:sz w:val="16"/>
        </w:rPr>
        <w:t>ai_state</w:t>
      </w:r>
      <w:r>
        <w:t xml:space="preserve"> tidak boleh mengubah status kasus menjadi error. </w:t>
      </w:r>
      <w:r>
        <w:rPr>
          <w:rFonts w:ascii="DejaVu Sans Mono" w:hAnsi="DejaVu Sans Mono"/>
          <w:color w:val="0052CC"/>
          <w:sz w:val="16"/>
        </w:rPr>
        <w:t>case_events</w:t>
      </w:r>
      <w:r>
        <w:t xml:space="preserve"> dan </w:t>
      </w:r>
      <w:r>
        <w:rPr>
          <w:rFonts w:ascii="DejaVu Sans Mono" w:hAnsi="DejaVu Sans Mono"/>
          <w:color w:val="0052CC"/>
          <w:sz w:val="16"/>
        </w:rPr>
        <w:t>cases</w:t>
      </w:r>
      <w:r>
        <w:t xml:space="preserve"> diperbarui atomik dalam satu operasi/transaksi yang sesuai.</w:t>
      </w:r>
    </w:p>
    <w:p>
      <w:pPr>
        <w:pStyle w:val="Heading2"/>
      </w:pPr>
      <w:r>
        <w:t>4.2 Index, performa, dan storage</w:t>
      </w:r>
    </w:p>
    <w:p>
      <w:r>
        <w:t xml:space="preserve">Indeks minimal: </w:t>
      </w:r>
      <w:r>
        <w:rPr>
          <w:rFonts w:ascii="DejaVu Sans Mono" w:hAnsi="DejaVu Sans Mono"/>
          <w:color w:val="0052CC"/>
          <w:sz w:val="16"/>
        </w:rPr>
        <w:t>cases(status, active_owner_uid, updated_at desc)</w:t>
      </w:r>
      <w:r>
        <w:t xml:space="preserve">, </w:t>
      </w:r>
      <w:r>
        <w:rPr>
          <w:rFonts w:ascii="DejaVu Sans Mono" w:hAnsi="DejaVu Sans Mono"/>
          <w:color w:val="0052CC"/>
          <w:sz w:val="16"/>
        </w:rPr>
        <w:t>(category_id,status,received_at desc)</w:t>
      </w:r>
      <w:r>
        <w:t xml:space="preserve">, </w:t>
      </w:r>
      <w:r>
        <w:rPr>
          <w:rFonts w:ascii="DejaVu Sans Mono" w:hAnsi="DejaVu Sans Mono"/>
          <w:color w:val="0052CC"/>
          <w:sz w:val="16"/>
        </w:rPr>
        <w:t>(urgency,status,received_at desc)</w:t>
      </w:r>
      <w:r>
        <w:t xml:space="preserve">, </w:t>
      </w:r>
      <w:r>
        <w:rPr>
          <w:rFonts w:ascii="DejaVu Sans Mono" w:hAnsi="DejaVu Sans Mono"/>
          <w:color w:val="0052CC"/>
          <w:sz w:val="16"/>
        </w:rPr>
        <w:t>(school_ref, received_at desc)</w:t>
      </w:r>
      <w:r>
        <w:t xml:space="preserve"> bila kebutuhan disetujui; </w:t>
      </w:r>
      <w:r>
        <w:rPr>
          <w:rFonts w:ascii="DejaVu Sans Mono" w:hAnsi="DejaVu Sans Mono"/>
          <w:color w:val="0052CC"/>
          <w:sz w:val="16"/>
        </w:rPr>
        <w:t>case_messages(case_id,created_at)</w:t>
      </w:r>
      <w:r>
        <w:t xml:space="preserve">, </w:t>
      </w:r>
      <w:r>
        <w:rPr>
          <w:rFonts w:ascii="DejaVu Sans Mono" w:hAnsi="DejaVu Sans Mono"/>
          <w:color w:val="0052CC"/>
          <w:sz w:val="16"/>
        </w:rPr>
        <w:t>case_events(case_id,seq)</w:t>
      </w:r>
      <w:r>
        <w:t xml:space="preserve">, </w:t>
      </w:r>
      <w:r>
        <w:rPr>
          <w:rFonts w:ascii="DejaVu Sans Mono" w:hAnsi="DejaVu Sans Mono"/>
          <w:color w:val="0052CC"/>
          <w:sz w:val="16"/>
        </w:rPr>
        <w:t>outbox(state,next_attempt_at)</w:t>
      </w:r>
      <w:r>
        <w:t>. Jadikan composite index deklaratif, hindari indeks tak perlu pada field panjang/sensitif.</w:t>
      </w:r>
    </w:p>
    <w:p>
      <w:r>
        <w:t>Gunakan pagination cursor dengan limit awal 20–30, bukan full collection scan. Perbarui dashboard agregat pada event kasus; setiap perbaikan manual harus dapat merekonsiliasi counter dari data sumber. Tidak lakukan polling seluruh kasus tiap detik. Firestore free tier: satu database gratis per proyek, 1 GiB, 50.000 read dan 20.000 write harian; simulasi read/write dashboard pada dataset uji.</w:t>
      </w:r>
    </w:p>
    <w:p>
      <w:pPr>
        <w:pStyle w:val="Heading2"/>
      </w:pPr>
      <w:r>
        <w:t>4.3 Idempotensi dan konsistensi</w:t>
      </w:r>
    </w:p>
    <w:p>
      <w:r>
        <w:rPr>
          <w:rFonts w:ascii="DejaVu Sans Mono" w:hAnsi="DejaVu Sans Mono"/>
          <w:color w:val="0052CC"/>
          <w:sz w:val="16"/>
        </w:rPr>
        <w:t>intake_events/{vendor_event_id}</w:t>
      </w:r>
      <w:r>
        <w:t xml:space="preserve"> dibuat melalui operasi create-if-absent dalam transaksi; retry event mengembalikan ACK tanpa membuat tiket kedua. Untuk form, backend menerbitkan idempotency key yang mengikat request/nonce; pengiriman ulang memberi tiket yang sama. </w:t>
      </w:r>
      <w:r>
        <w:rPr>
          <w:rFonts w:ascii="DejaVu Sans Mono" w:hAnsi="DejaVu Sans Mono"/>
          <w:color w:val="0052CC"/>
          <w:sz w:val="16"/>
        </w:rPr>
        <w:t>ticket_claims/{ticket}</w:t>
      </w:r>
      <w:r>
        <w:t xml:space="preserve"> dibuat atomik. Jangan menyamakan dua laporan korban berbeda hanya karena teks/sekolah sama; </w:t>
      </w:r>
      <w:r>
        <w:rPr>
          <w:rFonts w:ascii="DejaVu Sans Mono" w:hAnsi="DejaVu Sans Mono"/>
          <w:color w:val="0052CC"/>
          <w:sz w:val="16"/>
        </w:rPr>
        <w:t>possible_duplicate</w:t>
      </w:r>
      <w:r>
        <w:t xml:space="preserve"> hanya usulan terhubung untuk operator.</w:t>
      </w:r>
    </w:p>
    <w:p>
      <w:pPr>
        <w:pStyle w:val="Heading1"/>
        <w:pBdr>
          <w:bottom w:val="single" w:sz="12" w:color="0052CC" w:space="7"/>
        </w:pBdr>
      </w:pPr>
      <w:r>
        <w:t>5. KONTRAK API DAN STATUS ERROR</w:t>
      </w:r>
    </w:p>
    <w:p>
      <w:r>
        <w:t xml:space="preserve">Semua endpoint </w:t>
      </w:r>
      <w:r>
        <w:rPr>
          <w:rFonts w:ascii="DejaVu Sans Mono" w:hAnsi="DejaVu Sans Mono"/>
          <w:color w:val="0052CC"/>
          <w:sz w:val="16"/>
        </w:rPr>
        <w:t>/v1</w:t>
      </w:r>
      <w:r>
        <w:t xml:space="preserve"> memakai HTTPS dan request id. Request dari dashboard harus diverifikasi identitas serta izin di backend. Endpoint intake publik memiliki rate limits yang proporsional, validasi payload dan pertahanan anti-bot tanpa memblokir laporan keselamatan. Format respons sukses termasuk </w:t>
      </w:r>
      <w:r>
        <w:rPr>
          <w:rFonts w:ascii="DejaVu Sans Mono" w:hAnsi="DejaVu Sans Mono"/>
          <w:color w:val="0052CC"/>
          <w:sz w:val="16"/>
        </w:rPr>
        <w:t>request_id</w:t>
      </w:r>
      <w:r>
        <w:t>; respons error menggunakan kode stabil dan tidak membocorkan data akun orang lain.</w:t>
      </w:r>
    </w:p>
    <w:tbl>
      <w:tblPr>
        <w:tblW w:type="auto" w:w="0"/>
        <w:jc w:val="center"/>
        <w:tblLayout w:type="fixed"/>
        <w:tblLook w:firstColumn="1" w:firstRow="1" w:lastColumn="0" w:lastRow="0" w:noHBand="0" w:noVBand="1" w:val="04A0"/>
      </w:tblPr>
      <w:tblGrid>
        <w:gridCol w:w="1199"/>
        <w:gridCol w:w="3198"/>
        <w:gridCol w:w="3198"/>
        <w:gridCol w:w="2398"/>
      </w:tblGrid>
      <w:tr>
        <w:trPr>
          <w:cantSplit/>
          <w:tblHeader w:val="true"/>
        </w:trPr>
        <w:tc>
          <w:tcPr>
            <w:tcW w:type="dxa" w:w="1199"/>
            <w:vAlign w:val="center"/>
            <w:tcMar>
              <w:top w:w="90" w:type="dxa"/>
              <w:start w:w="110" w:type="dxa"/>
              <w:bottom w:w="80" w:type="dxa"/>
              <w:end w:w="110" w:type="dxa"/>
            </w:tcMar>
            <w:shd w:fill="12366B"/>
          </w:tcPr>
          <w:p>
            <w:pPr>
              <w:pStyle w:val="TableBodyBrand"/>
              <w:spacing w:after="0"/>
            </w:pPr>
            <w:r>
              <w:rPr>
                <w:b/>
                <w:color w:val="FFFFFF"/>
                <w:sz w:val="15"/>
              </w:rPr>
              <w:t>Method/path</w:t>
            </w:r>
          </w:p>
        </w:tc>
        <w:tc>
          <w:tcPr>
            <w:tcW w:type="dxa" w:w="3198"/>
            <w:vAlign w:val="center"/>
            <w:tcMar>
              <w:top w:w="90" w:type="dxa"/>
              <w:start w:w="110" w:type="dxa"/>
              <w:bottom w:w="80" w:type="dxa"/>
              <w:end w:w="110" w:type="dxa"/>
            </w:tcMar>
            <w:shd w:fill="12366B"/>
          </w:tcPr>
          <w:p>
            <w:pPr>
              <w:pStyle w:val="TableBodyBrand"/>
              <w:spacing w:after="0"/>
            </w:pPr>
            <w:r>
              <w:rPr>
                <w:b/>
                <w:color w:val="FFFFFF"/>
                <w:sz w:val="15"/>
              </w:rPr>
              <w:t>Caller</w:t>
            </w:r>
          </w:p>
        </w:tc>
        <w:tc>
          <w:tcPr>
            <w:tcW w:type="dxa" w:w="3198"/>
            <w:vAlign w:val="center"/>
            <w:tcMar>
              <w:top w:w="90" w:type="dxa"/>
              <w:start w:w="110" w:type="dxa"/>
              <w:bottom w:w="80" w:type="dxa"/>
              <w:end w:w="110" w:type="dxa"/>
            </w:tcMar>
            <w:shd w:fill="12366B"/>
          </w:tcPr>
          <w:p>
            <w:pPr>
              <w:pStyle w:val="TableBodyBrand"/>
              <w:spacing w:after="0"/>
            </w:pPr>
            <w:r>
              <w:rPr>
                <w:b/>
                <w:color w:val="FFFFFF"/>
                <w:sz w:val="15"/>
              </w:rPr>
              <w:t>Fungsi</w:t>
            </w:r>
          </w:p>
        </w:tc>
        <w:tc>
          <w:tcPr>
            <w:tcW w:type="dxa" w:w="2398"/>
            <w:vAlign w:val="center"/>
            <w:tcMar>
              <w:top w:w="90" w:type="dxa"/>
              <w:start w:w="110" w:type="dxa"/>
              <w:bottom w:w="80" w:type="dxa"/>
              <w:end w:w="110" w:type="dxa"/>
            </w:tcMar>
            <w:shd w:fill="12366B"/>
          </w:tcPr>
          <w:p>
            <w:pPr>
              <w:pStyle w:val="TableBodyBrand"/>
              <w:spacing w:after="0"/>
            </w:pPr>
            <w:r>
              <w:rPr>
                <w:b/>
                <w:color w:val="FFFFFF"/>
                <w:sz w:val="15"/>
              </w:rPr>
              <w:t>Keamanan/response</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 xml:space="preserve">POST </w:t>
            </w:r>
            <w:r>
              <w:rPr>
                <w:rFonts w:ascii="DejaVu Sans Mono" w:hAnsi="DejaVu Sans Mono"/>
                <w:color w:val="0052CC"/>
                <w:sz w:val="15"/>
              </w:rPr>
              <w:t>/v1/intake/form</w:t>
            </w:r>
          </w:p>
        </w:tc>
        <w:tc>
          <w:tcPr>
            <w:tcW w:type="dxa" w:w="3198"/>
            <w:vAlign w:val="center"/>
            <w:tcMar>
              <w:top w:w="90" w:type="dxa"/>
              <w:start w:w="110" w:type="dxa"/>
              <w:bottom w:w="80" w:type="dxa"/>
              <w:end w:w="110" w:type="dxa"/>
            </w:tcMar>
          </w:tcPr>
          <w:p>
            <w:pPr>
              <w:pStyle w:val="TableBodyBrand"/>
              <w:spacing w:after="0"/>
            </w:pPr>
            <w:r>
              <w:rPr>
                <w:sz w:val="15"/>
              </w:rPr>
              <w:t>publik</w:t>
            </w:r>
          </w:p>
        </w:tc>
        <w:tc>
          <w:tcPr>
            <w:tcW w:type="dxa" w:w="3198"/>
            <w:vAlign w:val="center"/>
            <w:tcMar>
              <w:top w:w="90" w:type="dxa"/>
              <w:start w:w="110" w:type="dxa"/>
              <w:bottom w:w="80" w:type="dxa"/>
              <w:end w:w="110" w:type="dxa"/>
            </w:tcMar>
          </w:tcPr>
          <w:p>
            <w:pPr>
              <w:pStyle w:val="TableBodyBrand"/>
              <w:spacing w:after="0"/>
            </w:pPr>
            <w:r>
              <w:rPr>
                <w:sz w:val="15"/>
              </w:rPr>
              <w:t>menerima form</w:t>
            </w:r>
          </w:p>
        </w:tc>
        <w:tc>
          <w:tcPr>
            <w:tcW w:type="dxa" w:w="2398"/>
            <w:vAlign w:val="center"/>
            <w:tcMar>
              <w:top w:w="90" w:type="dxa"/>
              <w:start w:w="110" w:type="dxa"/>
              <w:bottom w:w="80" w:type="dxa"/>
              <w:end w:w="110" w:type="dxa"/>
            </w:tcMar>
          </w:tcPr>
          <w:p>
            <w:pPr>
              <w:pStyle w:val="TableBodyBrand"/>
              <w:spacing w:after="0"/>
            </w:pPr>
            <w:r>
              <w:rPr>
                <w:sz w:val="15"/>
              </w:rPr>
              <w:t>anti-spam + idempotency → 201 ticket/token</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 xml:space="preserve">POST </w:t>
            </w:r>
            <w:r>
              <w:rPr>
                <w:rFonts w:ascii="DejaVu Sans Mono" w:hAnsi="DejaVu Sans Mono"/>
                <w:color w:val="0052CC"/>
                <w:sz w:val="15"/>
              </w:rPr>
              <w:t>/v1/webhooks/kirimdev</w:t>
            </w:r>
          </w:p>
        </w:tc>
        <w:tc>
          <w:tcPr>
            <w:tcW w:type="dxa" w:w="3198"/>
            <w:vAlign w:val="center"/>
            <w:tcMar>
              <w:top w:w="90" w:type="dxa"/>
              <w:start w:w="110" w:type="dxa"/>
              <w:bottom w:w="80" w:type="dxa"/>
              <w:end w:w="110" w:type="dxa"/>
            </w:tcMar>
            <w:shd w:fill="F5F8FC"/>
          </w:tcPr>
          <w:p>
            <w:pPr>
              <w:pStyle w:val="TableBodyBrand"/>
              <w:spacing w:after="0"/>
            </w:pPr>
            <w:r>
              <w:rPr>
                <w:sz w:val="15"/>
              </w:rPr>
              <w:t>Kirimdev</w:t>
            </w:r>
          </w:p>
        </w:tc>
        <w:tc>
          <w:tcPr>
            <w:tcW w:type="dxa" w:w="3198"/>
            <w:vAlign w:val="center"/>
            <w:tcMar>
              <w:top w:w="90" w:type="dxa"/>
              <w:start w:w="110" w:type="dxa"/>
              <w:bottom w:w="80" w:type="dxa"/>
              <w:end w:w="110" w:type="dxa"/>
            </w:tcMar>
            <w:shd w:fill="F5F8FC"/>
          </w:tcPr>
          <w:p>
            <w:pPr>
              <w:pStyle w:val="TableBodyBrand"/>
              <w:spacing w:after="0"/>
            </w:pPr>
            <w:r>
              <w:rPr>
                <w:sz w:val="15"/>
              </w:rPr>
              <w:t>menerima event</w:t>
            </w:r>
          </w:p>
        </w:tc>
        <w:tc>
          <w:tcPr>
            <w:tcW w:type="dxa" w:w="2398"/>
            <w:vAlign w:val="center"/>
            <w:tcMar>
              <w:top w:w="90" w:type="dxa"/>
              <w:start w:w="110" w:type="dxa"/>
              <w:bottom w:w="80" w:type="dxa"/>
              <w:end w:w="110" w:type="dxa"/>
            </w:tcMar>
            <w:shd w:fill="F5F8FC"/>
          </w:tcPr>
          <w:p>
            <w:pPr>
              <w:pStyle w:val="TableBodyBrand"/>
              <w:spacing w:after="0"/>
            </w:pPr>
            <w:r>
              <w:rPr>
                <w:sz w:val="15"/>
              </w:rPr>
              <w:t>HMAC raw body; durable write → 2xx</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 xml:space="preserve">GET </w:t>
            </w:r>
            <w:r>
              <w:rPr>
                <w:rFonts w:ascii="DejaVu Sans Mono" w:hAnsi="DejaVu Sans Mono"/>
                <w:color w:val="0052CC"/>
                <w:sz w:val="15"/>
              </w:rPr>
              <w:t>/v1/tickets/{ticket}/status</w:t>
            </w:r>
          </w:p>
        </w:tc>
        <w:tc>
          <w:tcPr>
            <w:tcW w:type="dxa" w:w="3198"/>
            <w:vAlign w:val="center"/>
            <w:tcMar>
              <w:top w:w="90" w:type="dxa"/>
              <w:start w:w="110" w:type="dxa"/>
              <w:bottom w:w="80" w:type="dxa"/>
              <w:end w:w="110" w:type="dxa"/>
            </w:tcMar>
          </w:tcPr>
          <w:p>
            <w:pPr>
              <w:pStyle w:val="TableBodyBrand"/>
              <w:spacing w:after="0"/>
            </w:pPr>
            <w:r>
              <w:rPr>
                <w:sz w:val="15"/>
              </w:rPr>
              <w:t>publik+token</w:t>
            </w:r>
          </w:p>
        </w:tc>
        <w:tc>
          <w:tcPr>
            <w:tcW w:type="dxa" w:w="3198"/>
            <w:vAlign w:val="center"/>
            <w:tcMar>
              <w:top w:w="90" w:type="dxa"/>
              <w:start w:w="110" w:type="dxa"/>
              <w:bottom w:w="80" w:type="dxa"/>
              <w:end w:w="110" w:type="dxa"/>
            </w:tcMar>
          </w:tcPr>
          <w:p>
            <w:pPr>
              <w:pStyle w:val="TableBodyBrand"/>
              <w:spacing w:after="0"/>
            </w:pPr>
            <w:r>
              <w:rPr>
                <w:sz w:val="15"/>
              </w:rPr>
              <w:t>status aman</w:t>
            </w:r>
          </w:p>
        </w:tc>
        <w:tc>
          <w:tcPr>
            <w:tcW w:type="dxa" w:w="2398"/>
            <w:vAlign w:val="center"/>
            <w:tcMar>
              <w:top w:w="90" w:type="dxa"/>
              <w:start w:w="110" w:type="dxa"/>
              <w:bottom w:w="80" w:type="dxa"/>
              <w:end w:w="110" w:type="dxa"/>
            </w:tcMar>
          </w:tcPr>
          <w:p>
            <w:pPr>
              <w:pStyle w:val="TableBodyBrand"/>
              <w:spacing w:after="0"/>
            </w:pPr>
            <w:r>
              <w:rPr>
                <w:sz w:val="15"/>
              </w:rPr>
              <w:t>token hash, rate limit</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 xml:space="preserve">POST </w:t>
            </w:r>
            <w:r>
              <w:rPr>
                <w:rFonts w:ascii="DejaVu Sans Mono" w:hAnsi="DejaVu Sans Mono"/>
                <w:color w:val="0052CC"/>
                <w:sz w:val="15"/>
              </w:rPr>
              <w:t>/v1/tickets/{ticket}/messages</w:t>
            </w:r>
          </w:p>
        </w:tc>
        <w:tc>
          <w:tcPr>
            <w:tcW w:type="dxa" w:w="3198"/>
            <w:vAlign w:val="center"/>
            <w:tcMar>
              <w:top w:w="90" w:type="dxa"/>
              <w:start w:w="110" w:type="dxa"/>
              <w:bottom w:w="80" w:type="dxa"/>
              <w:end w:w="110" w:type="dxa"/>
            </w:tcMar>
            <w:shd w:fill="F5F8FC"/>
          </w:tcPr>
          <w:p>
            <w:pPr>
              <w:pStyle w:val="TableBodyBrand"/>
              <w:spacing w:after="0"/>
            </w:pPr>
            <w:r>
              <w:rPr>
                <w:sz w:val="15"/>
              </w:rPr>
              <w:t>publik+token</w:t>
            </w:r>
          </w:p>
        </w:tc>
        <w:tc>
          <w:tcPr>
            <w:tcW w:type="dxa" w:w="3198"/>
            <w:vAlign w:val="center"/>
            <w:tcMar>
              <w:top w:w="90" w:type="dxa"/>
              <w:start w:w="110" w:type="dxa"/>
              <w:bottom w:w="80" w:type="dxa"/>
              <w:end w:w="110" w:type="dxa"/>
            </w:tcMar>
            <w:shd w:fill="F5F8FC"/>
          </w:tcPr>
          <w:p>
            <w:pPr>
              <w:pStyle w:val="TableBodyBrand"/>
              <w:spacing w:after="0"/>
            </w:pPr>
            <w:r>
              <w:rPr>
                <w:sz w:val="15"/>
              </w:rPr>
              <w:t>pelengkap kasus</w:t>
            </w:r>
          </w:p>
        </w:tc>
        <w:tc>
          <w:tcPr>
            <w:tcW w:type="dxa" w:w="2398"/>
            <w:vAlign w:val="center"/>
            <w:tcMar>
              <w:top w:w="90" w:type="dxa"/>
              <w:start w:w="110" w:type="dxa"/>
              <w:bottom w:w="80" w:type="dxa"/>
              <w:end w:w="110" w:type="dxa"/>
            </w:tcMar>
            <w:shd w:fill="F5F8FC"/>
          </w:tcPr>
          <w:p>
            <w:pPr>
              <w:pStyle w:val="TableBodyBrand"/>
              <w:spacing w:after="0"/>
            </w:pPr>
            <w:r>
              <w:rPr>
                <w:sz w:val="15"/>
              </w:rPr>
              <w:t>ownership check, sanitize</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 xml:space="preserve">GET </w:t>
            </w:r>
            <w:r>
              <w:rPr>
                <w:rFonts w:ascii="DejaVu Sans Mono" w:hAnsi="DejaVu Sans Mono"/>
                <w:color w:val="0052CC"/>
                <w:sz w:val="15"/>
              </w:rPr>
              <w:t>/v1/me/cases</w:t>
            </w:r>
          </w:p>
        </w:tc>
        <w:tc>
          <w:tcPr>
            <w:tcW w:type="dxa" w:w="3198"/>
            <w:vAlign w:val="center"/>
            <w:tcMar>
              <w:top w:w="90" w:type="dxa"/>
              <w:start w:w="110" w:type="dxa"/>
              <w:bottom w:w="80" w:type="dxa"/>
              <w:end w:w="110" w:type="dxa"/>
            </w:tcMar>
          </w:tcPr>
          <w:p>
            <w:pPr>
              <w:pStyle w:val="TableBodyBrand"/>
              <w:spacing w:after="0"/>
            </w:pPr>
            <w:r>
              <w:rPr>
                <w:sz w:val="15"/>
              </w:rPr>
              <w:t>petugas</w:t>
            </w:r>
          </w:p>
        </w:tc>
        <w:tc>
          <w:tcPr>
            <w:tcW w:type="dxa" w:w="3198"/>
            <w:vAlign w:val="center"/>
            <w:tcMar>
              <w:top w:w="90" w:type="dxa"/>
              <w:start w:w="110" w:type="dxa"/>
              <w:bottom w:w="80" w:type="dxa"/>
              <w:end w:w="110" w:type="dxa"/>
            </w:tcMar>
          </w:tcPr>
          <w:p>
            <w:pPr>
              <w:pStyle w:val="TableBodyBrand"/>
              <w:spacing w:after="0"/>
            </w:pPr>
            <w:r>
              <w:rPr>
                <w:sz w:val="15"/>
              </w:rPr>
              <w:t>daftar scoped</w:t>
            </w:r>
          </w:p>
        </w:tc>
        <w:tc>
          <w:tcPr>
            <w:tcW w:type="dxa" w:w="2398"/>
            <w:vAlign w:val="center"/>
            <w:tcMar>
              <w:top w:w="90" w:type="dxa"/>
              <w:start w:w="110" w:type="dxa"/>
              <w:bottom w:w="80" w:type="dxa"/>
              <w:end w:w="110" w:type="dxa"/>
            </w:tcMar>
          </w:tcPr>
          <w:p>
            <w:pPr>
              <w:pStyle w:val="TableBodyBrand"/>
              <w:spacing w:after="0"/>
            </w:pPr>
            <w:r>
              <w:rPr>
                <w:sz w:val="15"/>
              </w:rPr>
              <w:t>pagination + permission filter</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 xml:space="preserve">GET </w:t>
            </w:r>
            <w:r>
              <w:rPr>
                <w:rFonts w:ascii="DejaVu Sans Mono" w:hAnsi="DejaVu Sans Mono"/>
                <w:color w:val="0052CC"/>
                <w:sz w:val="15"/>
              </w:rPr>
              <w:t>/v1/cases/{id}</w:t>
            </w:r>
          </w:p>
        </w:tc>
        <w:tc>
          <w:tcPr>
            <w:tcW w:type="dxa" w:w="3198"/>
            <w:vAlign w:val="center"/>
            <w:tcMar>
              <w:top w:w="90" w:type="dxa"/>
              <w:start w:w="110" w:type="dxa"/>
              <w:bottom w:w="80" w:type="dxa"/>
              <w:end w:w="110" w:type="dxa"/>
            </w:tcMar>
            <w:shd w:fill="F5F8FC"/>
          </w:tcPr>
          <w:p>
            <w:pPr>
              <w:pStyle w:val="TableBodyBrand"/>
              <w:spacing w:after="0"/>
            </w:pPr>
            <w:r>
              <w:rPr>
                <w:sz w:val="15"/>
              </w:rPr>
              <w:t>petugas</w:t>
            </w:r>
          </w:p>
        </w:tc>
        <w:tc>
          <w:tcPr>
            <w:tcW w:type="dxa" w:w="3198"/>
            <w:vAlign w:val="center"/>
            <w:tcMar>
              <w:top w:w="90" w:type="dxa"/>
              <w:start w:w="110" w:type="dxa"/>
              <w:bottom w:w="80" w:type="dxa"/>
              <w:end w:w="110" w:type="dxa"/>
            </w:tcMar>
            <w:shd w:fill="F5F8FC"/>
          </w:tcPr>
          <w:p>
            <w:pPr>
              <w:pStyle w:val="TableBodyBrand"/>
              <w:spacing w:after="0"/>
            </w:pPr>
            <w:r>
              <w:rPr>
                <w:sz w:val="15"/>
              </w:rPr>
              <w:t>detail scoped</w:t>
            </w:r>
          </w:p>
        </w:tc>
        <w:tc>
          <w:tcPr>
            <w:tcW w:type="dxa" w:w="2398"/>
            <w:vAlign w:val="center"/>
            <w:tcMar>
              <w:top w:w="90" w:type="dxa"/>
              <w:start w:w="110" w:type="dxa"/>
              <w:bottom w:w="80" w:type="dxa"/>
              <w:end w:w="110" w:type="dxa"/>
            </w:tcMar>
            <w:shd w:fill="F5F8FC"/>
          </w:tcPr>
          <w:p>
            <w:pPr>
              <w:pStyle w:val="TableBodyBrand"/>
              <w:spacing w:after="0"/>
            </w:pPr>
            <w:r>
              <w:rPr>
                <w:sz w:val="15"/>
              </w:rPr>
              <w:t>field filter privacy</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 xml:space="preserve">POST </w:t>
            </w:r>
            <w:r>
              <w:rPr>
                <w:rFonts w:ascii="DejaVu Sans Mono" w:hAnsi="DejaVu Sans Mono"/>
                <w:color w:val="0052CC"/>
                <w:sz w:val="15"/>
              </w:rPr>
              <w:t>/v1/cases/{id}/assign</w:t>
            </w:r>
          </w:p>
        </w:tc>
        <w:tc>
          <w:tcPr>
            <w:tcW w:type="dxa" w:w="3198"/>
            <w:vAlign w:val="center"/>
            <w:tcMar>
              <w:top w:w="90" w:type="dxa"/>
              <w:start w:w="110" w:type="dxa"/>
              <w:bottom w:w="80" w:type="dxa"/>
              <w:end w:w="110" w:type="dxa"/>
            </w:tcMar>
          </w:tcPr>
          <w:p>
            <w:pPr>
              <w:pStyle w:val="TableBodyBrand"/>
              <w:spacing w:after="0"/>
            </w:pPr>
            <w:r>
              <w:rPr>
                <w:sz w:val="15"/>
              </w:rPr>
              <w:t>pusat/role</w:t>
            </w:r>
          </w:p>
        </w:tc>
        <w:tc>
          <w:tcPr>
            <w:tcW w:type="dxa" w:w="3198"/>
            <w:vAlign w:val="center"/>
            <w:tcMar>
              <w:top w:w="90" w:type="dxa"/>
              <w:start w:w="110" w:type="dxa"/>
              <w:bottom w:w="80" w:type="dxa"/>
              <w:end w:w="110" w:type="dxa"/>
            </w:tcMar>
          </w:tcPr>
          <w:p>
            <w:pPr>
              <w:pStyle w:val="TableBodyBrand"/>
              <w:spacing w:after="0"/>
            </w:pPr>
            <w:r>
              <w:rPr>
                <w:sz w:val="15"/>
              </w:rPr>
              <w:t>disposisi</w:t>
            </w:r>
          </w:p>
        </w:tc>
        <w:tc>
          <w:tcPr>
            <w:tcW w:type="dxa" w:w="2398"/>
            <w:vAlign w:val="center"/>
            <w:tcMar>
              <w:top w:w="90" w:type="dxa"/>
              <w:start w:w="110" w:type="dxa"/>
              <w:bottom w:w="80" w:type="dxa"/>
              <w:end w:w="110" w:type="dxa"/>
            </w:tcMar>
          </w:tcPr>
          <w:p>
            <w:pPr>
              <w:pStyle w:val="TableBodyBrand"/>
              <w:spacing w:after="0"/>
            </w:pPr>
            <w:r>
              <w:rPr>
                <w:sz w:val="15"/>
              </w:rPr>
              <w:t>rule/role/concurrency + event</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 xml:space="preserve">POST </w:t>
            </w:r>
            <w:r>
              <w:rPr>
                <w:rFonts w:ascii="DejaVu Sans Mono" w:hAnsi="DejaVu Sans Mono"/>
                <w:color w:val="0052CC"/>
                <w:sz w:val="15"/>
              </w:rPr>
              <w:t>/v1/cases/{id}/transition</w:t>
            </w:r>
          </w:p>
        </w:tc>
        <w:tc>
          <w:tcPr>
            <w:tcW w:type="dxa" w:w="3198"/>
            <w:vAlign w:val="center"/>
            <w:tcMar>
              <w:top w:w="90" w:type="dxa"/>
              <w:start w:w="110" w:type="dxa"/>
              <w:bottom w:w="80" w:type="dxa"/>
              <w:end w:w="110" w:type="dxa"/>
            </w:tcMar>
            <w:shd w:fill="F5F8FC"/>
          </w:tcPr>
          <w:p>
            <w:pPr>
              <w:pStyle w:val="TableBodyBrand"/>
              <w:spacing w:after="0"/>
            </w:pPr>
            <w:r>
              <w:rPr>
                <w:sz w:val="15"/>
              </w:rPr>
              <w:t>pemilik/reviewer</w:t>
            </w:r>
          </w:p>
        </w:tc>
        <w:tc>
          <w:tcPr>
            <w:tcW w:type="dxa" w:w="3198"/>
            <w:vAlign w:val="center"/>
            <w:tcMar>
              <w:top w:w="90" w:type="dxa"/>
              <w:start w:w="110" w:type="dxa"/>
              <w:bottom w:w="80" w:type="dxa"/>
              <w:end w:w="110" w:type="dxa"/>
            </w:tcMar>
            <w:shd w:fill="F5F8FC"/>
          </w:tcPr>
          <w:p>
            <w:pPr>
              <w:pStyle w:val="TableBodyBrand"/>
              <w:spacing w:after="0"/>
            </w:pPr>
            <w:r>
              <w:rPr>
                <w:sz w:val="15"/>
              </w:rPr>
              <w:t>status</w:t>
            </w:r>
          </w:p>
        </w:tc>
        <w:tc>
          <w:tcPr>
            <w:tcW w:type="dxa" w:w="2398"/>
            <w:vAlign w:val="center"/>
            <w:tcMar>
              <w:top w:w="90" w:type="dxa"/>
              <w:start w:w="110" w:type="dxa"/>
              <w:bottom w:w="80" w:type="dxa"/>
              <w:end w:w="110" w:type="dxa"/>
            </w:tcMar>
            <w:shd w:fill="F5F8FC"/>
          </w:tcPr>
          <w:p>
            <w:pPr>
              <w:pStyle w:val="TableBodyBrand"/>
              <w:spacing w:after="0"/>
            </w:pPr>
            <w:r>
              <w:rPr>
                <w:sz w:val="15"/>
              </w:rPr>
              <w:t>state guard + audit</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 xml:space="preserve">POST </w:t>
            </w:r>
            <w:r>
              <w:rPr>
                <w:rFonts w:ascii="DejaVu Sans Mono" w:hAnsi="DejaVu Sans Mono"/>
                <w:color w:val="0052CC"/>
                <w:sz w:val="15"/>
              </w:rPr>
              <w:t>/v1/cases/{id}/reply</w:t>
            </w:r>
          </w:p>
        </w:tc>
        <w:tc>
          <w:tcPr>
            <w:tcW w:type="dxa" w:w="3198"/>
            <w:vAlign w:val="center"/>
            <w:tcMar>
              <w:top w:w="90" w:type="dxa"/>
              <w:start w:w="110" w:type="dxa"/>
              <w:bottom w:w="80" w:type="dxa"/>
              <w:end w:w="110" w:type="dxa"/>
            </w:tcMar>
          </w:tcPr>
          <w:p>
            <w:pPr>
              <w:pStyle w:val="TableBodyBrand"/>
              <w:spacing w:after="0"/>
            </w:pPr>
            <w:r>
              <w:rPr>
                <w:sz w:val="15"/>
              </w:rPr>
              <w:t>assigned role</w:t>
            </w:r>
          </w:p>
        </w:tc>
        <w:tc>
          <w:tcPr>
            <w:tcW w:type="dxa" w:w="3198"/>
            <w:vAlign w:val="center"/>
            <w:tcMar>
              <w:top w:w="90" w:type="dxa"/>
              <w:start w:w="110" w:type="dxa"/>
              <w:bottom w:w="80" w:type="dxa"/>
              <w:end w:w="110" w:type="dxa"/>
            </w:tcMar>
          </w:tcPr>
          <w:p>
            <w:pPr>
              <w:pStyle w:val="TableBodyBrand"/>
              <w:spacing w:after="0"/>
            </w:pPr>
            <w:r>
              <w:rPr>
                <w:sz w:val="15"/>
              </w:rPr>
              <w:t>balasan</w:t>
            </w:r>
          </w:p>
        </w:tc>
        <w:tc>
          <w:tcPr>
            <w:tcW w:type="dxa" w:w="2398"/>
            <w:vAlign w:val="center"/>
            <w:tcMar>
              <w:top w:w="90" w:type="dxa"/>
              <w:start w:w="110" w:type="dxa"/>
              <w:bottom w:w="80" w:type="dxa"/>
              <w:end w:w="110" w:type="dxa"/>
            </w:tcMar>
          </w:tcPr>
          <w:p>
            <w:pPr>
              <w:pStyle w:val="TableBodyBrand"/>
              <w:spacing w:after="0"/>
            </w:pPr>
            <w:r>
              <w:rPr>
                <w:sz w:val="15"/>
              </w:rPr>
              <w:t>outbox + privacy gateway</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 xml:space="preserve">POST </w:t>
            </w:r>
            <w:r>
              <w:rPr>
                <w:rFonts w:ascii="DejaVu Sans Mono" w:hAnsi="DejaVu Sans Mono"/>
                <w:color w:val="0052CC"/>
                <w:sz w:val="15"/>
              </w:rPr>
              <w:t>/v1/cases/{id}/appeal</w:t>
            </w:r>
          </w:p>
        </w:tc>
        <w:tc>
          <w:tcPr>
            <w:tcW w:type="dxa" w:w="3198"/>
            <w:vAlign w:val="center"/>
            <w:tcMar>
              <w:top w:w="90" w:type="dxa"/>
              <w:start w:w="110" w:type="dxa"/>
              <w:bottom w:w="80" w:type="dxa"/>
              <w:end w:w="110" w:type="dxa"/>
            </w:tcMar>
            <w:shd w:fill="F5F8FC"/>
          </w:tcPr>
          <w:p>
            <w:pPr>
              <w:pStyle w:val="TableBodyBrand"/>
              <w:spacing w:after="0"/>
            </w:pPr>
            <w:r>
              <w:rPr>
                <w:sz w:val="15"/>
              </w:rPr>
              <w:t>pelapor/role</w:t>
            </w:r>
          </w:p>
        </w:tc>
        <w:tc>
          <w:tcPr>
            <w:tcW w:type="dxa" w:w="3198"/>
            <w:vAlign w:val="center"/>
            <w:tcMar>
              <w:top w:w="90" w:type="dxa"/>
              <w:start w:w="110" w:type="dxa"/>
              <w:bottom w:w="80" w:type="dxa"/>
              <w:end w:w="110" w:type="dxa"/>
            </w:tcMar>
            <w:shd w:fill="F5F8FC"/>
          </w:tcPr>
          <w:p>
            <w:pPr>
              <w:pStyle w:val="TableBodyBrand"/>
              <w:spacing w:after="0"/>
            </w:pPr>
            <w:r>
              <w:rPr>
                <w:sz w:val="15"/>
              </w:rPr>
              <w:t>keberatan terkait</w:t>
            </w:r>
          </w:p>
        </w:tc>
        <w:tc>
          <w:tcPr>
            <w:tcW w:type="dxa" w:w="2398"/>
            <w:vAlign w:val="center"/>
            <w:tcMar>
              <w:top w:w="90" w:type="dxa"/>
              <w:start w:w="110" w:type="dxa"/>
              <w:bottom w:w="80" w:type="dxa"/>
              <w:end w:w="110" w:type="dxa"/>
            </w:tcMar>
            <w:shd w:fill="F5F8FC"/>
          </w:tcPr>
          <w:p>
            <w:pPr>
              <w:pStyle w:val="TableBodyBrand"/>
              <w:spacing w:after="0"/>
            </w:pPr>
            <w:r>
              <w:rPr>
                <w:sz w:val="15"/>
              </w:rPr>
              <w:t>parent link</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 xml:space="preserve">GET </w:t>
            </w:r>
            <w:r>
              <w:rPr>
                <w:rFonts w:ascii="DejaVu Sans Mono" w:hAnsi="DejaVu Sans Mono"/>
                <w:color w:val="0052CC"/>
                <w:sz w:val="15"/>
              </w:rPr>
              <w:t>/v1/dashboard/summary</w:t>
            </w:r>
          </w:p>
        </w:tc>
        <w:tc>
          <w:tcPr>
            <w:tcW w:type="dxa" w:w="3198"/>
            <w:vAlign w:val="center"/>
            <w:tcMar>
              <w:top w:w="90" w:type="dxa"/>
              <w:start w:w="110" w:type="dxa"/>
              <w:bottom w:w="80" w:type="dxa"/>
              <w:end w:w="110" w:type="dxa"/>
            </w:tcMar>
          </w:tcPr>
          <w:p>
            <w:pPr>
              <w:pStyle w:val="TableBodyBrand"/>
              <w:spacing w:after="0"/>
            </w:pPr>
            <w:r>
              <w:rPr>
                <w:sz w:val="15"/>
              </w:rPr>
              <w:t>pimpinan/scoped</w:t>
            </w:r>
          </w:p>
        </w:tc>
        <w:tc>
          <w:tcPr>
            <w:tcW w:type="dxa" w:w="3198"/>
            <w:vAlign w:val="center"/>
            <w:tcMar>
              <w:top w:w="90" w:type="dxa"/>
              <w:start w:w="110" w:type="dxa"/>
              <w:bottom w:w="80" w:type="dxa"/>
              <w:end w:w="110" w:type="dxa"/>
            </w:tcMar>
          </w:tcPr>
          <w:p>
            <w:pPr>
              <w:pStyle w:val="TableBodyBrand"/>
              <w:spacing w:after="0"/>
            </w:pPr>
            <w:r>
              <w:rPr>
                <w:sz w:val="15"/>
              </w:rPr>
              <w:t>agregat</w:t>
            </w:r>
          </w:p>
        </w:tc>
        <w:tc>
          <w:tcPr>
            <w:tcW w:type="dxa" w:w="2398"/>
            <w:vAlign w:val="center"/>
            <w:tcMar>
              <w:top w:w="90" w:type="dxa"/>
              <w:start w:w="110" w:type="dxa"/>
              <w:bottom w:w="80" w:type="dxa"/>
              <w:end w:w="110" w:type="dxa"/>
            </w:tcMar>
          </w:tcPr>
          <w:p>
            <w:pPr>
              <w:pStyle w:val="TableBodyBrand"/>
              <w:spacing w:after="0"/>
            </w:pPr>
            <w:r>
              <w:rPr>
                <w:sz w:val="15"/>
              </w:rPr>
              <w:t>minimum aggregation</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 xml:space="preserve">PUT </w:t>
            </w:r>
            <w:r>
              <w:rPr>
                <w:rFonts w:ascii="DejaVu Sans Mono" w:hAnsi="DejaVu Sans Mono"/>
                <w:color w:val="0052CC"/>
                <w:sz w:val="15"/>
              </w:rPr>
              <w:t>/v1/admin/categories/{id}</w:t>
            </w:r>
          </w:p>
        </w:tc>
        <w:tc>
          <w:tcPr>
            <w:tcW w:type="dxa" w:w="3198"/>
            <w:vAlign w:val="center"/>
            <w:tcMar>
              <w:top w:w="90" w:type="dxa"/>
              <w:start w:w="110" w:type="dxa"/>
              <w:bottom w:w="80" w:type="dxa"/>
              <w:end w:w="110" w:type="dxa"/>
            </w:tcMar>
            <w:shd w:fill="F5F8FC"/>
          </w:tcPr>
          <w:p>
            <w:pPr>
              <w:pStyle w:val="TableBodyBrand"/>
              <w:spacing w:after="0"/>
            </w:pPr>
            <w:r>
              <w:rPr>
                <w:sz w:val="15"/>
              </w:rPr>
              <w:t>admin</w:t>
            </w:r>
          </w:p>
        </w:tc>
        <w:tc>
          <w:tcPr>
            <w:tcW w:type="dxa" w:w="3198"/>
            <w:vAlign w:val="center"/>
            <w:tcMar>
              <w:top w:w="90" w:type="dxa"/>
              <w:start w:w="110" w:type="dxa"/>
              <w:bottom w:w="80" w:type="dxa"/>
              <w:end w:w="110" w:type="dxa"/>
            </w:tcMar>
            <w:shd w:fill="F5F8FC"/>
          </w:tcPr>
          <w:p>
            <w:pPr>
              <w:pStyle w:val="TableBodyBrand"/>
              <w:spacing w:after="0"/>
            </w:pPr>
            <w:r>
              <w:rPr>
                <w:sz w:val="15"/>
              </w:rPr>
              <w:t>master &amp; routing</w:t>
            </w:r>
          </w:p>
        </w:tc>
        <w:tc>
          <w:tcPr>
            <w:tcW w:type="dxa" w:w="2398"/>
            <w:vAlign w:val="center"/>
            <w:tcMar>
              <w:top w:w="90" w:type="dxa"/>
              <w:start w:w="110" w:type="dxa"/>
              <w:bottom w:w="80" w:type="dxa"/>
              <w:end w:w="110" w:type="dxa"/>
            </w:tcMar>
            <w:shd w:fill="F5F8FC"/>
          </w:tcPr>
          <w:p>
            <w:pPr>
              <w:pStyle w:val="TableBodyBrand"/>
              <w:spacing w:after="0"/>
            </w:pPr>
            <w:r>
              <w:rPr>
                <w:sz w:val="15"/>
              </w:rPr>
              <w:t>MFA, change log, two-person review for sensitive change</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 xml:space="preserve">POST </w:t>
            </w:r>
            <w:r>
              <w:rPr>
                <w:rFonts w:ascii="DejaVu Sans Mono" w:hAnsi="DejaVu Sans Mono"/>
                <w:color w:val="0052CC"/>
                <w:sz w:val="15"/>
              </w:rPr>
              <w:t>/v1/admin/identity-unlock</w:t>
            </w:r>
          </w:p>
        </w:tc>
        <w:tc>
          <w:tcPr>
            <w:tcW w:type="dxa" w:w="3198"/>
            <w:vAlign w:val="center"/>
            <w:tcMar>
              <w:top w:w="90" w:type="dxa"/>
              <w:start w:w="110" w:type="dxa"/>
              <w:bottom w:w="80" w:type="dxa"/>
              <w:end w:w="110" w:type="dxa"/>
            </w:tcMar>
          </w:tcPr>
          <w:p>
            <w:pPr>
              <w:pStyle w:val="TableBodyBrand"/>
              <w:spacing w:after="0"/>
            </w:pPr>
            <w:r>
              <w:rPr>
                <w:sz w:val="15"/>
              </w:rPr>
              <w:t>custodian</w:t>
            </w:r>
          </w:p>
        </w:tc>
        <w:tc>
          <w:tcPr>
            <w:tcW w:type="dxa" w:w="3198"/>
            <w:vAlign w:val="center"/>
            <w:tcMar>
              <w:top w:w="90" w:type="dxa"/>
              <w:start w:w="110" w:type="dxa"/>
              <w:bottom w:w="80" w:type="dxa"/>
              <w:end w:w="110" w:type="dxa"/>
            </w:tcMar>
          </w:tcPr>
          <w:p>
            <w:pPr>
              <w:pStyle w:val="TableBodyBrand"/>
              <w:spacing w:after="0"/>
            </w:pPr>
            <w:r>
              <w:rPr>
                <w:sz w:val="15"/>
              </w:rPr>
              <w:t>akses identitas</w:t>
            </w:r>
          </w:p>
        </w:tc>
        <w:tc>
          <w:tcPr>
            <w:tcW w:type="dxa" w:w="2398"/>
            <w:vAlign w:val="center"/>
            <w:tcMar>
              <w:top w:w="90" w:type="dxa"/>
              <w:start w:w="110" w:type="dxa"/>
              <w:bottom w:w="80" w:type="dxa"/>
              <w:end w:w="110" w:type="dxa"/>
            </w:tcMar>
          </w:tcPr>
          <w:p>
            <w:pPr>
              <w:pStyle w:val="TableBodyBrand"/>
              <w:spacing w:after="0"/>
            </w:pPr>
            <w:r>
              <w:rPr>
                <w:sz w:val="15"/>
              </w:rPr>
              <w:t>approval, reason, audit</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 xml:space="preserve">GET </w:t>
            </w:r>
            <w:r>
              <w:rPr>
                <w:rFonts w:ascii="DejaVu Sans Mono" w:hAnsi="DejaVu Sans Mono"/>
                <w:color w:val="0052CC"/>
                <w:sz w:val="15"/>
              </w:rPr>
              <w:t>/v1/admin/costs</w:t>
            </w:r>
          </w:p>
        </w:tc>
        <w:tc>
          <w:tcPr>
            <w:tcW w:type="dxa" w:w="3198"/>
            <w:vAlign w:val="center"/>
            <w:tcMar>
              <w:top w:w="90" w:type="dxa"/>
              <w:start w:w="110" w:type="dxa"/>
              <w:bottom w:w="80" w:type="dxa"/>
              <w:end w:w="110" w:type="dxa"/>
            </w:tcMar>
            <w:shd w:fill="F5F8FC"/>
          </w:tcPr>
          <w:p>
            <w:pPr>
              <w:pStyle w:val="TableBodyBrand"/>
              <w:spacing w:after="0"/>
            </w:pPr>
            <w:r>
              <w:rPr>
                <w:sz w:val="15"/>
              </w:rPr>
              <w:t>finance/admin</w:t>
            </w:r>
          </w:p>
        </w:tc>
        <w:tc>
          <w:tcPr>
            <w:tcW w:type="dxa" w:w="3198"/>
            <w:vAlign w:val="center"/>
            <w:tcMar>
              <w:top w:w="90" w:type="dxa"/>
              <w:start w:w="110" w:type="dxa"/>
              <w:bottom w:w="80" w:type="dxa"/>
              <w:end w:w="110" w:type="dxa"/>
            </w:tcMar>
            <w:shd w:fill="F5F8FC"/>
          </w:tcPr>
          <w:p>
            <w:pPr>
              <w:pStyle w:val="TableBodyBrand"/>
              <w:spacing w:after="0"/>
            </w:pPr>
            <w:r>
              <w:rPr>
                <w:sz w:val="15"/>
              </w:rPr>
              <w:t>cost ledger</w:t>
            </w:r>
          </w:p>
        </w:tc>
        <w:tc>
          <w:tcPr>
            <w:tcW w:type="dxa" w:w="2398"/>
            <w:vAlign w:val="center"/>
            <w:tcMar>
              <w:top w:w="90" w:type="dxa"/>
              <w:start w:w="110" w:type="dxa"/>
              <w:bottom w:w="80" w:type="dxa"/>
              <w:end w:w="110" w:type="dxa"/>
            </w:tcMar>
            <w:shd w:fill="F5F8FC"/>
          </w:tcPr>
          <w:p>
            <w:pPr>
              <w:pStyle w:val="TableBodyBrand"/>
              <w:spacing w:after="0"/>
            </w:pPr>
            <w:r>
              <w:rPr>
                <w:sz w:val="15"/>
              </w:rPr>
              <w:t>no raw PII</w:t>
            </w:r>
          </w:p>
        </w:tc>
      </w:tr>
    </w:tbl>
    <w:p>
      <w:pPr>
        <w:spacing w:after="20"/>
      </w:pPr>
    </w:p>
    <w:p>
      <w:pPr>
        <w:pStyle w:val="Heading2"/>
      </w:pPr>
      <w:r>
        <w:t>5.1 Respons form dan pelacakan</w:t>
      </w:r>
    </w:p>
    <w:p>
      <w:pPr>
        <w:pStyle w:val="CodeBrand"/>
        <w:keepNext/>
        <w:keepLines/>
        <w:spacing w:after="0"/>
        <w:ind w:left="173" w:right="173"/>
        <w:shd w:fill="F0F4FA"/>
      </w:pPr>
      <w:r>
        <w:rPr>
          <w:rFonts w:ascii="DejaVu Sans Mono" w:hAnsi="DejaVu Sans Mono"/>
          <w:sz w:val="14"/>
        </w:rPr>
        <w:t>{</w:t>
      </w:r>
    </w:p>
    <w:p>
      <w:pPr>
        <w:pStyle w:val="CodeBrand"/>
        <w:keepNext/>
        <w:keepLines/>
        <w:spacing w:after="0"/>
        <w:ind w:left="173" w:right="173"/>
        <w:shd w:fill="F0F4FA"/>
      </w:pPr>
      <w:r>
        <w:rPr>
          <w:rFonts w:ascii="DejaVu Sans Mono" w:hAnsi="DejaVu Sans Mono"/>
          <w:sz w:val="14"/>
        </w:rPr>
        <w:t xml:space="preserve">  "request_id": "opaque-request-id",</w:t>
      </w:r>
    </w:p>
    <w:p>
      <w:pPr>
        <w:pStyle w:val="CodeBrand"/>
        <w:keepNext/>
        <w:keepLines/>
        <w:spacing w:after="0"/>
        <w:ind w:left="173" w:right="173"/>
        <w:shd w:fill="F0F4FA"/>
      </w:pPr>
      <w:r>
        <w:rPr>
          <w:rFonts w:ascii="DejaVu Sans Mono" w:hAnsi="DejaVu Sans Mono"/>
          <w:sz w:val="14"/>
        </w:rPr>
        <w:t xml:space="preserve">  "ticket_number": "SIP-2026-EXAMPLE",</w:t>
      </w:r>
    </w:p>
    <w:p>
      <w:pPr>
        <w:pStyle w:val="CodeBrand"/>
        <w:keepNext/>
        <w:keepLines/>
        <w:spacing w:after="0"/>
        <w:ind w:left="173" w:right="173"/>
        <w:shd w:fill="F0F4FA"/>
      </w:pPr>
      <w:r>
        <w:rPr>
          <w:rFonts w:ascii="DejaVu Sans Mono" w:hAnsi="DejaVu Sans Mono"/>
          <w:sz w:val="14"/>
        </w:rPr>
        <w:t xml:space="preserve">  "tracking_secret_once": "RANDOM_HIGH_ENTROPY_TOKEN",</w:t>
      </w:r>
    </w:p>
    <w:p>
      <w:pPr>
        <w:pStyle w:val="CodeBrand"/>
        <w:keepNext/>
        <w:keepLines/>
        <w:spacing w:after="0"/>
        <w:ind w:left="173" w:right="173"/>
        <w:shd w:fill="F0F4FA"/>
      </w:pPr>
      <w:r>
        <w:rPr>
          <w:rFonts w:ascii="DejaVu Sans Mono" w:hAnsi="DejaVu Sans Mono"/>
          <w:sz w:val="14"/>
        </w:rPr>
        <w:t xml:space="preserve">  "state": "RECEIVED",</w:t>
      </w:r>
    </w:p>
    <w:p>
      <w:pPr>
        <w:pStyle w:val="CodeBrand"/>
        <w:keepNext/>
        <w:keepLines/>
        <w:spacing w:after="0"/>
        <w:ind w:left="173" w:right="173"/>
        <w:shd w:fill="F0F4FA"/>
      </w:pPr>
      <w:r>
        <w:rPr>
          <w:rFonts w:ascii="DejaVu Sans Mono" w:hAnsi="DejaVu Sans Mono"/>
          <w:sz w:val="14"/>
        </w:rPr>
        <w:t xml:space="preserve">  "notice": "Simpan kode ini. Jangan bagikan kepada orang lain."</w:t>
      </w:r>
    </w:p>
    <w:p>
      <w:pPr>
        <w:pStyle w:val="CodeBrand"/>
        <w:keepNext w:val="0"/>
        <w:keepLines/>
        <w:spacing w:after="120"/>
        <w:ind w:left="173" w:right="173"/>
        <w:shd w:fill="F0F4FA"/>
      </w:pPr>
      <w:r>
        <w:rPr>
          <w:rFonts w:ascii="DejaVu Sans Mono" w:hAnsi="DejaVu Sans Mono"/>
          <w:sz w:val="14"/>
        </w:rPr>
        <w:t>}</w:t>
      </w:r>
    </w:p>
    <w:p>
      <w:r>
        <w:rPr>
          <w:rFonts w:ascii="DejaVu Sans Mono" w:hAnsi="DejaVu Sans Mono"/>
          <w:color w:val="0052CC"/>
          <w:sz w:val="16"/>
        </w:rPr>
        <w:t>tracking_secret_once</w:t>
      </w:r>
      <w:r>
        <w:t xml:space="preserve"> hanya ditunjukkan sekali; simpan hash/derivation aman dan kirim lewat TLS; hindari pada referer analytics dan log. Jika rahasia hilang untuk pelapor tanpa kontak, jalur recovery harus dijelaskan keterbatasannya, bukan membuka kasus berdasar nomor tiket saja. Nomor tiket dapat ditebak; tidak boleh menjadi autentikasi.</w:t>
      </w:r>
    </w:p>
    <w:p>
      <w:pPr>
        <w:pStyle w:val="Heading2"/>
      </w:pPr>
      <w:r>
        <w:t>5.2 Status HTTP contoh</w:t>
      </w:r>
    </w:p>
    <w:p>
      <w:r>
        <w:rPr>
          <w:rFonts w:ascii="DejaVu Sans Mono" w:hAnsi="DejaVu Sans Mono"/>
          <w:color w:val="0052CC"/>
          <w:sz w:val="16"/>
        </w:rPr>
        <w:t>201</w:t>
      </w:r>
      <w:r>
        <w:t xml:space="preserve"> create sukses, </w:t>
      </w:r>
      <w:r>
        <w:rPr>
          <w:rFonts w:ascii="DejaVu Sans Mono" w:hAnsi="DejaVu Sans Mono"/>
          <w:color w:val="0052CC"/>
          <w:sz w:val="16"/>
        </w:rPr>
        <w:t>200</w:t>
      </w:r>
      <w:r>
        <w:t xml:space="preserve"> duplicate event acknowledged, </w:t>
      </w:r>
      <w:r>
        <w:rPr>
          <w:rFonts w:ascii="DejaVu Sans Mono" w:hAnsi="DejaVu Sans Mono"/>
          <w:color w:val="0052CC"/>
          <w:sz w:val="16"/>
        </w:rPr>
        <w:t>202</w:t>
      </w:r>
      <w:r>
        <w:t xml:space="preserve"> processing async, </w:t>
      </w:r>
      <w:r>
        <w:rPr>
          <w:rFonts w:ascii="DejaVu Sans Mono" w:hAnsi="DejaVu Sans Mono"/>
          <w:color w:val="0052CC"/>
          <w:sz w:val="16"/>
        </w:rPr>
        <w:t>400</w:t>
      </w:r>
      <w:r>
        <w:t xml:space="preserve"> payload invalid, </w:t>
      </w:r>
      <w:r>
        <w:rPr>
          <w:rFonts w:ascii="DejaVu Sans Mono" w:hAnsi="DejaVu Sans Mono"/>
          <w:color w:val="0052CC"/>
          <w:sz w:val="16"/>
        </w:rPr>
        <w:t>401</w:t>
      </w:r>
      <w:r>
        <w:t xml:space="preserve"> signature/session invalid, </w:t>
      </w:r>
      <w:r>
        <w:rPr>
          <w:rFonts w:ascii="DejaVu Sans Mono" w:hAnsi="DejaVu Sans Mono"/>
          <w:color w:val="0052CC"/>
          <w:sz w:val="16"/>
        </w:rPr>
        <w:t>403</w:t>
      </w:r>
      <w:r>
        <w:t xml:space="preserve"> authorized but forbidden, </w:t>
      </w:r>
      <w:r>
        <w:rPr>
          <w:rFonts w:ascii="DejaVu Sans Mono" w:hAnsi="DejaVu Sans Mono"/>
          <w:color w:val="0052CC"/>
          <w:sz w:val="16"/>
        </w:rPr>
        <w:t>404</w:t>
      </w:r>
      <w:r>
        <w:t xml:space="preserve"> generic not found (avoid enumeration), </w:t>
      </w:r>
      <w:r>
        <w:rPr>
          <w:rFonts w:ascii="DejaVu Sans Mono" w:hAnsi="DejaVu Sans Mono"/>
          <w:color w:val="0052CC"/>
          <w:sz w:val="16"/>
        </w:rPr>
        <w:t>409</w:t>
      </w:r>
      <w:r>
        <w:t xml:space="preserve"> invalid state/version conflict, </w:t>
      </w:r>
      <w:r>
        <w:rPr>
          <w:rFonts w:ascii="DejaVu Sans Mono" w:hAnsi="DejaVu Sans Mono"/>
          <w:color w:val="0052CC"/>
          <w:sz w:val="16"/>
        </w:rPr>
        <w:t>413</w:t>
      </w:r>
      <w:r>
        <w:t xml:space="preserve"> file oversize, </w:t>
      </w:r>
      <w:r>
        <w:rPr>
          <w:rFonts w:ascii="DejaVu Sans Mono" w:hAnsi="DejaVu Sans Mono"/>
          <w:color w:val="0052CC"/>
          <w:sz w:val="16"/>
        </w:rPr>
        <w:t>422</w:t>
      </w:r>
      <w:r>
        <w:t xml:space="preserve"> business validation, </w:t>
      </w:r>
      <w:r>
        <w:rPr>
          <w:rFonts w:ascii="DejaVu Sans Mono" w:hAnsi="DejaVu Sans Mono"/>
          <w:color w:val="0052CC"/>
          <w:sz w:val="16"/>
        </w:rPr>
        <w:t>429</w:t>
      </w:r>
      <w:r>
        <w:t xml:space="preserve"> rate limit, </w:t>
      </w:r>
      <w:r>
        <w:rPr>
          <w:rFonts w:ascii="DejaVu Sans Mono" w:hAnsi="DejaVu Sans Mono"/>
          <w:color w:val="0052CC"/>
          <w:sz w:val="16"/>
        </w:rPr>
        <w:t>503</w:t>
      </w:r>
      <w:r>
        <w:t xml:space="preserve"> dependency degraded only jika durable intake benar-benar tak tersedia. Untuk webhook, bila persistence gagal jangan balas 2xx; biarkan Kirimdev retry dan tampilkan alarm.</w:t>
      </w:r>
    </w:p>
    <w:p>
      <w:pPr>
        <w:pStyle w:val="Heading1"/>
        <w:pBdr>
          <w:bottom w:val="single" w:sz="12" w:color="0052CC" w:space="7"/>
        </w:pBdr>
      </w:pPr>
      <w:r>
        <w:t>6. INTEGRASI KIRIMDEV — KONTRAK PRAKTIS</w:t>
      </w:r>
    </w:p>
    <w:p>
      <w:pPr>
        <w:pStyle w:val="Heading2"/>
      </w:pPr>
      <w:r>
        <w:t>6.1 Sebelum kode produksi</w:t>
      </w:r>
    </w:p>
    <w:p>
      <w:r>
        <w:t>Akun/nomor WABA milik instansi. Konfirmasi tertulis bahwa Kirimdev memenuhi ketentuan akses pemerintah melalui provider yang disyaratkan Meta dan mempunyai kewenangan onboarding untuk instansi. Verifikasi harga paket Starter, kontrak, kepemilikan nomor, kuota 200.000 pesan platform, 5 kursi inbox, webhook/API, penyimpanan dan data-retention vendor, ekspor serta exit plan. Ketujuh belas operator tidak perlu kursi Kirimdev; mereka memakai SIPAKATAU, dengan satu integrasi server.</w:t>
      </w:r>
    </w:p>
    <w:p>
      <w:pPr>
        <w:pStyle w:val="Heading2"/>
      </w:pPr>
      <w:r>
        <w:t>6.2 Webhook verification</w:t>
      </w:r>
    </w:p>
    <w:p>
      <w:r>
        <w:t xml:space="preserve">Kirimdev mendokumentasikan </w:t>
      </w:r>
      <w:r>
        <w:rPr>
          <w:rFonts w:ascii="DejaVu Sans Mono" w:hAnsi="DejaVu Sans Mono"/>
          <w:color w:val="0052CC"/>
          <w:sz w:val="16"/>
        </w:rPr>
        <w:t>X-Kirim-Signature: t=&lt;unix&gt;,v1=&lt;hex&gt;</w:t>
      </w:r>
      <w:r>
        <w:t xml:space="preserve">, HMAC-SHA256 pada </w:t>
      </w:r>
      <w:r>
        <w:rPr>
          <w:rFonts w:ascii="DejaVu Sans Mono" w:hAnsi="DejaVu Sans Mono"/>
          <w:color w:val="0052CC"/>
          <w:sz w:val="16"/>
        </w:rPr>
        <w:t>"{t}.{raw_body}"</w:t>
      </w:r>
      <w:r>
        <w:t xml:space="preserve">, </w:t>
      </w:r>
      <w:r>
        <w:rPr>
          <w:rFonts w:ascii="DejaVu Sans Mono" w:hAnsi="DejaVu Sans Mono"/>
          <w:color w:val="0052CC"/>
          <w:sz w:val="16"/>
        </w:rPr>
        <w:t>X-Kirim-Event-Id</w:t>
      </w:r>
      <w:r>
        <w:t>, dan delivery at-least-once. Validasi secret aktif, timestamp ±300 detik atau toleransi yang diuji, constant-time comparison; parse JSON SETELAH signature valid. Rotasi secret melalui overlap terencana; simpan raw body hanya di area aman bila perlu. Event diklaim idempotent di database sebelum dikembalikan 2xx. Kirimdev menetapkan waktu respons webhook 10 detik: jangan panggil Gemini sinkron dalam endpoint webhook.</w:t>
      </w:r>
    </w:p>
    <w:p>
      <w:pPr>
        <w:pStyle w:val="CodeBrand"/>
        <w:keepNext/>
        <w:keepLines/>
        <w:spacing w:after="0"/>
        <w:ind w:left="173" w:right="173"/>
        <w:shd w:fill="F0F4FA"/>
      </w:pPr>
      <w:r>
        <w:rPr>
          <w:rFonts w:ascii="DejaVu Sans Mono" w:hAnsi="DejaVu Sans Mono"/>
          <w:sz w:val="14"/>
        </w:rPr>
        <w:t>onWebhook(rawBytes, headers):</w:t>
      </w:r>
    </w:p>
    <w:p>
      <w:pPr>
        <w:pStyle w:val="CodeBrand"/>
        <w:keepNext/>
        <w:keepLines/>
        <w:spacing w:after="0"/>
        <w:ind w:left="173" w:right="173"/>
        <w:shd w:fill="F0F4FA"/>
      </w:pPr>
      <w:r>
        <w:rPr>
          <w:rFonts w:ascii="DejaVu Sans Mono" w:hAnsi="DejaVu Sans Mono"/>
          <w:sz w:val="14"/>
        </w:rPr>
        <w:t xml:space="preserve">  assert validateHMAC(headers.signature, rawBytes, activeSecrets)</w:t>
      </w:r>
    </w:p>
    <w:p>
      <w:pPr>
        <w:pStyle w:val="CodeBrand"/>
        <w:keepNext/>
        <w:keepLines/>
        <w:spacing w:after="0"/>
        <w:ind w:left="173" w:right="173"/>
        <w:shd w:fill="F0F4FA"/>
      </w:pPr>
      <w:r>
        <w:rPr>
          <w:rFonts w:ascii="DejaVu Sans Mono" w:hAnsi="DejaVu Sans Mono"/>
          <w:sz w:val="14"/>
        </w:rPr>
        <w:t xml:space="preserve">  assert freshTimestamp(headers.signature.timestamp)</w:t>
      </w:r>
    </w:p>
    <w:p>
      <w:pPr>
        <w:pStyle w:val="CodeBrand"/>
        <w:keepNext/>
        <w:keepLines/>
        <w:spacing w:after="0"/>
        <w:ind w:left="173" w:right="173"/>
        <w:shd w:fill="F0F4FA"/>
      </w:pPr>
      <w:r>
        <w:rPr>
          <w:rFonts w:ascii="DejaVu Sans Mono" w:hAnsi="DejaVu Sans Mono"/>
          <w:sz w:val="14"/>
        </w:rPr>
        <w:t xml:space="preserve">  eventId = require(headers["X-Kirim-Event-Id"])</w:t>
      </w:r>
    </w:p>
    <w:p>
      <w:pPr>
        <w:pStyle w:val="CodeBrand"/>
        <w:keepNext/>
        <w:keepLines/>
        <w:spacing w:after="0"/>
        <w:ind w:left="173" w:right="173"/>
        <w:shd w:fill="F0F4FA"/>
      </w:pPr>
      <w:r>
        <w:rPr>
          <w:rFonts w:ascii="DejaVu Sans Mono" w:hAnsi="DejaVu Sans Mono"/>
          <w:sz w:val="14"/>
        </w:rPr>
        <w:t xml:space="preserve">  payload = parseJSON(rawBytes)</w:t>
      </w:r>
    </w:p>
    <w:p>
      <w:pPr>
        <w:pStyle w:val="CodeBrand"/>
        <w:keepNext/>
        <w:keepLines/>
        <w:spacing w:after="0"/>
        <w:ind w:left="173" w:right="173"/>
        <w:shd w:fill="F0F4FA"/>
      </w:pPr>
      <w:r>
        <w:rPr>
          <w:rFonts w:ascii="DejaVu Sans Mono" w:hAnsi="DejaVu Sans Mono"/>
          <w:sz w:val="14"/>
        </w:rPr>
        <w:t xml:space="preserve">  created = atomicCreateIntake(eventId, payload.minimalSafeFields)</w:t>
      </w:r>
    </w:p>
    <w:p>
      <w:pPr>
        <w:pStyle w:val="CodeBrand"/>
        <w:keepNext/>
        <w:keepLines/>
        <w:spacing w:after="0"/>
        <w:ind w:left="173" w:right="173"/>
        <w:shd w:fill="F0F4FA"/>
      </w:pPr>
      <w:r>
        <w:rPr>
          <w:rFonts w:ascii="DejaVu Sans Mono" w:hAnsi="DejaVu Sans Mono"/>
          <w:sz w:val="14"/>
        </w:rPr>
        <w:t xml:space="preserve">  if not created: return 200 "duplicate"</w:t>
      </w:r>
    </w:p>
    <w:p>
      <w:pPr>
        <w:pStyle w:val="CodeBrand"/>
        <w:keepNext/>
        <w:keepLines/>
        <w:spacing w:after="0"/>
        <w:ind w:left="173" w:right="173"/>
        <w:shd w:fill="F0F4FA"/>
      </w:pPr>
      <w:r>
        <w:rPr>
          <w:rFonts w:ascii="DejaVu Sans Mono" w:hAnsi="DejaVu Sans Mono"/>
          <w:sz w:val="14"/>
        </w:rPr>
        <w:t xml:space="preserve">  publishDurableJob(eventId)  # or state=PENDING with reliable worker scan</w:t>
      </w:r>
    </w:p>
    <w:p>
      <w:pPr>
        <w:pStyle w:val="CodeBrand"/>
        <w:keepNext w:val="0"/>
        <w:keepLines/>
        <w:spacing w:after="120"/>
        <w:ind w:left="173" w:right="173"/>
        <w:shd w:fill="F0F4FA"/>
      </w:pPr>
      <w:r>
        <w:rPr>
          <w:rFonts w:ascii="DejaVu Sans Mono" w:hAnsi="DejaVu Sans Mono"/>
          <w:sz w:val="14"/>
        </w:rPr>
        <w:t xml:space="preserve">  return 200 "accepted"</w:t>
      </w:r>
    </w:p>
    <w:p>
      <w:r>
        <w:rPr>
          <w:b/>
          <w:color w:val="12366B"/>
        </w:rPr>
        <w:t>Jangan memanggil `publishDurableJob` yang bisa hilang setelah 2xx.</w:t>
      </w:r>
      <w:r>
        <w:t xml:space="preserve"> Bila menggunakan Firestore sebagai durable queue, simpan job di transaksi yang sama dengan intake, lalu worker berkala/dispatcher memproses dan lease job; bila memakai queue terkelola, gunakan transactional outbox dan relay. Pengiriman ACK harus didasarkan pada bukti data durable, bukan sekadar logging console.</w:t>
      </w:r>
    </w:p>
    <w:p>
      <w:pPr>
        <w:pStyle w:val="Heading2"/>
      </w:pPr>
      <w:r>
        <w:t>6.3 Normalisasi dan grouping pesan</w:t>
      </w:r>
    </w:p>
    <w:p>
      <w:r>
        <w:t xml:space="preserve">Pisahkan event status pengiriman dari pesan masuk. Simpan vendor message id dan </w:t>
      </w:r>
      <w:r>
        <w:rPr>
          <w:rFonts w:ascii="DejaVu Sans Mono" w:hAnsi="DejaVu Sans Mono"/>
          <w:color w:val="0052CC"/>
          <w:sz w:val="16"/>
        </w:rPr>
        <w:t>conversation_ref</w:t>
      </w:r>
      <w:r>
        <w:t xml:space="preserve">; jangan membuat tiket untuk status </w:t>
      </w:r>
      <w:r>
        <w:rPr>
          <w:rFonts w:ascii="DejaVu Sans Mono" w:hAnsi="DejaVu Sans Mono"/>
          <w:color w:val="0052CC"/>
          <w:sz w:val="16"/>
        </w:rPr>
        <w:t>delivered/read</w:t>
      </w:r>
      <w:r>
        <w:t>. Untuk chat yang dikirim dalam beberapa pesan, window grouping hanya membantu ringkasan; jika pengguna mengatakan “ini laporan kedua”, buat kasus lain. Pesan tambahan lama harus dipetakan dengan konfirmasi/nomor tiket; salah penggabungan lebih berbahaya dibanding antrean klarifikasi.</w:t>
      </w:r>
    </w:p>
    <w:p>
      <w:pPr>
        <w:pStyle w:val="Heading2"/>
      </w:pPr>
      <w:r>
        <w:t>6.4 Outbound via outbox</w:t>
      </w:r>
    </w:p>
    <w:p>
      <w:r>
        <w:t xml:space="preserve">Simpan intent sebelum mengirim; sender worker memeriksa preferensi kontak, jam/jendela percakapan dan jenis pesan Meta, dedupe pesan lewat idempotency key, kirim, simpan vendor id/status. Retry hanya untuk error yang dapat diulang; retry tidak boleh mengirim pesan duplikat tanpa pemeriksaan status. Jika balasan gagal, tiket tetap selesai diterima tetapi status pemberitahuan </w:t>
      </w:r>
      <w:r>
        <w:rPr>
          <w:rFonts w:ascii="DejaVu Sans Mono" w:hAnsi="DejaVu Sans Mono"/>
          <w:color w:val="0052CC"/>
          <w:sz w:val="16"/>
        </w:rPr>
        <w:t>DELIVERY_PENDING</w:t>
      </w:r>
      <w:r>
        <w:t>; operator pusat melihat alarm.</w:t>
      </w:r>
    </w:p>
    <w:p>
      <w:r>
        <w:t>Kategori pesan Meta dan tarif adalah dinamis. Mulai 1 Oktober 2026 pemberitahuan harga Kirimdev menunjukkan 1.000 service message gratis per nomor/bulan, tarif layanan di atasnya dan utility Rp356,65/pesan Indonesia sebagai acuan; template lain dan pajak berbeda. Selalu baca billing dan tarif aktual, jangan mengunci harga hanya di kode. Gunakan service window sesuai aturan; template di luar window memerlukan persetujuan dan ketentuan yang berlaku.</w:t>
      </w:r>
    </w:p>
    <w:p>
      <w:pPr>
        <w:pStyle w:val="Heading1"/>
        <w:pBdr>
          <w:bottom w:val="single" w:sz="12" w:color="0052CC" w:space="7"/>
        </w:pBdr>
      </w:pPr>
      <w:r>
        <w:t>7. FORM ONLINE, LAMPIRAN DAN AKSESIBILITAS</w:t>
      </w:r>
    </w:p>
    <w:p>
      <w:pPr>
        <w:pStyle w:val="Heading2"/>
      </w:pPr>
      <w:r>
        <w:t>7.1 Form schema dan validasi</w:t>
      </w:r>
    </w:p>
    <w:tbl>
      <w:tblPr>
        <w:tblW w:type="auto" w:w="0"/>
        <w:jc w:val="center"/>
        <w:tblLayout w:type="fixed"/>
        <w:tblLook w:firstColumn="1" w:firstRow="1" w:lastColumn="0" w:lastRow="0" w:noHBand="0" w:noVBand="1" w:val="04A0"/>
      </w:tblPr>
      <w:tblGrid>
        <w:gridCol w:w="2099"/>
        <w:gridCol w:w="4497"/>
        <w:gridCol w:w="3398"/>
      </w:tblGrid>
      <w:tr>
        <w:trPr>
          <w:cantSplit/>
          <w:tblHeader w:val="true"/>
        </w:trPr>
        <w:tc>
          <w:tcPr>
            <w:tcW w:type="dxa" w:w="2099"/>
            <w:vAlign w:val="center"/>
            <w:tcMar>
              <w:top w:w="90" w:type="dxa"/>
              <w:start w:w="110" w:type="dxa"/>
              <w:bottom w:w="80" w:type="dxa"/>
              <w:end w:w="110" w:type="dxa"/>
            </w:tcMar>
            <w:shd w:fill="12366B"/>
          </w:tcPr>
          <w:p>
            <w:pPr>
              <w:pStyle w:val="TableBodyBrand"/>
              <w:spacing w:after="0"/>
            </w:pPr>
            <w:r>
              <w:rPr>
                <w:b/>
                <w:color w:val="FFFFFF"/>
                <w:sz w:val="16"/>
              </w:rPr>
              <w:t>Field</w:t>
            </w:r>
          </w:p>
        </w:tc>
        <w:tc>
          <w:tcPr>
            <w:tcW w:type="dxa" w:w="4497"/>
            <w:vAlign w:val="center"/>
            <w:tcMar>
              <w:top w:w="90" w:type="dxa"/>
              <w:start w:w="110" w:type="dxa"/>
              <w:bottom w:w="80" w:type="dxa"/>
              <w:end w:w="110" w:type="dxa"/>
            </w:tcMar>
            <w:shd w:fill="12366B"/>
          </w:tcPr>
          <w:p>
            <w:pPr>
              <w:pStyle w:val="TableBodyBrand"/>
              <w:spacing w:after="0"/>
            </w:pPr>
            <w:r>
              <w:rPr>
                <w:b/>
                <w:color w:val="FFFFFF"/>
                <w:sz w:val="16"/>
              </w:rPr>
              <w:t>Wajib?</w:t>
            </w:r>
          </w:p>
        </w:tc>
        <w:tc>
          <w:tcPr>
            <w:tcW w:type="dxa" w:w="3398"/>
            <w:vAlign w:val="center"/>
            <w:tcMar>
              <w:top w:w="90" w:type="dxa"/>
              <w:start w:w="110" w:type="dxa"/>
              <w:bottom w:w="80" w:type="dxa"/>
              <w:end w:w="110" w:type="dxa"/>
            </w:tcMar>
            <w:shd w:fill="12366B"/>
          </w:tcPr>
          <w:p>
            <w:pPr>
              <w:pStyle w:val="TableBodyBrand"/>
              <w:spacing w:after="0"/>
            </w:pPr>
            <w:r>
              <w:rPr>
                <w:b/>
                <w:color w:val="FFFFFF"/>
                <w:sz w:val="16"/>
              </w:rPr>
              <w:t>Aturan</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complaint_type</w:t>
            </w:r>
          </w:p>
        </w:tc>
        <w:tc>
          <w:tcPr>
            <w:tcW w:type="dxa" w:w="4497"/>
            <w:vAlign w:val="center"/>
            <w:tcMar>
              <w:top w:w="90" w:type="dxa"/>
              <w:start w:w="110" w:type="dxa"/>
              <w:bottom w:w="80" w:type="dxa"/>
              <w:end w:w="110" w:type="dxa"/>
            </w:tcMar>
          </w:tcPr>
          <w:p>
            <w:pPr>
              <w:pStyle w:val="TableBodyBrand"/>
              <w:spacing w:after="0"/>
            </w:pPr>
            <w:r>
              <w:rPr>
                <w:sz w:val="16"/>
              </w:rPr>
              <w:t>ya</w:t>
            </w:r>
          </w:p>
        </w:tc>
        <w:tc>
          <w:tcPr>
            <w:tcW w:type="dxa" w:w="3398"/>
            <w:vAlign w:val="center"/>
            <w:tcMar>
              <w:top w:w="90" w:type="dxa"/>
              <w:start w:w="110" w:type="dxa"/>
              <w:bottom w:w="80" w:type="dxa"/>
              <w:end w:w="110" w:type="dxa"/>
            </w:tcMar>
          </w:tcPr>
          <w:p>
            <w:pPr>
              <w:pStyle w:val="TableBodyBrand"/>
              <w:spacing w:after="0"/>
            </w:pPr>
            <w:r>
              <w:rPr>
                <w:rFonts w:ascii="DejaVu Sans Mono" w:hAnsi="DejaVu Sans Mono"/>
                <w:color w:val="0052CC"/>
                <w:sz w:val="16"/>
              </w:rPr>
              <w:t>COMPLAINT/ASPIRATION/INFO</w:t>
            </w:r>
            <w:r>
              <w:rPr>
                <w:sz w:val="16"/>
              </w:rPr>
              <w:t xml:space="preserve"> sesuai scope</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category</w:t>
            </w:r>
          </w:p>
        </w:tc>
        <w:tc>
          <w:tcPr>
            <w:tcW w:type="dxa" w:w="4497"/>
            <w:vAlign w:val="center"/>
            <w:tcMar>
              <w:top w:w="90" w:type="dxa"/>
              <w:start w:w="110" w:type="dxa"/>
              <w:bottom w:w="80" w:type="dxa"/>
              <w:end w:w="110" w:type="dxa"/>
            </w:tcMar>
            <w:shd w:fill="F5F8FC"/>
          </w:tcPr>
          <w:p>
            <w:pPr>
              <w:pStyle w:val="TableBodyBrand"/>
              <w:spacing w:after="0"/>
            </w:pPr>
            <w:r>
              <w:rPr>
                <w:sz w:val="16"/>
              </w:rPr>
              <w:t xml:space="preserve">boleh </w:t>
            </w:r>
            <w:r>
              <w:rPr>
                <w:rFonts w:ascii="DejaVu Sans Mono" w:hAnsi="DejaVu Sans Mono"/>
                <w:color w:val="0052CC"/>
                <w:sz w:val="16"/>
              </w:rPr>
              <w:t>UNKNOWN</w:t>
            </w:r>
          </w:p>
        </w:tc>
        <w:tc>
          <w:tcPr>
            <w:tcW w:type="dxa" w:w="3398"/>
            <w:vAlign w:val="center"/>
            <w:tcMar>
              <w:top w:w="90" w:type="dxa"/>
              <w:start w:w="110" w:type="dxa"/>
              <w:bottom w:w="80" w:type="dxa"/>
              <w:end w:w="110" w:type="dxa"/>
            </w:tcMar>
            <w:shd w:fill="F5F8FC"/>
          </w:tcPr>
          <w:p>
            <w:pPr>
              <w:pStyle w:val="TableBodyBrand"/>
              <w:spacing w:after="0"/>
            </w:pPr>
            <w:r>
              <w:rPr>
                <w:sz w:val="16"/>
              </w:rPr>
              <w:t>salah satu K01–K17</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education_level</w:t>
            </w:r>
          </w:p>
        </w:tc>
        <w:tc>
          <w:tcPr>
            <w:tcW w:type="dxa" w:w="4497"/>
            <w:vAlign w:val="center"/>
            <w:tcMar>
              <w:top w:w="90" w:type="dxa"/>
              <w:start w:w="110" w:type="dxa"/>
              <w:bottom w:w="80" w:type="dxa"/>
              <w:end w:w="110" w:type="dxa"/>
            </w:tcMar>
          </w:tcPr>
          <w:p>
            <w:pPr>
              <w:pStyle w:val="TableBodyBrand"/>
              <w:spacing w:after="0"/>
            </w:pPr>
            <w:r>
              <w:rPr>
                <w:sz w:val="16"/>
              </w:rPr>
              <w:t>opsional tergantung isu</w:t>
            </w:r>
          </w:p>
        </w:tc>
        <w:tc>
          <w:tcPr>
            <w:tcW w:type="dxa" w:w="3398"/>
            <w:vAlign w:val="center"/>
            <w:tcMar>
              <w:top w:w="90" w:type="dxa"/>
              <w:start w:w="110" w:type="dxa"/>
              <w:bottom w:w="80" w:type="dxa"/>
              <w:end w:w="110" w:type="dxa"/>
            </w:tcMar>
          </w:tcPr>
          <w:p>
            <w:pPr>
              <w:pStyle w:val="TableBodyBrand"/>
              <w:spacing w:after="0"/>
            </w:pPr>
            <w:r>
              <w:rPr>
                <w:sz w:val="16"/>
              </w:rPr>
              <w:t>PAUD/SD/SMP/NONFORMAL/UNKNOWN</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school/NPSN</w:t>
            </w:r>
          </w:p>
        </w:tc>
        <w:tc>
          <w:tcPr>
            <w:tcW w:type="dxa" w:w="4497"/>
            <w:vAlign w:val="center"/>
            <w:tcMar>
              <w:top w:w="90" w:type="dxa"/>
              <w:start w:w="110" w:type="dxa"/>
              <w:bottom w:w="80" w:type="dxa"/>
              <w:end w:w="110" w:type="dxa"/>
            </w:tcMar>
            <w:shd w:fill="F5F8FC"/>
          </w:tcPr>
          <w:p>
            <w:pPr>
              <w:pStyle w:val="TableBodyBrand"/>
              <w:spacing w:after="0"/>
            </w:pPr>
            <w:r>
              <w:rPr>
                <w:sz w:val="16"/>
              </w:rPr>
              <w:t>opsional</w:t>
            </w:r>
          </w:p>
        </w:tc>
        <w:tc>
          <w:tcPr>
            <w:tcW w:type="dxa" w:w="3398"/>
            <w:vAlign w:val="center"/>
            <w:tcMar>
              <w:top w:w="90" w:type="dxa"/>
              <w:start w:w="110" w:type="dxa"/>
              <w:bottom w:w="80" w:type="dxa"/>
              <w:end w:w="110" w:type="dxa"/>
            </w:tcMar>
            <w:shd w:fill="F5F8FC"/>
          </w:tcPr>
          <w:p>
            <w:pPr>
              <w:pStyle w:val="TableBodyBrand"/>
              <w:spacing w:after="0"/>
            </w:pPr>
            <w:r>
              <w:rPr>
                <w:sz w:val="16"/>
              </w:rPr>
              <w:t>cocokkan master; boleh belum tahu</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district/subdistrict</w:t>
            </w:r>
          </w:p>
        </w:tc>
        <w:tc>
          <w:tcPr>
            <w:tcW w:type="dxa" w:w="4497"/>
            <w:vAlign w:val="center"/>
            <w:tcMar>
              <w:top w:w="90" w:type="dxa"/>
              <w:start w:w="110" w:type="dxa"/>
              <w:bottom w:w="80" w:type="dxa"/>
              <w:end w:w="110" w:type="dxa"/>
            </w:tcMar>
          </w:tcPr>
          <w:p>
            <w:pPr>
              <w:pStyle w:val="TableBodyBrand"/>
              <w:spacing w:after="0"/>
            </w:pPr>
            <w:r>
              <w:rPr>
                <w:sz w:val="16"/>
              </w:rPr>
              <w:t>opsional</w:t>
            </w:r>
          </w:p>
        </w:tc>
        <w:tc>
          <w:tcPr>
            <w:tcW w:type="dxa" w:w="3398"/>
            <w:vAlign w:val="center"/>
            <w:tcMar>
              <w:top w:w="90" w:type="dxa"/>
              <w:start w:w="110" w:type="dxa"/>
              <w:bottom w:w="80" w:type="dxa"/>
              <w:end w:w="110" w:type="dxa"/>
            </w:tcMar>
          </w:tcPr>
          <w:p>
            <w:pPr>
              <w:pStyle w:val="TableBodyBrand"/>
              <w:spacing w:after="0"/>
            </w:pPr>
            <w:r>
              <w:rPr>
                <w:sz w:val="16"/>
              </w:rPr>
              <w:t>lokasi kejadian ≠ domisili</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occurred_at</w:t>
            </w:r>
          </w:p>
        </w:tc>
        <w:tc>
          <w:tcPr>
            <w:tcW w:type="dxa" w:w="4497"/>
            <w:vAlign w:val="center"/>
            <w:tcMar>
              <w:top w:w="90" w:type="dxa"/>
              <w:start w:w="110" w:type="dxa"/>
              <w:bottom w:w="80" w:type="dxa"/>
              <w:end w:w="110" w:type="dxa"/>
            </w:tcMar>
            <w:shd w:fill="F5F8FC"/>
          </w:tcPr>
          <w:p>
            <w:pPr>
              <w:pStyle w:val="TableBodyBrand"/>
              <w:spacing w:after="0"/>
            </w:pPr>
            <w:r>
              <w:rPr>
                <w:sz w:val="16"/>
              </w:rPr>
              <w:t>opsional</w:t>
            </w:r>
          </w:p>
        </w:tc>
        <w:tc>
          <w:tcPr>
            <w:tcW w:type="dxa" w:w="3398"/>
            <w:vAlign w:val="center"/>
            <w:tcMar>
              <w:top w:w="90" w:type="dxa"/>
              <w:start w:w="110" w:type="dxa"/>
              <w:bottom w:w="80" w:type="dxa"/>
              <w:end w:w="110" w:type="dxa"/>
            </w:tcMar>
            <w:shd w:fill="F5F8FC"/>
          </w:tcPr>
          <w:p>
            <w:pPr>
              <w:pStyle w:val="TableBodyBrand"/>
              <w:spacing w:after="0"/>
            </w:pPr>
            <w:r>
              <w:rPr>
                <w:sz w:val="16"/>
              </w:rPr>
              <w:t>rentang tanggal; tidak dipaksakan</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description</w:t>
            </w:r>
          </w:p>
        </w:tc>
        <w:tc>
          <w:tcPr>
            <w:tcW w:type="dxa" w:w="4497"/>
            <w:vAlign w:val="center"/>
            <w:tcMar>
              <w:top w:w="90" w:type="dxa"/>
              <w:start w:w="110" w:type="dxa"/>
              <w:bottom w:w="80" w:type="dxa"/>
              <w:end w:w="110" w:type="dxa"/>
            </w:tcMar>
          </w:tcPr>
          <w:p>
            <w:pPr>
              <w:pStyle w:val="TableBodyBrand"/>
              <w:spacing w:after="0"/>
            </w:pPr>
            <w:r>
              <w:rPr>
                <w:sz w:val="16"/>
              </w:rPr>
              <w:t>ya, batas minimum wajar</w:t>
            </w:r>
          </w:p>
        </w:tc>
        <w:tc>
          <w:tcPr>
            <w:tcW w:type="dxa" w:w="3398"/>
            <w:vAlign w:val="center"/>
            <w:tcMar>
              <w:top w:w="90" w:type="dxa"/>
              <w:start w:w="110" w:type="dxa"/>
              <w:bottom w:w="80" w:type="dxa"/>
              <w:end w:w="110" w:type="dxa"/>
            </w:tcMar>
          </w:tcPr>
          <w:p>
            <w:pPr>
              <w:pStyle w:val="TableBodyBrand"/>
              <w:spacing w:after="0"/>
            </w:pPr>
            <w:r>
              <w:rPr>
                <w:sz w:val="16"/>
              </w:rPr>
              <w:t>kecuali protokol darurat bantuan petugas</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reporter_name</w:t>
            </w:r>
          </w:p>
        </w:tc>
        <w:tc>
          <w:tcPr>
            <w:tcW w:type="dxa" w:w="4497"/>
            <w:vAlign w:val="center"/>
            <w:tcMar>
              <w:top w:w="90" w:type="dxa"/>
              <w:start w:w="110" w:type="dxa"/>
              <w:bottom w:w="80" w:type="dxa"/>
              <w:end w:w="110" w:type="dxa"/>
            </w:tcMar>
            <w:shd w:fill="F5F8FC"/>
          </w:tcPr>
          <w:p>
            <w:pPr>
              <w:pStyle w:val="TableBodyBrand"/>
              <w:spacing w:after="0"/>
            </w:pPr>
            <w:r>
              <w:rPr>
                <w:sz w:val="16"/>
              </w:rPr>
              <w:t>opsional</w:t>
            </w:r>
          </w:p>
        </w:tc>
        <w:tc>
          <w:tcPr>
            <w:tcW w:type="dxa" w:w="3398"/>
            <w:vAlign w:val="center"/>
            <w:tcMar>
              <w:top w:w="90" w:type="dxa"/>
              <w:start w:w="110" w:type="dxa"/>
              <w:bottom w:w="80" w:type="dxa"/>
              <w:end w:w="110" w:type="dxa"/>
            </w:tcMar>
            <w:shd w:fill="F5F8FC"/>
          </w:tcPr>
          <w:p>
            <w:pPr>
              <w:pStyle w:val="TableBodyBrand"/>
              <w:spacing w:after="0"/>
            </w:pPr>
            <w:r>
              <w:rPr>
                <w:sz w:val="16"/>
              </w:rPr>
              <w:t>tidak untuk NO_ID_FORM</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whatsapp_number</w:t>
            </w:r>
          </w:p>
        </w:tc>
        <w:tc>
          <w:tcPr>
            <w:tcW w:type="dxa" w:w="4497"/>
            <w:vAlign w:val="center"/>
            <w:tcMar>
              <w:top w:w="90" w:type="dxa"/>
              <w:start w:w="110" w:type="dxa"/>
              <w:bottom w:w="80" w:type="dxa"/>
              <w:end w:w="110" w:type="dxa"/>
            </w:tcMar>
          </w:tcPr>
          <w:p>
            <w:pPr>
              <w:pStyle w:val="TableBodyBrand"/>
              <w:spacing w:after="0"/>
            </w:pPr>
            <w:r>
              <w:rPr>
                <w:sz w:val="16"/>
              </w:rPr>
              <w:t>opsional</w:t>
            </w:r>
          </w:p>
        </w:tc>
        <w:tc>
          <w:tcPr>
            <w:tcW w:type="dxa" w:w="3398"/>
            <w:vAlign w:val="center"/>
            <w:tcMar>
              <w:top w:w="90" w:type="dxa"/>
              <w:start w:w="110" w:type="dxa"/>
              <w:bottom w:w="80" w:type="dxa"/>
              <w:end w:w="110" w:type="dxa"/>
            </w:tcMar>
          </w:tcPr>
          <w:p>
            <w:pPr>
              <w:pStyle w:val="TableBodyBrand"/>
              <w:spacing w:after="0"/>
            </w:pPr>
            <w:r>
              <w:rPr>
                <w:sz w:val="16"/>
              </w:rPr>
              <w:t>untuk kontak, bukan pembuktian NIK</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privacy_mode</w:t>
            </w:r>
          </w:p>
        </w:tc>
        <w:tc>
          <w:tcPr>
            <w:tcW w:type="dxa" w:w="4497"/>
            <w:vAlign w:val="center"/>
            <w:tcMar>
              <w:top w:w="90" w:type="dxa"/>
              <w:start w:w="110" w:type="dxa"/>
              <w:bottom w:w="80" w:type="dxa"/>
              <w:end w:w="110" w:type="dxa"/>
            </w:tcMar>
            <w:shd w:fill="F5F8FC"/>
          </w:tcPr>
          <w:p>
            <w:pPr>
              <w:pStyle w:val="TableBodyBrand"/>
              <w:spacing w:after="0"/>
            </w:pPr>
            <w:r>
              <w:rPr>
                <w:sz w:val="16"/>
              </w:rPr>
              <w:t>ya</w:t>
            </w:r>
          </w:p>
        </w:tc>
        <w:tc>
          <w:tcPr>
            <w:tcW w:type="dxa" w:w="3398"/>
            <w:vAlign w:val="center"/>
            <w:tcMar>
              <w:top w:w="90" w:type="dxa"/>
              <w:start w:w="110" w:type="dxa"/>
              <w:bottom w:w="80" w:type="dxa"/>
              <w:end w:w="110" w:type="dxa"/>
            </w:tcMar>
            <w:shd w:fill="F5F8FC"/>
          </w:tcPr>
          <w:p>
            <w:pPr>
              <w:pStyle w:val="TableBodyBrand"/>
              <w:spacing w:after="0"/>
            </w:pPr>
            <w:r>
              <w:rPr>
                <w:sz w:val="16"/>
              </w:rPr>
              <w:t>standard/protected/no-id</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child_subject_flag</w:t>
            </w:r>
          </w:p>
        </w:tc>
        <w:tc>
          <w:tcPr>
            <w:tcW w:type="dxa" w:w="4497"/>
            <w:vAlign w:val="center"/>
            <w:tcMar>
              <w:top w:w="90" w:type="dxa"/>
              <w:start w:w="110" w:type="dxa"/>
              <w:bottom w:w="80" w:type="dxa"/>
              <w:end w:w="110" w:type="dxa"/>
            </w:tcMar>
          </w:tcPr>
          <w:p>
            <w:pPr>
              <w:pStyle w:val="TableBodyBrand"/>
              <w:spacing w:after="0"/>
            </w:pPr>
            <w:r>
              <w:rPr>
                <w:sz w:val="16"/>
              </w:rPr>
              <w:t>opsional</w:t>
            </w:r>
          </w:p>
        </w:tc>
        <w:tc>
          <w:tcPr>
            <w:tcW w:type="dxa" w:w="3398"/>
            <w:vAlign w:val="center"/>
            <w:tcMar>
              <w:top w:w="90" w:type="dxa"/>
              <w:start w:w="110" w:type="dxa"/>
              <w:bottom w:w="80" w:type="dxa"/>
              <w:end w:w="110" w:type="dxa"/>
            </w:tcMar>
          </w:tcPr>
          <w:p>
            <w:pPr>
              <w:pStyle w:val="TableBodyBrand"/>
              <w:spacing w:after="0"/>
            </w:pPr>
            <w:r>
              <w:rPr>
                <w:sz w:val="16"/>
              </w:rPr>
              <w:t>jangan meminta NIK anak otomatis</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attachments</w:t>
            </w:r>
          </w:p>
        </w:tc>
        <w:tc>
          <w:tcPr>
            <w:tcW w:type="dxa" w:w="4497"/>
            <w:vAlign w:val="center"/>
            <w:tcMar>
              <w:top w:w="90" w:type="dxa"/>
              <w:start w:w="110" w:type="dxa"/>
              <w:bottom w:w="80" w:type="dxa"/>
              <w:end w:w="110" w:type="dxa"/>
            </w:tcMar>
            <w:shd w:fill="F5F8FC"/>
          </w:tcPr>
          <w:p>
            <w:pPr>
              <w:pStyle w:val="TableBodyBrand"/>
              <w:spacing w:after="0"/>
            </w:pPr>
            <w:r>
              <w:rPr>
                <w:sz w:val="16"/>
              </w:rPr>
              <w:t>opsional</w:t>
            </w:r>
          </w:p>
        </w:tc>
        <w:tc>
          <w:tcPr>
            <w:tcW w:type="dxa" w:w="3398"/>
            <w:vAlign w:val="center"/>
            <w:tcMar>
              <w:top w:w="90" w:type="dxa"/>
              <w:start w:w="110" w:type="dxa"/>
              <w:bottom w:w="80" w:type="dxa"/>
              <w:end w:w="110" w:type="dxa"/>
            </w:tcMar>
            <w:shd w:fill="F5F8FC"/>
          </w:tcPr>
          <w:p>
            <w:pPr>
              <w:pStyle w:val="TableBodyBrand"/>
              <w:spacing w:after="0"/>
            </w:pPr>
            <w:r>
              <w:rPr>
                <w:sz w:val="16"/>
              </w:rPr>
              <w:t>hanya format/ukuran disetujui</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consent/notice_ack</w:t>
            </w:r>
          </w:p>
        </w:tc>
        <w:tc>
          <w:tcPr>
            <w:tcW w:type="dxa" w:w="4497"/>
            <w:vAlign w:val="center"/>
            <w:tcMar>
              <w:top w:w="90" w:type="dxa"/>
              <w:start w:w="110" w:type="dxa"/>
              <w:bottom w:w="80" w:type="dxa"/>
              <w:end w:w="110" w:type="dxa"/>
            </w:tcMar>
          </w:tcPr>
          <w:p>
            <w:pPr>
              <w:pStyle w:val="TableBodyBrand"/>
              <w:spacing w:after="0"/>
            </w:pPr>
            <w:r>
              <w:rPr>
                <w:sz w:val="16"/>
              </w:rPr>
              <w:t>informasikan dengan jelas</w:t>
            </w:r>
          </w:p>
        </w:tc>
        <w:tc>
          <w:tcPr>
            <w:tcW w:type="dxa" w:w="3398"/>
            <w:vAlign w:val="center"/>
            <w:tcMar>
              <w:top w:w="90" w:type="dxa"/>
              <w:start w:w="110" w:type="dxa"/>
              <w:bottom w:w="80" w:type="dxa"/>
              <w:end w:w="110" w:type="dxa"/>
            </w:tcMar>
          </w:tcPr>
          <w:p>
            <w:pPr>
              <w:pStyle w:val="TableBodyBrand"/>
              <w:spacing w:after="0"/>
            </w:pPr>
            <w:r>
              <w:rPr>
                <w:sz w:val="16"/>
              </w:rPr>
              <w:t>dasar pemrosesan disahkan, bukan consent luas palsu</w:t>
            </w:r>
          </w:p>
        </w:tc>
      </w:tr>
    </w:tbl>
    <w:p>
      <w:pPr>
        <w:spacing w:after="20"/>
      </w:pPr>
    </w:p>
    <w:p>
      <w:r>
        <w:t>Simpan kronologi asli lengkap (akses terbatas), berikan pratinjau pengeditan sebelum dikirim. Kategori tak diketahui tetap masuk antrean pusat. Pada form tanpa identitas, jangan masukkan SDK pelacak/analytics yang mengaitkan identitas secara diam-diam. Instruksi penggunaan form dan risiko kode pelacakan harus dapat dibaca pembaca layar.</w:t>
      </w:r>
    </w:p>
    <w:p>
      <w:pPr>
        <w:pStyle w:val="Heading2"/>
      </w:pPr>
      <w:r>
        <w:t>7.2 Lampiran dan bukti</w:t>
      </w:r>
    </w:p>
    <w:p>
      <w:r>
        <w:t>Batas awal usulan 5 MB per berkas, 15 MB per kasus (konfigurabel); foto, PDF yang lolos jenis MIME dan magic bytes; tidak menerima HTML/script/executable; scan antivirus bila memungkinkan; metadata EXIF yang bisa membocorkan lokasi ditangani sesuai kebutuhan bukti. Jangan kompres/menimpa bukti asli pada kasus forensik; simpan checksum SHA-256, original, dan preview terpisah. Upload melalui signed URL berumur pendek hanya setelah otorisasi, bucket privat dan server-side validation. Pemeriksaan konten berbahaya harus dilakukan sebelum petugas membuka berkas.</w:t>
      </w:r>
    </w:p>
    <w:p>
      <w:pPr>
        <w:pStyle w:val="Heading2"/>
      </w:pPr>
      <w:r>
        <w:t>7.3 Standar aksesibilitas</w:t>
      </w:r>
    </w:p>
    <w:p>
      <w:r>
        <w:t>Target WCAG 2.2 AA: label terhubung, fokus terlihat, keyboard traversal, ukuran target, kontras, pesan error yang diumumkan screen reader, timeouts yang dapat diperpanjang bila relevan, tidak mengandalkan warna atau CAPTCHA visual saja, peringatan sebelum keluar, responsive pada lebar kecil dan zoom besar. Uji manual dengan pengguna dan teknologi asistif. Permintaan akomodasi tidak harus menyertakan diagnosis medis kecuali benar-benar diperlukan.</w:t>
      </w:r>
    </w:p>
    <w:p>
      <w:pPr>
        <w:pStyle w:val="Heading1"/>
        <w:pBdr>
          <w:bottom w:val="single" w:sz="12" w:color="0052CC" w:space="7"/>
        </w:pBdr>
      </w:pPr>
      <w:r>
        <w:t>8. OTORISASI, PRIVASI DAN KEAMANAN</w:t>
      </w:r>
    </w:p>
    <w:p>
      <w:pPr>
        <w:pStyle w:val="Heading2"/>
      </w:pPr>
      <w:r>
        <w:t>8.1 Policy-based permission</w:t>
      </w:r>
    </w:p>
    <w:p>
      <w:r>
        <w:t xml:space="preserve">Akses bukan hanya role; harus memenuhi </w:t>
      </w:r>
      <w:r>
        <w:rPr>
          <w:rFonts w:ascii="DejaVu Sans Mono" w:hAnsi="DejaVu Sans Mono"/>
          <w:color w:val="0052CC"/>
          <w:sz w:val="16"/>
        </w:rPr>
        <w:t>role + assigned_case + category_scope + sensitivity + conflict_check + purpose</w:t>
      </w:r>
      <w:r>
        <w:t>. Setiap API case detail melakukan policy check server-side. Query list dibatasi pada owner/category scope, hasil query tetap disaring sebelum respons; direct access doc ID secara paksa harus 403/404. Super admin teknis hanya hak konfigurasi sistem dan log teknis tersanitasi.</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cantSplit/>
          <w:tblHeader w:val="true"/>
        </w:trPr>
        <w:tc>
          <w:tcPr>
            <w:tcW w:type="dxa" w:w="1666"/>
            <w:vAlign w:val="center"/>
            <w:tcMar>
              <w:top w:w="90" w:type="dxa"/>
              <w:start w:w="110" w:type="dxa"/>
              <w:bottom w:w="80" w:type="dxa"/>
              <w:end w:w="110" w:type="dxa"/>
            </w:tcMar>
            <w:shd w:fill="12366B"/>
          </w:tcPr>
          <w:p>
            <w:pPr>
              <w:pStyle w:val="TableBodyBrand"/>
              <w:spacing w:after="0"/>
            </w:pPr>
            <w:r>
              <w:rPr>
                <w:b/>
                <w:color w:val="FFFFFF"/>
                <w:sz w:val="15"/>
              </w:rPr>
              <w:t>Role</w:t>
            </w:r>
          </w:p>
        </w:tc>
        <w:tc>
          <w:tcPr>
            <w:tcW w:type="dxa" w:w="1666"/>
            <w:vAlign w:val="center"/>
            <w:tcMar>
              <w:top w:w="90" w:type="dxa"/>
              <w:start w:w="110" w:type="dxa"/>
              <w:bottom w:w="80" w:type="dxa"/>
              <w:end w:w="110" w:type="dxa"/>
            </w:tcMar>
            <w:shd w:fill="12366B"/>
          </w:tcPr>
          <w:p>
            <w:pPr>
              <w:pStyle w:val="TableBodyBrand"/>
              <w:spacing w:after="0"/>
            </w:pPr>
            <w:r>
              <w:rPr>
                <w:b/>
                <w:color w:val="FFFFFF"/>
                <w:sz w:val="15"/>
              </w:rPr>
              <w:t>Baca ringkasan</w:t>
            </w:r>
          </w:p>
        </w:tc>
        <w:tc>
          <w:tcPr>
            <w:tcW w:type="dxa" w:w="1666"/>
            <w:vAlign w:val="center"/>
            <w:tcMar>
              <w:top w:w="90" w:type="dxa"/>
              <w:start w:w="110" w:type="dxa"/>
              <w:bottom w:w="80" w:type="dxa"/>
              <w:end w:w="110" w:type="dxa"/>
            </w:tcMar>
            <w:shd w:fill="12366B"/>
          </w:tcPr>
          <w:p>
            <w:pPr>
              <w:pStyle w:val="TableBodyBrand"/>
              <w:spacing w:after="0"/>
            </w:pPr>
            <w:r>
              <w:rPr>
                <w:b/>
                <w:color w:val="FFFFFF"/>
                <w:sz w:val="15"/>
              </w:rPr>
              <w:t>Baca pesan asli</w:t>
            </w:r>
          </w:p>
        </w:tc>
        <w:tc>
          <w:tcPr>
            <w:tcW w:type="dxa" w:w="1666"/>
            <w:vAlign w:val="center"/>
            <w:tcMar>
              <w:top w:w="90" w:type="dxa"/>
              <w:start w:w="110" w:type="dxa"/>
              <w:bottom w:w="80" w:type="dxa"/>
              <w:end w:w="110" w:type="dxa"/>
            </w:tcMar>
            <w:shd w:fill="12366B"/>
          </w:tcPr>
          <w:p>
            <w:pPr>
              <w:pStyle w:val="TableBodyBrand"/>
              <w:spacing w:after="0"/>
            </w:pPr>
            <w:r>
              <w:rPr>
                <w:b/>
                <w:color w:val="FFFFFF"/>
                <w:sz w:val="15"/>
              </w:rPr>
              <w:t>Kontak privat</w:t>
            </w:r>
          </w:p>
        </w:tc>
        <w:tc>
          <w:tcPr>
            <w:tcW w:type="dxa" w:w="1666"/>
            <w:vAlign w:val="center"/>
            <w:tcMar>
              <w:top w:w="90" w:type="dxa"/>
              <w:start w:w="110" w:type="dxa"/>
              <w:bottom w:w="80" w:type="dxa"/>
              <w:end w:w="110" w:type="dxa"/>
            </w:tcMar>
            <w:shd w:fill="12366B"/>
          </w:tcPr>
          <w:p>
            <w:pPr>
              <w:pStyle w:val="TableBodyBrand"/>
              <w:spacing w:after="0"/>
            </w:pPr>
            <w:r>
              <w:rPr>
                <w:b/>
                <w:color w:val="FFFFFF"/>
                <w:sz w:val="15"/>
              </w:rPr>
              <w:t>Ubah routing</w:t>
            </w:r>
          </w:p>
        </w:tc>
        <w:tc>
          <w:tcPr>
            <w:tcW w:type="dxa" w:w="1666"/>
            <w:vAlign w:val="center"/>
            <w:tcMar>
              <w:top w:w="90" w:type="dxa"/>
              <w:start w:w="110" w:type="dxa"/>
              <w:bottom w:w="80" w:type="dxa"/>
              <w:end w:w="110" w:type="dxa"/>
            </w:tcMar>
            <w:shd w:fill="12366B"/>
          </w:tcPr>
          <w:p>
            <w:pPr>
              <w:pStyle w:val="TableBodyBrand"/>
              <w:spacing w:after="0"/>
            </w:pPr>
            <w:r>
              <w:rPr>
                <w:b/>
                <w:color w:val="FFFFFF"/>
                <w:sz w:val="15"/>
              </w:rPr>
              <w:t>Tutup kasus</w:t>
            </w:r>
          </w:p>
        </w:tc>
      </w:tr>
      <w:tr>
        <w:trPr>
          <w:cantSplit/>
        </w:trPr>
        <w:tc>
          <w:tcPr>
            <w:tcW w:type="dxa" w:w="1666"/>
            <w:vAlign w:val="center"/>
            <w:tcMar>
              <w:top w:w="90" w:type="dxa"/>
              <w:start w:w="110" w:type="dxa"/>
              <w:bottom w:w="80" w:type="dxa"/>
              <w:end w:w="110" w:type="dxa"/>
            </w:tcMar>
          </w:tcPr>
          <w:p>
            <w:pPr>
              <w:pStyle w:val="TableBodyBrand"/>
              <w:spacing w:after="0"/>
            </w:pPr>
            <w:r>
              <w:rPr>
                <w:sz w:val="15"/>
              </w:rPr>
              <w:t>Pimpinan</w:t>
            </w:r>
          </w:p>
        </w:tc>
        <w:tc>
          <w:tcPr>
            <w:tcW w:type="dxa" w:w="1666"/>
            <w:vAlign w:val="center"/>
            <w:tcMar>
              <w:top w:w="90" w:type="dxa"/>
              <w:start w:w="110" w:type="dxa"/>
              <w:bottom w:w="80" w:type="dxa"/>
              <w:end w:w="110" w:type="dxa"/>
            </w:tcMar>
          </w:tcPr>
          <w:p>
            <w:pPr>
              <w:pStyle w:val="TableBodyBrand"/>
              <w:spacing w:after="0"/>
            </w:pPr>
            <w:r>
              <w:rPr>
                <w:sz w:val="15"/>
              </w:rPr>
              <w:t>agregat</w:t>
            </w:r>
          </w:p>
        </w:tc>
        <w:tc>
          <w:tcPr>
            <w:tcW w:type="dxa" w:w="1666"/>
            <w:vAlign w:val="center"/>
            <w:tcMar>
              <w:top w:w="90" w:type="dxa"/>
              <w:start w:w="110" w:type="dxa"/>
              <w:bottom w:w="80" w:type="dxa"/>
              <w:end w:w="110" w:type="dxa"/>
            </w:tcMar>
          </w:tcPr>
          <w:p>
            <w:pPr>
              <w:pStyle w:val="TableBodyBrand"/>
              <w:spacing w:after="0"/>
            </w:pPr>
            <w:r>
              <w:rPr>
                <w:sz w:val="15"/>
              </w:rPr>
              <w:t>hanya jika tugas formal</w:t>
            </w:r>
          </w:p>
        </w:tc>
        <w:tc>
          <w:tcPr>
            <w:tcW w:type="dxa" w:w="1666"/>
            <w:vAlign w:val="center"/>
            <w:tcMar>
              <w:top w:w="90" w:type="dxa"/>
              <w:start w:w="110" w:type="dxa"/>
              <w:bottom w:w="80" w:type="dxa"/>
              <w:end w:w="110" w:type="dxa"/>
            </w:tcMar>
          </w:tcPr>
          <w:p>
            <w:pPr>
              <w:pStyle w:val="TableBodyBrand"/>
              <w:spacing w:after="0"/>
            </w:pPr>
            <w:r>
              <w:rPr>
                <w:sz w:val="15"/>
              </w:rPr>
              <w:t>tidak default</w:t>
            </w:r>
          </w:p>
        </w:tc>
        <w:tc>
          <w:tcPr>
            <w:tcW w:type="dxa" w:w="1666"/>
            <w:vAlign w:val="center"/>
            <w:tcMar>
              <w:top w:w="90" w:type="dxa"/>
              <w:start w:w="110" w:type="dxa"/>
              <w:bottom w:w="80" w:type="dxa"/>
              <w:end w:w="110" w:type="dxa"/>
            </w:tcMar>
          </w:tcPr>
          <w:p>
            <w:pPr>
              <w:pStyle w:val="TableBodyBrand"/>
              <w:spacing w:after="0"/>
            </w:pPr>
            <w:r>
              <w:rPr>
                <w:sz w:val="15"/>
              </w:rPr>
              <w:t>tidak</w:t>
            </w:r>
          </w:p>
        </w:tc>
        <w:tc>
          <w:tcPr>
            <w:tcW w:type="dxa" w:w="1666"/>
            <w:vAlign w:val="center"/>
            <w:tcMar>
              <w:top w:w="90" w:type="dxa"/>
              <w:start w:w="110" w:type="dxa"/>
              <w:bottom w:w="80" w:type="dxa"/>
              <w:end w:w="110" w:type="dxa"/>
            </w:tcMar>
          </w:tcPr>
          <w:p>
            <w:pPr>
              <w:pStyle w:val="TableBodyBrand"/>
              <w:spacing w:after="0"/>
            </w:pPr>
            <w:r>
              <w:rPr>
                <w:sz w:val="15"/>
              </w:rPr>
              <w:t>keputusan menurut SOP</w:t>
            </w:r>
          </w:p>
        </w:tc>
      </w:tr>
      <w:tr>
        <w:trPr>
          <w:cantSplit/>
        </w:trPr>
        <w:tc>
          <w:tcPr>
            <w:tcW w:type="dxa" w:w="1666"/>
            <w:vAlign w:val="center"/>
            <w:tcMar>
              <w:top w:w="90" w:type="dxa"/>
              <w:start w:w="110" w:type="dxa"/>
              <w:bottom w:w="80" w:type="dxa"/>
              <w:end w:w="110" w:type="dxa"/>
            </w:tcMar>
            <w:shd w:fill="F5F8FC"/>
          </w:tcPr>
          <w:p>
            <w:pPr>
              <w:pStyle w:val="TableBodyBrand"/>
              <w:spacing w:after="0"/>
            </w:pPr>
            <w:r>
              <w:rPr>
                <w:sz w:val="15"/>
              </w:rPr>
              <w:t>Super admin</w:t>
            </w:r>
          </w:p>
        </w:tc>
        <w:tc>
          <w:tcPr>
            <w:tcW w:type="dxa" w:w="1666"/>
            <w:vAlign w:val="center"/>
            <w:tcMar>
              <w:top w:w="90" w:type="dxa"/>
              <w:start w:w="110" w:type="dxa"/>
              <w:bottom w:w="80" w:type="dxa"/>
              <w:end w:w="110" w:type="dxa"/>
            </w:tcMar>
            <w:shd w:fill="F5F8FC"/>
          </w:tcPr>
          <w:p>
            <w:pPr>
              <w:pStyle w:val="TableBodyBrand"/>
              <w:spacing w:after="0"/>
            </w:pPr>
            <w:r>
              <w:rPr>
                <w:sz w:val="15"/>
              </w:rPr>
              <w:t>statistik teknis</w:t>
            </w:r>
          </w:p>
        </w:tc>
        <w:tc>
          <w:tcPr>
            <w:tcW w:type="dxa" w:w="1666"/>
            <w:vAlign w:val="center"/>
            <w:tcMar>
              <w:top w:w="90" w:type="dxa"/>
              <w:start w:w="110" w:type="dxa"/>
              <w:bottom w:w="80" w:type="dxa"/>
              <w:end w:w="110" w:type="dxa"/>
            </w:tcMar>
            <w:shd w:fill="F5F8FC"/>
          </w:tcPr>
          <w:p>
            <w:pPr>
              <w:pStyle w:val="TableBodyBrand"/>
              <w:spacing w:after="0"/>
            </w:pPr>
            <w:r>
              <w:rPr>
                <w:sz w:val="15"/>
              </w:rPr>
              <w:t>tidak default</w:t>
            </w:r>
          </w:p>
        </w:tc>
        <w:tc>
          <w:tcPr>
            <w:tcW w:type="dxa" w:w="1666"/>
            <w:vAlign w:val="center"/>
            <w:tcMar>
              <w:top w:w="90" w:type="dxa"/>
              <w:start w:w="110" w:type="dxa"/>
              <w:bottom w:w="80" w:type="dxa"/>
              <w:end w:w="110" w:type="dxa"/>
            </w:tcMar>
            <w:shd w:fill="F5F8FC"/>
          </w:tcPr>
          <w:p>
            <w:pPr>
              <w:pStyle w:val="TableBodyBrand"/>
              <w:spacing w:after="0"/>
            </w:pPr>
            <w:r>
              <w:rPr>
                <w:sz w:val="15"/>
              </w:rPr>
              <w:t>tidak</w:t>
            </w:r>
          </w:p>
        </w:tc>
        <w:tc>
          <w:tcPr>
            <w:tcW w:type="dxa" w:w="1666"/>
            <w:vAlign w:val="center"/>
            <w:tcMar>
              <w:top w:w="90" w:type="dxa"/>
              <w:start w:w="110" w:type="dxa"/>
              <w:bottom w:w="80" w:type="dxa"/>
              <w:end w:w="110" w:type="dxa"/>
            </w:tcMar>
            <w:shd w:fill="F5F8FC"/>
          </w:tcPr>
          <w:p>
            <w:pPr>
              <w:pStyle w:val="TableBodyBrand"/>
              <w:spacing w:after="0"/>
            </w:pPr>
            <w:r>
              <w:rPr>
                <w:sz w:val="15"/>
              </w:rPr>
              <w:t>ya, auditable</w:t>
            </w:r>
          </w:p>
        </w:tc>
        <w:tc>
          <w:tcPr>
            <w:tcW w:type="dxa" w:w="1666"/>
            <w:vAlign w:val="center"/>
            <w:tcMar>
              <w:top w:w="90" w:type="dxa"/>
              <w:start w:w="110" w:type="dxa"/>
              <w:bottom w:w="80" w:type="dxa"/>
              <w:end w:w="110" w:type="dxa"/>
            </w:tcMar>
            <w:shd w:fill="F5F8FC"/>
          </w:tcPr>
          <w:p>
            <w:pPr>
              <w:pStyle w:val="TableBodyBrand"/>
              <w:spacing w:after="0"/>
            </w:pPr>
            <w:r>
              <w:rPr>
                <w:sz w:val="15"/>
              </w:rPr>
              <w:t>tidak default</w:t>
            </w:r>
          </w:p>
        </w:tc>
      </w:tr>
      <w:tr>
        <w:trPr>
          <w:cantSplit/>
        </w:trPr>
        <w:tc>
          <w:tcPr>
            <w:tcW w:type="dxa" w:w="1666"/>
            <w:vAlign w:val="center"/>
            <w:tcMar>
              <w:top w:w="90" w:type="dxa"/>
              <w:start w:w="110" w:type="dxa"/>
              <w:bottom w:w="80" w:type="dxa"/>
              <w:end w:w="110" w:type="dxa"/>
            </w:tcMar>
          </w:tcPr>
          <w:p>
            <w:pPr>
              <w:pStyle w:val="TableBodyBrand"/>
              <w:spacing w:after="0"/>
            </w:pPr>
            <w:r>
              <w:rPr>
                <w:sz w:val="15"/>
              </w:rPr>
              <w:t>Operator pusat</w:t>
            </w:r>
          </w:p>
        </w:tc>
        <w:tc>
          <w:tcPr>
            <w:tcW w:type="dxa" w:w="1666"/>
            <w:vAlign w:val="center"/>
            <w:tcMar>
              <w:top w:w="90" w:type="dxa"/>
              <w:start w:w="110" w:type="dxa"/>
              <w:bottom w:w="80" w:type="dxa"/>
              <w:end w:w="110" w:type="dxa"/>
            </w:tcMar>
          </w:tcPr>
          <w:p>
            <w:pPr>
              <w:pStyle w:val="TableBodyBrand"/>
              <w:spacing w:after="0"/>
            </w:pPr>
            <w:r>
              <w:rPr>
                <w:sz w:val="15"/>
              </w:rPr>
              <w:t>kasus intake sesuai tugas</w:t>
            </w:r>
          </w:p>
        </w:tc>
        <w:tc>
          <w:tcPr>
            <w:tcW w:type="dxa" w:w="1666"/>
            <w:vAlign w:val="center"/>
            <w:tcMar>
              <w:top w:w="90" w:type="dxa"/>
              <w:start w:w="110" w:type="dxa"/>
              <w:bottom w:w="80" w:type="dxa"/>
              <w:end w:w="110" w:type="dxa"/>
            </w:tcMar>
          </w:tcPr>
          <w:p>
            <w:pPr>
              <w:pStyle w:val="TableBodyBrand"/>
              <w:spacing w:after="0"/>
            </w:pPr>
            <w:r>
              <w:rPr>
                <w:sz w:val="15"/>
              </w:rPr>
              <w:t>sesuai tugas</w:t>
            </w:r>
          </w:p>
        </w:tc>
        <w:tc>
          <w:tcPr>
            <w:tcW w:type="dxa" w:w="1666"/>
            <w:vAlign w:val="center"/>
            <w:tcMar>
              <w:top w:w="90" w:type="dxa"/>
              <w:start w:w="110" w:type="dxa"/>
              <w:bottom w:w="80" w:type="dxa"/>
              <w:end w:w="110" w:type="dxa"/>
            </w:tcMar>
          </w:tcPr>
          <w:p>
            <w:pPr>
              <w:pStyle w:val="TableBodyBrand"/>
              <w:spacing w:after="0"/>
            </w:pPr>
            <w:r>
              <w:rPr>
                <w:sz w:val="15"/>
              </w:rPr>
              <w:t>hanya jika diperbolehkan</w:t>
            </w:r>
          </w:p>
        </w:tc>
        <w:tc>
          <w:tcPr>
            <w:tcW w:type="dxa" w:w="1666"/>
            <w:vAlign w:val="center"/>
            <w:tcMar>
              <w:top w:w="90" w:type="dxa"/>
              <w:start w:w="110" w:type="dxa"/>
              <w:bottom w:w="80" w:type="dxa"/>
              <w:end w:w="110" w:type="dxa"/>
            </w:tcMar>
          </w:tcPr>
          <w:p>
            <w:pPr>
              <w:pStyle w:val="TableBodyBrand"/>
              <w:spacing w:after="0"/>
            </w:pPr>
            <w:r>
              <w:rPr>
                <w:sz w:val="15"/>
              </w:rPr>
              <w:t>koreksi tugas</w:t>
            </w:r>
          </w:p>
        </w:tc>
        <w:tc>
          <w:tcPr>
            <w:tcW w:type="dxa" w:w="1666"/>
            <w:vAlign w:val="center"/>
            <w:tcMar>
              <w:top w:w="90" w:type="dxa"/>
              <w:start w:w="110" w:type="dxa"/>
              <w:bottom w:w="80" w:type="dxa"/>
              <w:end w:w="110" w:type="dxa"/>
            </w:tcMar>
          </w:tcPr>
          <w:p>
            <w:pPr>
              <w:pStyle w:val="TableBodyBrand"/>
              <w:spacing w:after="0"/>
            </w:pPr>
            <w:r>
              <w:rPr>
                <w:sz w:val="15"/>
              </w:rPr>
              <w:t>verifikasi bila didelegasikan</w:t>
            </w:r>
          </w:p>
        </w:tc>
      </w:tr>
      <w:tr>
        <w:trPr>
          <w:cantSplit/>
        </w:trPr>
        <w:tc>
          <w:tcPr>
            <w:tcW w:type="dxa" w:w="1666"/>
            <w:vAlign w:val="center"/>
            <w:tcMar>
              <w:top w:w="90" w:type="dxa"/>
              <w:start w:w="110" w:type="dxa"/>
              <w:bottom w:w="80" w:type="dxa"/>
              <w:end w:w="110" w:type="dxa"/>
            </w:tcMar>
            <w:shd w:fill="F5F8FC"/>
          </w:tcPr>
          <w:p>
            <w:pPr>
              <w:pStyle w:val="TableBodyBrand"/>
              <w:spacing w:after="0"/>
            </w:pPr>
            <w:r>
              <w:rPr>
                <w:sz w:val="15"/>
              </w:rPr>
              <w:t>Operator kategori</w:t>
            </w:r>
          </w:p>
        </w:tc>
        <w:tc>
          <w:tcPr>
            <w:tcW w:type="dxa" w:w="1666"/>
            <w:vAlign w:val="center"/>
            <w:tcMar>
              <w:top w:w="90" w:type="dxa"/>
              <w:start w:w="110" w:type="dxa"/>
              <w:bottom w:w="80" w:type="dxa"/>
              <w:end w:w="110" w:type="dxa"/>
            </w:tcMar>
            <w:shd w:fill="F5F8FC"/>
          </w:tcPr>
          <w:p>
            <w:pPr>
              <w:pStyle w:val="TableBodyBrand"/>
              <w:spacing w:after="0"/>
            </w:pPr>
            <w:r>
              <w:rPr>
                <w:sz w:val="15"/>
              </w:rPr>
              <w:t>assigned cases</w:t>
            </w:r>
          </w:p>
        </w:tc>
        <w:tc>
          <w:tcPr>
            <w:tcW w:type="dxa" w:w="1666"/>
            <w:vAlign w:val="center"/>
            <w:tcMar>
              <w:top w:w="90" w:type="dxa"/>
              <w:start w:w="110" w:type="dxa"/>
              <w:bottom w:w="80" w:type="dxa"/>
              <w:end w:w="110" w:type="dxa"/>
            </w:tcMar>
            <w:shd w:fill="F5F8FC"/>
          </w:tcPr>
          <w:p>
            <w:pPr>
              <w:pStyle w:val="TableBodyBrand"/>
              <w:spacing w:after="0"/>
            </w:pPr>
            <w:r>
              <w:rPr>
                <w:sz w:val="15"/>
              </w:rPr>
              <w:t>versi yang aman</w:t>
            </w:r>
          </w:p>
        </w:tc>
        <w:tc>
          <w:tcPr>
            <w:tcW w:type="dxa" w:w="1666"/>
            <w:vAlign w:val="center"/>
            <w:tcMar>
              <w:top w:w="90" w:type="dxa"/>
              <w:start w:w="110" w:type="dxa"/>
              <w:bottom w:w="80" w:type="dxa"/>
              <w:end w:w="110" w:type="dxa"/>
            </w:tcMar>
            <w:shd w:fill="F5F8FC"/>
          </w:tcPr>
          <w:p>
            <w:pPr>
              <w:pStyle w:val="TableBodyBrand"/>
              <w:spacing w:after="0"/>
            </w:pPr>
            <w:r>
              <w:rPr>
                <w:sz w:val="15"/>
              </w:rPr>
              <w:t>tidak pada PROTECTED</w:t>
            </w:r>
          </w:p>
        </w:tc>
        <w:tc>
          <w:tcPr>
            <w:tcW w:type="dxa" w:w="1666"/>
            <w:vAlign w:val="center"/>
            <w:tcMar>
              <w:top w:w="90" w:type="dxa"/>
              <w:start w:w="110" w:type="dxa"/>
              <w:bottom w:w="80" w:type="dxa"/>
              <w:end w:w="110" w:type="dxa"/>
            </w:tcMar>
            <w:shd w:fill="F5F8FC"/>
          </w:tcPr>
          <w:p>
            <w:pPr>
              <w:pStyle w:val="TableBodyBrand"/>
              <w:spacing w:after="0"/>
            </w:pPr>
            <w:r>
              <w:rPr>
                <w:sz w:val="15"/>
              </w:rPr>
              <w:t>tidak</w:t>
            </w:r>
          </w:p>
        </w:tc>
        <w:tc>
          <w:tcPr>
            <w:tcW w:type="dxa" w:w="1666"/>
            <w:vAlign w:val="center"/>
            <w:tcMar>
              <w:top w:w="90" w:type="dxa"/>
              <w:start w:w="110" w:type="dxa"/>
              <w:bottom w:w="80" w:type="dxa"/>
              <w:end w:w="110" w:type="dxa"/>
            </w:tcMar>
            <w:shd w:fill="F5F8FC"/>
          </w:tcPr>
          <w:p>
            <w:pPr>
              <w:pStyle w:val="TableBodyBrand"/>
              <w:spacing w:after="0"/>
            </w:pPr>
            <w:r>
              <w:rPr>
                <w:sz w:val="15"/>
              </w:rPr>
              <w:t>usul selesai</w:t>
            </w:r>
          </w:p>
        </w:tc>
      </w:tr>
      <w:tr>
        <w:trPr>
          <w:cantSplit/>
        </w:trPr>
        <w:tc>
          <w:tcPr>
            <w:tcW w:type="dxa" w:w="1666"/>
            <w:vAlign w:val="center"/>
            <w:tcMar>
              <w:top w:w="90" w:type="dxa"/>
              <w:start w:w="110" w:type="dxa"/>
              <w:bottom w:w="80" w:type="dxa"/>
              <w:end w:w="110" w:type="dxa"/>
            </w:tcMar>
          </w:tcPr>
          <w:p>
            <w:pPr>
              <w:pStyle w:val="TableBodyBrand"/>
              <w:spacing w:after="0"/>
            </w:pPr>
            <w:r>
              <w:rPr>
                <w:sz w:val="15"/>
              </w:rPr>
              <w:t>Petugas perlindungan</w:t>
            </w:r>
          </w:p>
        </w:tc>
        <w:tc>
          <w:tcPr>
            <w:tcW w:type="dxa" w:w="1666"/>
            <w:vAlign w:val="center"/>
            <w:tcMar>
              <w:top w:w="90" w:type="dxa"/>
              <w:start w:w="110" w:type="dxa"/>
              <w:bottom w:w="80" w:type="dxa"/>
              <w:end w:w="110" w:type="dxa"/>
            </w:tcMar>
          </w:tcPr>
          <w:p>
            <w:pPr>
              <w:pStyle w:val="TableBodyBrand"/>
              <w:spacing w:after="0"/>
            </w:pPr>
            <w:r>
              <w:rPr>
                <w:sz w:val="15"/>
              </w:rPr>
              <w:t>kasus khusus assigned</w:t>
            </w:r>
          </w:p>
        </w:tc>
        <w:tc>
          <w:tcPr>
            <w:tcW w:type="dxa" w:w="1666"/>
            <w:vAlign w:val="center"/>
            <w:tcMar>
              <w:top w:w="90" w:type="dxa"/>
              <w:start w:w="110" w:type="dxa"/>
              <w:bottom w:w="80" w:type="dxa"/>
              <w:end w:w="110" w:type="dxa"/>
            </w:tcMar>
          </w:tcPr>
          <w:p>
            <w:pPr>
              <w:pStyle w:val="TableBodyBrand"/>
              <w:spacing w:after="0"/>
            </w:pPr>
            <w:r>
              <w:rPr>
                <w:sz w:val="15"/>
              </w:rPr>
              <w:t>sesuai kebutuhan</w:t>
            </w:r>
          </w:p>
        </w:tc>
        <w:tc>
          <w:tcPr>
            <w:tcW w:type="dxa" w:w="1666"/>
            <w:vAlign w:val="center"/>
            <w:tcMar>
              <w:top w:w="90" w:type="dxa"/>
              <w:start w:w="110" w:type="dxa"/>
              <w:bottom w:w="80" w:type="dxa"/>
              <w:end w:w="110" w:type="dxa"/>
            </w:tcMar>
          </w:tcPr>
          <w:p>
            <w:pPr>
              <w:pStyle w:val="TableBodyBrand"/>
              <w:spacing w:after="0"/>
            </w:pPr>
            <w:r>
              <w:rPr>
                <w:sz w:val="15"/>
              </w:rPr>
              <w:t>dengan wewenang</w:t>
            </w:r>
          </w:p>
        </w:tc>
        <w:tc>
          <w:tcPr>
            <w:tcW w:type="dxa" w:w="1666"/>
            <w:vAlign w:val="center"/>
            <w:tcMar>
              <w:top w:w="90" w:type="dxa"/>
              <w:start w:w="110" w:type="dxa"/>
              <w:bottom w:w="80" w:type="dxa"/>
              <w:end w:w="110" w:type="dxa"/>
            </w:tcMar>
          </w:tcPr>
          <w:p>
            <w:pPr>
              <w:pStyle w:val="TableBodyBrand"/>
              <w:spacing w:after="0"/>
            </w:pPr>
            <w:r>
              <w:rPr>
                <w:sz w:val="15"/>
              </w:rPr>
              <w:t>request route alternatif</w:t>
            </w:r>
          </w:p>
        </w:tc>
        <w:tc>
          <w:tcPr>
            <w:tcW w:type="dxa" w:w="1666"/>
            <w:vAlign w:val="center"/>
            <w:tcMar>
              <w:top w:w="90" w:type="dxa"/>
              <w:start w:w="110" w:type="dxa"/>
              <w:bottom w:w="80" w:type="dxa"/>
              <w:end w:w="110" w:type="dxa"/>
            </w:tcMar>
          </w:tcPr>
          <w:p>
            <w:pPr>
              <w:pStyle w:val="TableBodyBrand"/>
              <w:spacing w:after="0"/>
            </w:pPr>
            <w:r>
              <w:rPr>
                <w:sz w:val="15"/>
              </w:rPr>
              <w:t>sesuai SOP</w:t>
            </w:r>
          </w:p>
        </w:tc>
      </w:tr>
      <w:tr>
        <w:trPr>
          <w:cantSplit/>
        </w:trPr>
        <w:tc>
          <w:tcPr>
            <w:tcW w:type="dxa" w:w="1666"/>
            <w:vAlign w:val="center"/>
            <w:tcMar>
              <w:top w:w="90" w:type="dxa"/>
              <w:start w:w="110" w:type="dxa"/>
              <w:bottom w:w="80" w:type="dxa"/>
              <w:end w:w="110" w:type="dxa"/>
            </w:tcMar>
            <w:shd w:fill="F5F8FC"/>
          </w:tcPr>
          <w:p>
            <w:pPr>
              <w:pStyle w:val="TableBodyBrand"/>
              <w:spacing w:after="0"/>
            </w:pPr>
            <w:r>
              <w:rPr>
                <w:sz w:val="15"/>
              </w:rPr>
              <w:t>Identity custodian</w:t>
            </w:r>
          </w:p>
        </w:tc>
        <w:tc>
          <w:tcPr>
            <w:tcW w:type="dxa" w:w="1666"/>
            <w:vAlign w:val="center"/>
            <w:tcMar>
              <w:top w:w="90" w:type="dxa"/>
              <w:start w:w="110" w:type="dxa"/>
              <w:bottom w:w="80" w:type="dxa"/>
              <w:end w:w="110" w:type="dxa"/>
            </w:tcMar>
            <w:shd w:fill="F5F8FC"/>
          </w:tcPr>
          <w:p>
            <w:pPr>
              <w:pStyle w:val="TableBodyBrand"/>
              <w:spacing w:after="0"/>
            </w:pPr>
            <w:r>
              <w:rPr>
                <w:sz w:val="15"/>
              </w:rPr>
              <w:t>seperlunya</w:t>
            </w:r>
          </w:p>
        </w:tc>
        <w:tc>
          <w:tcPr>
            <w:tcW w:type="dxa" w:w="1666"/>
            <w:vAlign w:val="center"/>
            <w:tcMar>
              <w:top w:w="90" w:type="dxa"/>
              <w:start w:w="110" w:type="dxa"/>
              <w:bottom w:w="80" w:type="dxa"/>
              <w:end w:w="110" w:type="dxa"/>
            </w:tcMar>
            <w:shd w:fill="F5F8FC"/>
          </w:tcPr>
          <w:p>
            <w:pPr>
              <w:pStyle w:val="TableBodyBrand"/>
              <w:spacing w:after="0"/>
            </w:pPr>
            <w:r>
              <w:rPr>
                <w:sz w:val="15"/>
              </w:rPr>
              <w:t>bila disetujui</w:t>
            </w:r>
          </w:p>
        </w:tc>
        <w:tc>
          <w:tcPr>
            <w:tcW w:type="dxa" w:w="1666"/>
            <w:vAlign w:val="center"/>
            <w:tcMar>
              <w:top w:w="90" w:type="dxa"/>
              <w:start w:w="110" w:type="dxa"/>
              <w:bottom w:w="80" w:type="dxa"/>
              <w:end w:w="110" w:type="dxa"/>
            </w:tcMar>
            <w:shd w:fill="F5F8FC"/>
          </w:tcPr>
          <w:p>
            <w:pPr>
              <w:pStyle w:val="TableBodyBrand"/>
              <w:spacing w:after="0"/>
            </w:pPr>
            <w:r>
              <w:rPr>
                <w:sz w:val="15"/>
              </w:rPr>
              <w:t>ya lewat unlock tercatat</w:t>
            </w:r>
          </w:p>
        </w:tc>
        <w:tc>
          <w:tcPr>
            <w:tcW w:type="dxa" w:w="1666"/>
            <w:vAlign w:val="center"/>
            <w:tcMar>
              <w:top w:w="90" w:type="dxa"/>
              <w:start w:w="110" w:type="dxa"/>
              <w:bottom w:w="80" w:type="dxa"/>
              <w:end w:w="110" w:type="dxa"/>
            </w:tcMar>
            <w:shd w:fill="F5F8FC"/>
          </w:tcPr>
          <w:p>
            <w:pPr>
              <w:pStyle w:val="TableBodyBrand"/>
              <w:spacing w:after="0"/>
            </w:pPr>
            <w:r>
              <w:rPr>
                <w:sz w:val="15"/>
              </w:rPr>
              <w:t>tidak</w:t>
            </w:r>
          </w:p>
        </w:tc>
        <w:tc>
          <w:tcPr>
            <w:tcW w:type="dxa" w:w="1666"/>
            <w:vAlign w:val="center"/>
            <w:tcMar>
              <w:top w:w="90" w:type="dxa"/>
              <w:start w:w="110" w:type="dxa"/>
              <w:bottom w:w="80" w:type="dxa"/>
              <w:end w:w="110" w:type="dxa"/>
            </w:tcMar>
            <w:shd w:fill="F5F8FC"/>
          </w:tcPr>
          <w:p>
            <w:pPr>
              <w:pStyle w:val="TableBodyBrand"/>
              <w:spacing w:after="0"/>
            </w:pPr>
            <w:r>
              <w:rPr>
                <w:sz w:val="15"/>
              </w:rPr>
              <w:t>tidak</w:t>
            </w:r>
          </w:p>
        </w:tc>
      </w:tr>
    </w:tbl>
    <w:p>
      <w:pPr>
        <w:spacing w:after="20"/>
      </w:pPr>
    </w:p>
    <w:p>
      <w:pPr>
        <w:pStyle w:val="Heading2"/>
      </w:pPr>
      <w:r>
        <w:t>8.2 Identity vault</w:t>
      </w:r>
    </w:p>
    <w:p>
      <w:r>
        <w:t xml:space="preserve">Simpan WA dalam bentuk terenkripsi di area terpisah dari </w:t>
      </w:r>
      <w:r>
        <w:rPr>
          <w:rFonts w:ascii="DejaVu Sans Mono" w:hAnsi="DejaVu Sans Mono"/>
          <w:color w:val="0052CC"/>
          <w:sz w:val="16"/>
        </w:rPr>
        <w:t>cases</w:t>
      </w:r>
      <w:r>
        <w:t xml:space="preserve">; </w:t>
      </w:r>
      <w:r>
        <w:rPr>
          <w:rFonts w:ascii="DejaVu Sans Mono" w:hAnsi="DejaVu Sans Mono"/>
          <w:color w:val="0052CC"/>
          <w:sz w:val="16"/>
        </w:rPr>
        <w:t>cases.reporter_private_ref</w:t>
      </w:r>
      <w:r>
        <w:t xml:space="preserve"> adalah ID acak. Hanya gateway pengiriman atau custodian yang berhak decrypt. Penghapusan/retensi dan akses data mengikuti dasar yang disahkan. Log sistem tidak mengandung isi WA, NIK, token, payload mentah, atau detail anak. Redaksi di frontend saja tidak cukup; backend respons tidak boleh mengirim field yang disembunyikan.</w:t>
      </w:r>
    </w:p>
    <w:p>
      <w:r>
        <w:t xml:space="preserve">Untuk pembukaan identitas kasus sensitif, wajib </w:t>
      </w:r>
      <w:r>
        <w:rPr>
          <w:rFonts w:ascii="DejaVu Sans Mono" w:hAnsi="DejaVu Sans Mono"/>
          <w:color w:val="0052CC"/>
          <w:sz w:val="16"/>
        </w:rPr>
        <w:t>reason</w:t>
      </w:r>
      <w:r>
        <w:t xml:space="preserve">, dasar wewenang, identitas pengakses, waktu, hasil, dan approver sesuai kebijakan; akses darurat </w:t>
      </w:r>
      <w:r>
        <w:rPr>
          <w:rFonts w:ascii="DejaVu Sans Mono" w:hAnsi="DejaVu Sans Mono"/>
          <w:color w:val="0052CC"/>
          <w:sz w:val="16"/>
        </w:rPr>
        <w:t>break_glass</w:t>
      </w:r>
      <w:r>
        <w:t xml:space="preserve"> diaudit dan ditinjau kembali. Bukti dan ringkasan bisa mengidentifikasi pelapor secara tidak langsung; sediakan versi redacted yang diperiksa petugas.</w:t>
      </w:r>
    </w:p>
    <w:p>
      <w:pPr>
        <w:pStyle w:val="Heading2"/>
      </w:pPr>
      <w:r>
        <w:t>8.3 Ancaman dan kontrol</w:t>
      </w:r>
    </w:p>
    <w:tbl>
      <w:tblPr>
        <w:tblW w:type="auto" w:w="0"/>
        <w:jc w:val="center"/>
        <w:tblLayout w:type="fixed"/>
        <w:tblLook w:firstColumn="1" w:firstRow="1" w:lastColumn="0" w:lastRow="0" w:noHBand="0" w:noVBand="1" w:val="04A0"/>
      </w:tblPr>
      <w:tblGrid>
        <w:gridCol w:w="2099"/>
        <w:gridCol w:w="4497"/>
        <w:gridCol w:w="3398"/>
      </w:tblGrid>
      <w:tr>
        <w:trPr>
          <w:cantSplit/>
          <w:tblHeader w:val="true"/>
        </w:trPr>
        <w:tc>
          <w:tcPr>
            <w:tcW w:type="dxa" w:w="2099"/>
            <w:vAlign w:val="center"/>
            <w:tcMar>
              <w:top w:w="90" w:type="dxa"/>
              <w:start w:w="110" w:type="dxa"/>
              <w:bottom w:w="80" w:type="dxa"/>
              <w:end w:w="110" w:type="dxa"/>
            </w:tcMar>
            <w:shd w:fill="12366B"/>
          </w:tcPr>
          <w:p>
            <w:pPr>
              <w:pStyle w:val="TableBodyBrand"/>
              <w:spacing w:after="0"/>
            </w:pPr>
            <w:r>
              <w:rPr>
                <w:b/>
                <w:color w:val="FFFFFF"/>
                <w:sz w:val="16"/>
              </w:rPr>
              <w:t>Ancaman</w:t>
            </w:r>
          </w:p>
        </w:tc>
        <w:tc>
          <w:tcPr>
            <w:tcW w:type="dxa" w:w="4497"/>
            <w:vAlign w:val="center"/>
            <w:tcMar>
              <w:top w:w="90" w:type="dxa"/>
              <w:start w:w="110" w:type="dxa"/>
              <w:bottom w:w="80" w:type="dxa"/>
              <w:end w:w="110" w:type="dxa"/>
            </w:tcMar>
            <w:shd w:fill="12366B"/>
          </w:tcPr>
          <w:p>
            <w:pPr>
              <w:pStyle w:val="TableBodyBrand"/>
              <w:spacing w:after="0"/>
            </w:pPr>
            <w:r>
              <w:rPr>
                <w:b/>
                <w:color w:val="FFFFFF"/>
                <w:sz w:val="16"/>
              </w:rPr>
              <w:t>Pencegahan</w:t>
            </w:r>
          </w:p>
        </w:tc>
        <w:tc>
          <w:tcPr>
            <w:tcW w:type="dxa" w:w="3398"/>
            <w:vAlign w:val="center"/>
            <w:tcMar>
              <w:top w:w="90" w:type="dxa"/>
              <w:start w:w="110" w:type="dxa"/>
              <w:bottom w:w="80" w:type="dxa"/>
              <w:end w:w="110" w:type="dxa"/>
            </w:tcMar>
            <w:shd w:fill="12366B"/>
          </w:tcPr>
          <w:p>
            <w:pPr>
              <w:pStyle w:val="TableBodyBrand"/>
              <w:spacing w:after="0"/>
            </w:pPr>
            <w:r>
              <w:rPr>
                <w:b/>
                <w:color w:val="FFFFFF"/>
                <w:sz w:val="16"/>
              </w:rPr>
              <w:t>Skenario uji</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Pemalsuan webhook</w:t>
            </w:r>
          </w:p>
        </w:tc>
        <w:tc>
          <w:tcPr>
            <w:tcW w:type="dxa" w:w="4497"/>
            <w:vAlign w:val="center"/>
            <w:tcMar>
              <w:top w:w="90" w:type="dxa"/>
              <w:start w:w="110" w:type="dxa"/>
              <w:bottom w:w="80" w:type="dxa"/>
              <w:end w:w="110" w:type="dxa"/>
            </w:tcMar>
          </w:tcPr>
          <w:p>
            <w:pPr>
              <w:pStyle w:val="TableBodyBrand"/>
              <w:spacing w:after="0"/>
            </w:pPr>
            <w:r>
              <w:rPr>
                <w:sz w:val="16"/>
              </w:rPr>
              <w:t>HMAC raw body + timestamp</w:t>
            </w:r>
          </w:p>
        </w:tc>
        <w:tc>
          <w:tcPr>
            <w:tcW w:type="dxa" w:w="3398"/>
            <w:vAlign w:val="center"/>
            <w:tcMar>
              <w:top w:w="90" w:type="dxa"/>
              <w:start w:w="110" w:type="dxa"/>
              <w:bottom w:w="80" w:type="dxa"/>
              <w:end w:w="110" w:type="dxa"/>
            </w:tcMar>
          </w:tcPr>
          <w:p>
            <w:pPr>
              <w:pStyle w:val="TableBodyBrand"/>
              <w:spacing w:after="0"/>
            </w:pPr>
            <w:r>
              <w:rPr>
                <w:sz w:val="16"/>
              </w:rPr>
              <w:t>payload tanpa secret → 401</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Replay webhook</w:t>
            </w:r>
          </w:p>
        </w:tc>
        <w:tc>
          <w:tcPr>
            <w:tcW w:type="dxa" w:w="4497"/>
            <w:vAlign w:val="center"/>
            <w:tcMar>
              <w:top w:w="90" w:type="dxa"/>
              <w:start w:w="110" w:type="dxa"/>
              <w:bottom w:w="80" w:type="dxa"/>
              <w:end w:w="110" w:type="dxa"/>
            </w:tcMar>
            <w:shd w:fill="F5F8FC"/>
          </w:tcPr>
          <w:p>
            <w:pPr>
              <w:pStyle w:val="TableBodyBrand"/>
              <w:spacing w:after="0"/>
            </w:pPr>
            <w:r>
              <w:rPr>
                <w:sz w:val="16"/>
              </w:rPr>
              <w:t>idempotency + timestamp</w:t>
            </w:r>
          </w:p>
        </w:tc>
        <w:tc>
          <w:tcPr>
            <w:tcW w:type="dxa" w:w="3398"/>
            <w:vAlign w:val="center"/>
            <w:tcMar>
              <w:top w:w="90" w:type="dxa"/>
              <w:start w:w="110" w:type="dxa"/>
              <w:bottom w:w="80" w:type="dxa"/>
              <w:end w:w="110" w:type="dxa"/>
            </w:tcMar>
            <w:shd w:fill="F5F8FC"/>
          </w:tcPr>
          <w:p>
            <w:pPr>
              <w:pStyle w:val="TableBodyBrand"/>
              <w:spacing w:after="0"/>
            </w:pPr>
            <w:r>
              <w:rPr>
                <w:sz w:val="16"/>
              </w:rPr>
              <w:t>event sama 10× → 1 intake</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IDOR antaroperator</w:t>
            </w:r>
          </w:p>
        </w:tc>
        <w:tc>
          <w:tcPr>
            <w:tcW w:type="dxa" w:w="4497"/>
            <w:vAlign w:val="center"/>
            <w:tcMar>
              <w:top w:w="90" w:type="dxa"/>
              <w:start w:w="110" w:type="dxa"/>
              <w:bottom w:w="80" w:type="dxa"/>
              <w:end w:w="110" w:type="dxa"/>
            </w:tcMar>
          </w:tcPr>
          <w:p>
            <w:pPr>
              <w:pStyle w:val="TableBodyBrand"/>
              <w:spacing w:after="0"/>
            </w:pPr>
            <w:r>
              <w:rPr>
                <w:sz w:val="16"/>
              </w:rPr>
              <w:t>backend ABAC/RBAC</w:t>
            </w:r>
          </w:p>
        </w:tc>
        <w:tc>
          <w:tcPr>
            <w:tcW w:type="dxa" w:w="3398"/>
            <w:vAlign w:val="center"/>
            <w:tcMar>
              <w:top w:w="90" w:type="dxa"/>
              <w:start w:w="110" w:type="dxa"/>
              <w:bottom w:w="80" w:type="dxa"/>
              <w:end w:w="110" w:type="dxa"/>
            </w:tcMar>
          </w:tcPr>
          <w:p>
            <w:pPr>
              <w:pStyle w:val="TableBodyBrand"/>
              <w:spacing w:after="0"/>
            </w:pPr>
            <w:r>
              <w:rPr>
                <w:sz w:val="16"/>
              </w:rPr>
              <w:t>UID K01 membuka K02 → ditolak</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Tebak tiket</w:t>
            </w:r>
          </w:p>
        </w:tc>
        <w:tc>
          <w:tcPr>
            <w:tcW w:type="dxa" w:w="4497"/>
            <w:vAlign w:val="center"/>
            <w:tcMar>
              <w:top w:w="90" w:type="dxa"/>
              <w:start w:w="110" w:type="dxa"/>
              <w:bottom w:w="80" w:type="dxa"/>
              <w:end w:w="110" w:type="dxa"/>
            </w:tcMar>
            <w:shd w:fill="F5F8FC"/>
          </w:tcPr>
          <w:p>
            <w:pPr>
              <w:pStyle w:val="TableBodyBrand"/>
              <w:spacing w:after="0"/>
            </w:pPr>
            <w:r>
              <w:rPr>
                <w:sz w:val="16"/>
              </w:rPr>
              <w:t>tracking secret acak + rate limit</w:t>
            </w:r>
          </w:p>
        </w:tc>
        <w:tc>
          <w:tcPr>
            <w:tcW w:type="dxa" w:w="3398"/>
            <w:vAlign w:val="center"/>
            <w:tcMar>
              <w:top w:w="90" w:type="dxa"/>
              <w:start w:w="110" w:type="dxa"/>
              <w:bottom w:w="80" w:type="dxa"/>
              <w:end w:w="110" w:type="dxa"/>
            </w:tcMar>
            <w:shd w:fill="F5F8FC"/>
          </w:tcPr>
          <w:p>
            <w:pPr>
              <w:pStyle w:val="TableBodyBrand"/>
              <w:spacing w:after="0"/>
            </w:pPr>
            <w:r>
              <w:rPr>
                <w:sz w:val="16"/>
              </w:rPr>
              <w:t>ticket only → ditolak</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Kebocoran dari URL/log</w:t>
            </w:r>
          </w:p>
        </w:tc>
        <w:tc>
          <w:tcPr>
            <w:tcW w:type="dxa" w:w="4497"/>
            <w:vAlign w:val="center"/>
            <w:tcMar>
              <w:top w:w="90" w:type="dxa"/>
              <w:start w:w="110" w:type="dxa"/>
              <w:bottom w:w="80" w:type="dxa"/>
              <w:end w:w="110" w:type="dxa"/>
            </w:tcMar>
          </w:tcPr>
          <w:p>
            <w:pPr>
              <w:pStyle w:val="TableBodyBrand"/>
              <w:spacing w:after="0"/>
            </w:pPr>
            <w:r>
              <w:rPr>
                <w:sz w:val="16"/>
              </w:rPr>
              <w:t>tidak menyimpan PII/token URL</w:t>
            </w:r>
          </w:p>
        </w:tc>
        <w:tc>
          <w:tcPr>
            <w:tcW w:type="dxa" w:w="3398"/>
            <w:vAlign w:val="center"/>
            <w:tcMar>
              <w:top w:w="90" w:type="dxa"/>
              <w:start w:w="110" w:type="dxa"/>
              <w:bottom w:w="80" w:type="dxa"/>
              <w:end w:w="110" w:type="dxa"/>
            </w:tcMar>
          </w:tcPr>
          <w:p>
            <w:pPr>
              <w:pStyle w:val="TableBodyBrand"/>
              <w:spacing w:after="0"/>
            </w:pPr>
            <w:r>
              <w:rPr>
                <w:sz w:val="16"/>
              </w:rPr>
              <w:t>audit log bersih</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XSS prompt/lampiran</w:t>
            </w:r>
          </w:p>
        </w:tc>
        <w:tc>
          <w:tcPr>
            <w:tcW w:type="dxa" w:w="4497"/>
            <w:vAlign w:val="center"/>
            <w:tcMar>
              <w:top w:w="90" w:type="dxa"/>
              <w:start w:w="110" w:type="dxa"/>
              <w:bottom w:w="80" w:type="dxa"/>
              <w:end w:w="110" w:type="dxa"/>
            </w:tcMar>
            <w:shd w:fill="F5F8FC"/>
          </w:tcPr>
          <w:p>
            <w:pPr>
              <w:pStyle w:val="TableBodyBrand"/>
              <w:spacing w:after="0"/>
            </w:pPr>
            <w:r>
              <w:rPr>
                <w:sz w:val="16"/>
              </w:rPr>
              <w:t>escape HTML, type sniff, sandbox</w:t>
            </w:r>
          </w:p>
        </w:tc>
        <w:tc>
          <w:tcPr>
            <w:tcW w:type="dxa" w:w="3398"/>
            <w:vAlign w:val="center"/>
            <w:tcMar>
              <w:top w:w="90" w:type="dxa"/>
              <w:start w:w="110" w:type="dxa"/>
              <w:bottom w:w="80" w:type="dxa"/>
              <w:end w:w="110" w:type="dxa"/>
            </w:tcMar>
            <w:shd w:fill="F5F8FC"/>
          </w:tcPr>
          <w:p>
            <w:pPr>
              <w:pStyle w:val="TableBodyBrand"/>
              <w:spacing w:after="0"/>
            </w:pPr>
            <w:r>
              <w:rPr>
                <w:sz w:val="16"/>
              </w:rPr>
              <w:t>malicious payload harmless</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Prompt injection</w:t>
            </w:r>
          </w:p>
        </w:tc>
        <w:tc>
          <w:tcPr>
            <w:tcW w:type="dxa" w:w="4497"/>
            <w:vAlign w:val="center"/>
            <w:tcMar>
              <w:top w:w="90" w:type="dxa"/>
              <w:start w:w="110" w:type="dxa"/>
              <w:bottom w:w="80" w:type="dxa"/>
              <w:end w:w="110" w:type="dxa"/>
            </w:tcMar>
          </w:tcPr>
          <w:p>
            <w:pPr>
              <w:pStyle w:val="TableBodyBrand"/>
              <w:spacing w:after="0"/>
            </w:pPr>
            <w:r>
              <w:rPr>
                <w:sz w:val="16"/>
              </w:rPr>
              <w:t>pesan user diperlakukan data</w:t>
            </w:r>
          </w:p>
        </w:tc>
        <w:tc>
          <w:tcPr>
            <w:tcW w:type="dxa" w:w="3398"/>
            <w:vAlign w:val="center"/>
            <w:tcMar>
              <w:top w:w="90" w:type="dxa"/>
              <w:start w:w="110" w:type="dxa"/>
              <w:bottom w:w="80" w:type="dxa"/>
              <w:end w:w="110" w:type="dxa"/>
            </w:tcMar>
          </w:tcPr>
          <w:p>
            <w:pPr>
              <w:pStyle w:val="TableBodyBrand"/>
              <w:spacing w:after="0"/>
            </w:pPr>
            <w:r>
              <w:rPr>
                <w:sz w:val="16"/>
              </w:rPr>
              <w:t>“abaikan aturan” tak ubah route</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Konflik kepentingan</w:t>
            </w:r>
          </w:p>
        </w:tc>
        <w:tc>
          <w:tcPr>
            <w:tcW w:type="dxa" w:w="4497"/>
            <w:vAlign w:val="center"/>
            <w:tcMar>
              <w:top w:w="90" w:type="dxa"/>
              <w:start w:w="110" w:type="dxa"/>
              <w:bottom w:w="80" w:type="dxa"/>
              <w:end w:w="110" w:type="dxa"/>
            </w:tcMar>
            <w:shd w:fill="F5F8FC"/>
          </w:tcPr>
          <w:p>
            <w:pPr>
              <w:pStyle w:val="TableBodyBrand"/>
              <w:spacing w:after="0"/>
            </w:pPr>
            <w:r>
              <w:rPr>
                <w:sz w:val="16"/>
              </w:rPr>
              <w:t>exclude reported parties</w:t>
            </w:r>
          </w:p>
        </w:tc>
        <w:tc>
          <w:tcPr>
            <w:tcW w:type="dxa" w:w="3398"/>
            <w:vAlign w:val="center"/>
            <w:tcMar>
              <w:top w:w="90" w:type="dxa"/>
              <w:start w:w="110" w:type="dxa"/>
              <w:bottom w:w="80" w:type="dxa"/>
              <w:end w:w="110" w:type="dxa"/>
            </w:tcMar>
            <w:shd w:fill="F5F8FC"/>
          </w:tcPr>
          <w:p>
            <w:pPr>
              <w:pStyle w:val="TableBodyBrand"/>
              <w:spacing w:after="0"/>
            </w:pPr>
            <w:r>
              <w:rPr>
                <w:sz w:val="16"/>
              </w:rPr>
              <w:t>terlapor tak dapat kasus</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AI hallucinates</w:t>
            </w:r>
          </w:p>
        </w:tc>
        <w:tc>
          <w:tcPr>
            <w:tcW w:type="dxa" w:w="4497"/>
            <w:vAlign w:val="center"/>
            <w:tcMar>
              <w:top w:w="90" w:type="dxa"/>
              <w:start w:w="110" w:type="dxa"/>
              <w:bottom w:w="80" w:type="dxa"/>
              <w:end w:w="110" w:type="dxa"/>
            </w:tcMar>
          </w:tcPr>
          <w:p>
            <w:pPr>
              <w:pStyle w:val="TableBodyBrand"/>
              <w:spacing w:after="0"/>
            </w:pPr>
            <w:r>
              <w:rPr>
                <w:sz w:val="16"/>
              </w:rPr>
              <w:t>original + human verify + schema</w:t>
            </w:r>
          </w:p>
        </w:tc>
        <w:tc>
          <w:tcPr>
            <w:tcW w:type="dxa" w:w="3398"/>
            <w:vAlign w:val="center"/>
            <w:tcMar>
              <w:top w:w="90" w:type="dxa"/>
              <w:start w:w="110" w:type="dxa"/>
              <w:bottom w:w="80" w:type="dxa"/>
              <w:end w:w="110" w:type="dxa"/>
            </w:tcMar>
          </w:tcPr>
          <w:p>
            <w:pPr>
              <w:pStyle w:val="TableBodyBrand"/>
              <w:spacing w:after="0"/>
            </w:pPr>
            <w:r>
              <w:rPr>
                <w:sz w:val="16"/>
              </w:rPr>
              <w:t>AI salah tidak ubah data asli</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Penyangkalan update</w:t>
            </w:r>
          </w:p>
        </w:tc>
        <w:tc>
          <w:tcPr>
            <w:tcW w:type="dxa" w:w="4497"/>
            <w:vAlign w:val="center"/>
            <w:tcMar>
              <w:top w:w="90" w:type="dxa"/>
              <w:start w:w="110" w:type="dxa"/>
              <w:bottom w:w="80" w:type="dxa"/>
              <w:end w:w="110" w:type="dxa"/>
            </w:tcMar>
            <w:shd w:fill="F5F8FC"/>
          </w:tcPr>
          <w:p>
            <w:pPr>
              <w:pStyle w:val="TableBodyBrand"/>
              <w:spacing w:after="0"/>
            </w:pPr>
            <w:r>
              <w:rPr>
                <w:sz w:val="16"/>
              </w:rPr>
              <w:t>append audit + concurrency</w:t>
            </w:r>
          </w:p>
        </w:tc>
        <w:tc>
          <w:tcPr>
            <w:tcW w:type="dxa" w:w="3398"/>
            <w:vAlign w:val="center"/>
            <w:tcMar>
              <w:top w:w="90" w:type="dxa"/>
              <w:start w:w="110" w:type="dxa"/>
              <w:bottom w:w="80" w:type="dxa"/>
              <w:end w:w="110" w:type="dxa"/>
            </w:tcMar>
            <w:shd w:fill="F5F8FC"/>
          </w:tcPr>
          <w:p>
            <w:pPr>
              <w:pStyle w:val="TableBodyBrand"/>
              <w:spacing w:after="0"/>
            </w:pPr>
            <w:r>
              <w:rPr>
                <w:sz w:val="16"/>
              </w:rPr>
              <w:t>history tidak hilang</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Penyalahgunaan admin</w:t>
            </w:r>
          </w:p>
        </w:tc>
        <w:tc>
          <w:tcPr>
            <w:tcW w:type="dxa" w:w="4497"/>
            <w:vAlign w:val="center"/>
            <w:tcMar>
              <w:top w:w="90" w:type="dxa"/>
              <w:start w:w="110" w:type="dxa"/>
              <w:bottom w:w="80" w:type="dxa"/>
              <w:end w:w="110" w:type="dxa"/>
            </w:tcMar>
          </w:tcPr>
          <w:p>
            <w:pPr>
              <w:pStyle w:val="TableBodyBrand"/>
              <w:spacing w:after="0"/>
            </w:pPr>
            <w:r>
              <w:rPr>
                <w:sz w:val="16"/>
              </w:rPr>
              <w:t>MFA + least privilege + audit</w:t>
            </w:r>
          </w:p>
        </w:tc>
        <w:tc>
          <w:tcPr>
            <w:tcW w:type="dxa" w:w="3398"/>
            <w:vAlign w:val="center"/>
            <w:tcMar>
              <w:top w:w="90" w:type="dxa"/>
              <w:start w:w="110" w:type="dxa"/>
              <w:bottom w:w="80" w:type="dxa"/>
              <w:end w:w="110" w:type="dxa"/>
            </w:tcMar>
          </w:tcPr>
          <w:p>
            <w:pPr>
              <w:pStyle w:val="TableBodyBrand"/>
              <w:spacing w:after="0"/>
            </w:pPr>
            <w:r>
              <w:rPr>
                <w:sz w:val="16"/>
              </w:rPr>
              <w:t>admin tidak baca vault</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Kegagalan vendor</w:t>
            </w:r>
          </w:p>
        </w:tc>
        <w:tc>
          <w:tcPr>
            <w:tcW w:type="dxa" w:w="4497"/>
            <w:vAlign w:val="center"/>
            <w:tcMar>
              <w:top w:w="90" w:type="dxa"/>
              <w:start w:w="110" w:type="dxa"/>
              <w:bottom w:w="80" w:type="dxa"/>
              <w:end w:w="110" w:type="dxa"/>
            </w:tcMar>
            <w:shd w:fill="F5F8FC"/>
          </w:tcPr>
          <w:p>
            <w:pPr>
              <w:pStyle w:val="TableBodyBrand"/>
              <w:spacing w:after="0"/>
            </w:pPr>
            <w:r>
              <w:rPr>
                <w:sz w:val="16"/>
              </w:rPr>
              <w:t>outbox + retry + fallback</w:t>
            </w:r>
          </w:p>
        </w:tc>
        <w:tc>
          <w:tcPr>
            <w:tcW w:type="dxa" w:w="3398"/>
            <w:vAlign w:val="center"/>
            <w:tcMar>
              <w:top w:w="90" w:type="dxa"/>
              <w:start w:w="110" w:type="dxa"/>
              <w:bottom w:w="80" w:type="dxa"/>
              <w:end w:w="110" w:type="dxa"/>
            </w:tcMar>
            <w:shd w:fill="F5F8FC"/>
          </w:tcPr>
          <w:p>
            <w:pPr>
              <w:pStyle w:val="TableBodyBrand"/>
              <w:spacing w:after="0"/>
            </w:pPr>
            <w:r>
              <w:rPr>
                <w:sz w:val="16"/>
              </w:rPr>
              <w:t>kasus tetap bisa ditangani</w:t>
            </w:r>
          </w:p>
        </w:tc>
      </w:tr>
    </w:tbl>
    <w:p>
      <w:pPr>
        <w:spacing w:after="20"/>
      </w:pPr>
    </w:p>
    <w:p>
      <w:r>
        <w:t>Penerapan UU PDP dan PP 71/2019 perlu asesmen oleh pihak berwenang. Tidak mengumpulkan NIK bukan berarti kronologi bebas data pribadi. Seluruh vendor pemroses (WA, AI, storage, backend, log) harus masuk inventaris risiko dan perjanjian pemrosesan yang sesuai.</w:t>
      </w:r>
    </w:p>
    <w:p>
      <w:pPr>
        <w:pStyle w:val="Heading1"/>
        <w:pBdr>
          <w:bottom w:val="single" w:sz="12" w:color="0052CC" w:space="7"/>
        </w:pBdr>
      </w:pPr>
      <w:r>
        <w:t>9. AI MVP — ADAPTER, GERBANG, DAN EVALUASI</w:t>
      </w:r>
    </w:p>
    <w:p>
      <w:pPr>
        <w:pStyle w:val="Heading2"/>
      </w:pPr>
      <w:r>
        <w:t>9.1 Kebijakan default</w:t>
      </w:r>
    </w:p>
    <w:p>
      <w:r>
        <w:rPr>
          <w:rFonts w:ascii="DejaVu Sans Mono" w:hAnsi="DejaVu Sans Mono"/>
          <w:color w:val="0052CC"/>
          <w:sz w:val="16"/>
        </w:rPr>
        <w:t>AI_ENABLED=false</w:t>
      </w:r>
      <w:r>
        <w:t xml:space="preserve"> pada produksi sampai persyaratan Gemini diperiksa untuk arsitektur nyata, perlindungan data dan pembatasan usia. Terms Gemini 23 Maret 2026 melarang API Client yang diarahkan kepada atau mungkin diakses anak di bawah 18 tahun; free tier dapat menggunakan input/output untuk peningkatan produk dan kemungkinan review manusia, serta meminta agar data pribadi/sensitif tidak dikirim. Mengubah umur melalui checkbox, memindah API key ke backend, atau memecah aplikasi tidak otomatis mengubah kontrak. Dokumentasikan keputusan tertulis penyedia atau gunakan model lain yang secara hukum dan teknis memenuhi kebutuhan. Free Tier boleh untuk data sintetis/non-sensitif yang memenuhi ketentuan.</w:t>
      </w:r>
    </w:p>
    <w:p>
      <w:pPr>
        <w:pStyle w:val="Heading2"/>
      </w:pPr>
      <w:r>
        <w:t>9.2 Model awal dan kontrak output</w:t>
      </w:r>
    </w:p>
    <w:p>
      <w:r>
        <w:t xml:space="preserve">Gemini </w:t>
      </w:r>
      <w:r>
        <w:rPr>
          <w:rFonts w:ascii="DejaVu Sans Mono" w:hAnsi="DejaVu Sans Mono"/>
          <w:color w:val="0052CC"/>
          <w:sz w:val="16"/>
        </w:rPr>
        <w:t>gemini-2.5-flash-lite</w:t>
      </w:r>
      <w:r>
        <w:t xml:space="preserve"> sebagai kandidat pengujian; model dan harga dibaca dari konfigurasi/daftar resmi. Satu panggilan untuk tiga keluaran: </w:t>
      </w:r>
      <w:r>
        <w:rPr>
          <w:rFonts w:ascii="DejaVu Sans Mono" w:hAnsi="DejaVu Sans Mono"/>
          <w:color w:val="0052CC"/>
          <w:sz w:val="16"/>
        </w:rPr>
        <w:t>category_suggestion</w:t>
      </w:r>
      <w:r>
        <w:t xml:space="preserve">, </w:t>
      </w:r>
      <w:r>
        <w:rPr>
          <w:rFonts w:ascii="DejaVu Sans Mono" w:hAnsi="DejaVu Sans Mono"/>
          <w:color w:val="0052CC"/>
          <w:sz w:val="16"/>
        </w:rPr>
        <w:t>summary_of_allegation</w:t>
      </w:r>
      <w:r>
        <w:t xml:space="preserve">, </w:t>
      </w:r>
      <w:r>
        <w:rPr>
          <w:rFonts w:ascii="DejaVu Sans Mono" w:hAnsi="DejaVu Sans Mono"/>
          <w:color w:val="0052CC"/>
          <w:sz w:val="16"/>
        </w:rPr>
        <w:t>risk_flags</w:t>
      </w:r>
      <w:r>
        <w:t xml:space="preserve"> dan field pelengkap. Jangan kirim NIK, WA, nama anak dan kronologi mentah yang tidak diizinkan. Pseudonimisasi harus menilai identifikasi tidak langsung; penghapusan NIK saja tidak cukup.</w:t>
      </w:r>
    </w:p>
    <w:p>
      <w:pPr>
        <w:pStyle w:val="CodeBrand"/>
        <w:keepNext/>
        <w:keepLines/>
        <w:spacing w:after="0"/>
        <w:ind w:left="173" w:right="173"/>
        <w:shd w:fill="F0F4FA"/>
      </w:pPr>
      <w:r>
        <w:rPr>
          <w:rFonts w:ascii="DejaVu Sans Mono" w:hAnsi="DejaVu Sans Mono"/>
          <w:sz w:val="14"/>
        </w:rPr>
        <w:t>{</w:t>
      </w:r>
    </w:p>
    <w:p>
      <w:pPr>
        <w:pStyle w:val="CodeBrand"/>
        <w:keepNext/>
        <w:keepLines/>
        <w:spacing w:after="0"/>
        <w:ind w:left="173" w:right="173"/>
        <w:shd w:fill="F0F4FA"/>
      </w:pPr>
      <w:r>
        <w:rPr>
          <w:rFonts w:ascii="DejaVu Sans Mono" w:hAnsi="DejaVu Sans Mono"/>
          <w:sz w:val="14"/>
        </w:rPr>
        <w:t xml:space="preserve">  "schema_version": 1,</w:t>
      </w:r>
    </w:p>
    <w:p>
      <w:pPr>
        <w:pStyle w:val="CodeBrand"/>
        <w:keepNext/>
        <w:keepLines/>
        <w:spacing w:after="0"/>
        <w:ind w:left="173" w:right="173"/>
        <w:shd w:fill="F0F4FA"/>
      </w:pPr>
      <w:r>
        <w:rPr>
          <w:rFonts w:ascii="DejaVu Sans Mono" w:hAnsi="DejaVu Sans Mono"/>
          <w:sz w:val="14"/>
        </w:rPr>
        <w:t xml:space="preserve">  "suggested_category": "K03",</w:t>
      </w:r>
    </w:p>
    <w:p>
      <w:pPr>
        <w:pStyle w:val="CodeBrand"/>
        <w:keepNext/>
        <w:keepLines/>
        <w:spacing w:after="0"/>
        <w:ind w:left="173" w:right="173"/>
        <w:shd w:fill="F0F4FA"/>
      </w:pPr>
      <w:r>
        <w:rPr>
          <w:rFonts w:ascii="DejaVu Sans Mono" w:hAnsi="DejaVu Sans Mono"/>
          <w:sz w:val="14"/>
        </w:rPr>
        <w:t xml:space="preserve">  "secondary_category_tags": ["RETALIATION_RISK"],</w:t>
      </w:r>
    </w:p>
    <w:p>
      <w:pPr>
        <w:pStyle w:val="CodeBrand"/>
        <w:keepNext/>
        <w:keepLines/>
        <w:spacing w:after="0"/>
        <w:ind w:left="173" w:right="173"/>
        <w:shd w:fill="F0F4FA"/>
      </w:pPr>
      <w:r>
        <w:rPr>
          <w:rFonts w:ascii="DejaVu Sans Mono" w:hAnsi="DejaVu Sans Mono"/>
          <w:sz w:val="14"/>
        </w:rPr>
        <w:t xml:space="preserve">  "summary": "Pelapor menyatakan diminta membayar biaya sekolah; belum diverifikasi.",</w:t>
      </w:r>
    </w:p>
    <w:p>
      <w:pPr>
        <w:pStyle w:val="CodeBrand"/>
        <w:keepNext/>
        <w:keepLines/>
        <w:spacing w:after="0"/>
        <w:ind w:left="173" w:right="173"/>
        <w:shd w:fill="F0F4FA"/>
      </w:pPr>
      <w:r>
        <w:rPr>
          <w:rFonts w:ascii="DejaVu Sans Mono" w:hAnsi="DejaVu Sans Mono"/>
          <w:sz w:val="14"/>
        </w:rPr>
        <w:t xml:space="preserve">  "source_evidence_spans": ["kutipan pendek dari input tersanitasi"],</w:t>
      </w:r>
    </w:p>
    <w:p>
      <w:pPr>
        <w:pStyle w:val="CodeBrand"/>
        <w:keepNext/>
        <w:keepLines/>
        <w:spacing w:after="0"/>
        <w:ind w:left="173" w:right="173"/>
        <w:shd w:fill="F0F4FA"/>
      </w:pPr>
      <w:r>
        <w:rPr>
          <w:rFonts w:ascii="DejaVu Sans Mono" w:hAnsi="DejaVu Sans Mono"/>
          <w:sz w:val="14"/>
        </w:rPr>
        <w:t xml:space="preserve">  "missing_information": ["nama satuan pendidikan"],</w:t>
      </w:r>
    </w:p>
    <w:p>
      <w:pPr>
        <w:pStyle w:val="CodeBrand"/>
        <w:keepNext/>
        <w:keepLines/>
        <w:spacing w:after="0"/>
        <w:ind w:left="173" w:right="173"/>
        <w:shd w:fill="F0F4FA"/>
      </w:pPr>
      <w:r>
        <w:rPr>
          <w:rFonts w:ascii="DejaVu Sans Mono" w:hAnsi="DejaVu Sans Mono"/>
          <w:sz w:val="14"/>
        </w:rPr>
        <w:t xml:space="preserve">  "risk_flags": ["PROTECTED_IDENTITY"],</w:t>
      </w:r>
    </w:p>
    <w:p>
      <w:pPr>
        <w:pStyle w:val="CodeBrand"/>
        <w:keepNext/>
        <w:keepLines/>
        <w:spacing w:after="0"/>
        <w:ind w:left="173" w:right="173"/>
        <w:shd w:fill="F0F4FA"/>
      </w:pPr>
      <w:r>
        <w:rPr>
          <w:rFonts w:ascii="DejaVu Sans Mono" w:hAnsi="DejaVu Sans Mono"/>
          <w:sz w:val="14"/>
        </w:rPr>
        <w:t xml:space="preserve">  "requires_human_review": true,</w:t>
      </w:r>
    </w:p>
    <w:p>
      <w:pPr>
        <w:pStyle w:val="CodeBrand"/>
        <w:keepNext/>
        <w:keepLines/>
        <w:spacing w:after="0"/>
        <w:ind w:left="173" w:right="173"/>
        <w:shd w:fill="F0F4FA"/>
      </w:pPr>
      <w:r>
        <w:rPr>
          <w:rFonts w:ascii="DejaVu Sans Mono" w:hAnsi="DejaVu Sans Mono"/>
          <w:sz w:val="14"/>
        </w:rPr>
        <w:t xml:space="preserve">  "unknown_fields": ["jumlah pembayaran"]</w:t>
      </w:r>
    </w:p>
    <w:p>
      <w:pPr>
        <w:pStyle w:val="CodeBrand"/>
        <w:keepNext w:val="0"/>
        <w:keepLines/>
        <w:spacing w:after="120"/>
        <w:ind w:left="173" w:right="173"/>
        <w:shd w:fill="F0F4FA"/>
      </w:pPr>
      <w:r>
        <w:rPr>
          <w:rFonts w:ascii="DejaVu Sans Mono" w:hAnsi="DejaVu Sans Mono"/>
          <w:sz w:val="14"/>
        </w:rPr>
        <w:t>}</w:t>
      </w:r>
    </w:p>
    <w:p>
      <w:r>
        <w:t xml:space="preserve">Validator harus menolak kategori di luar K01–K17, flag tak dikenal, output terlalu panjang, klaim yang tidak didukung sumber, dan keluaran yang mengandung PII terlarang. Hasil ditulis </w:t>
      </w:r>
      <w:r>
        <w:rPr>
          <w:rFonts w:ascii="DejaVu Sans Mono" w:hAnsi="DejaVu Sans Mono"/>
          <w:color w:val="0052CC"/>
          <w:sz w:val="16"/>
        </w:rPr>
        <w:t>ai_runs</w:t>
      </w:r>
      <w:r>
        <w:t xml:space="preserve"> sebagai </w:t>
      </w:r>
      <w:r>
        <w:rPr>
          <w:b/>
          <w:color w:val="12366B"/>
        </w:rPr>
        <w:t>usulan</w:t>
      </w:r>
      <w:r>
        <w:t xml:space="preserve">, bukan mengganti pesan asli atau </w:t>
      </w:r>
      <w:r>
        <w:rPr>
          <w:rFonts w:ascii="DejaVu Sans Mono" w:hAnsi="DejaVu Sans Mono"/>
          <w:color w:val="0052CC"/>
          <w:sz w:val="16"/>
        </w:rPr>
        <w:t>verified_summary</w:t>
      </w:r>
      <w:r>
        <w:t>. Ringkasan terverifikasi hanya setelah petugas menyetujui.</w:t>
      </w:r>
    </w:p>
    <w:p>
      <w:pPr>
        <w:pStyle w:val="Heading2"/>
      </w:pPr>
      <w:r>
        <w:t>9.3 Kebijakan pemanggilan AI</w:t>
      </w:r>
    </w:p>
    <w:p>
      <w:pPr>
        <w:pStyle w:val="CodeBrand"/>
        <w:keepNext/>
        <w:keepLines/>
        <w:spacing w:after="0"/>
        <w:ind w:left="173" w:right="173"/>
        <w:shd w:fill="F0F4FA"/>
      </w:pPr>
      <w:r>
        <w:rPr>
          <w:rFonts w:ascii="DejaVu Sans Mono" w:hAnsi="DejaVu Sans Mono"/>
          <w:sz w:val="14"/>
        </w:rPr>
        <w:t>processCase(case):</w:t>
      </w:r>
    </w:p>
    <w:p>
      <w:pPr>
        <w:pStyle w:val="CodeBrand"/>
        <w:keepNext/>
        <w:keepLines/>
        <w:spacing w:after="0"/>
        <w:ind w:left="173" w:right="173"/>
        <w:shd w:fill="F0F4FA"/>
      </w:pPr>
      <w:r>
        <w:rPr>
          <w:rFonts w:ascii="DejaVu Sans Mono" w:hAnsi="DejaVu Sans Mono"/>
          <w:sz w:val="14"/>
        </w:rPr>
        <w:t xml:space="preserve">  ticketAlreadyExists(case)</w:t>
      </w:r>
    </w:p>
    <w:p>
      <w:pPr>
        <w:pStyle w:val="CodeBrand"/>
        <w:keepNext/>
        <w:keepLines/>
        <w:spacing w:after="0"/>
        <w:ind w:left="173" w:right="173"/>
        <w:shd w:fill="F0F4FA"/>
      </w:pPr>
      <w:r>
        <w:rPr>
          <w:rFonts w:ascii="DejaVu Sans Mono" w:hAnsi="DejaVu Sans Mono"/>
          <w:sz w:val="14"/>
        </w:rPr>
        <w:t xml:space="preserve">  emergencyFlags = deterministicSafetyRules(case)</w:t>
      </w:r>
    </w:p>
    <w:p>
      <w:pPr>
        <w:pStyle w:val="CodeBrand"/>
        <w:keepNext/>
        <w:keepLines/>
        <w:spacing w:after="0"/>
        <w:ind w:left="173" w:right="173"/>
        <w:shd w:fill="F0F4FA"/>
      </w:pPr>
      <w:r>
        <w:rPr>
          <w:rFonts w:ascii="DejaVu Sans Mono" w:hAnsi="DejaVu Sans Mono"/>
          <w:sz w:val="14"/>
        </w:rPr>
        <w:t xml:space="preserve">  if emergencyFlags: alertHumanImmediately(case)</w:t>
      </w:r>
    </w:p>
    <w:p>
      <w:pPr>
        <w:pStyle w:val="CodeBrand"/>
        <w:keepNext/>
        <w:keepLines/>
        <w:spacing w:after="0"/>
        <w:ind w:left="173" w:right="173"/>
        <w:shd w:fill="F0F4FA"/>
      </w:pPr>
      <w:r>
        <w:rPr>
          <w:rFonts w:ascii="DejaVu Sans Mono" w:hAnsi="DejaVu Sans Mono"/>
          <w:sz w:val="14"/>
        </w:rPr>
        <w:t xml:space="preserve">  if !AI_ENABLED: return RULES_ONLY</w:t>
      </w:r>
    </w:p>
    <w:p>
      <w:pPr>
        <w:pStyle w:val="CodeBrand"/>
        <w:keepNext/>
        <w:keepLines/>
        <w:spacing w:after="0"/>
        <w:ind w:left="173" w:right="173"/>
        <w:shd w:fill="F0F4FA"/>
      </w:pPr>
      <w:r>
        <w:rPr>
          <w:rFonts w:ascii="DejaVu Sans Mono" w:hAnsi="DejaVu Sans Mono"/>
          <w:sz w:val="14"/>
        </w:rPr>
        <w:t xml:space="preserve">  if !providerContractApproved || !dataProcessingApproved: return RULES_ONLY</w:t>
      </w:r>
    </w:p>
    <w:p>
      <w:pPr>
        <w:pStyle w:val="CodeBrand"/>
        <w:keepNext/>
        <w:keepLines/>
        <w:spacing w:after="0"/>
        <w:ind w:left="173" w:right="173"/>
        <w:shd w:fill="F0F4FA"/>
      </w:pPr>
      <w:r>
        <w:rPr>
          <w:rFonts w:ascii="DejaVu Sans Mono" w:hAnsi="DejaVu Sans Mono"/>
          <w:sz w:val="14"/>
        </w:rPr>
        <w:t xml:space="preserve">  input = minimizeAndSanitize(case)</w:t>
      </w:r>
    </w:p>
    <w:p>
      <w:pPr>
        <w:pStyle w:val="CodeBrand"/>
        <w:keepNext/>
        <w:keepLines/>
        <w:spacing w:after="0"/>
        <w:ind w:left="173" w:right="173"/>
        <w:shd w:fill="F0F4FA"/>
      </w:pPr>
      <w:r>
        <w:rPr>
          <w:rFonts w:ascii="DejaVu Sans Mono" w:hAnsi="DejaVu Sans Mono"/>
          <w:sz w:val="14"/>
        </w:rPr>
        <w:t xml:space="preserve">  if !isEligible(input): return HUMAN_REVIEW</w:t>
      </w:r>
    </w:p>
    <w:p>
      <w:pPr>
        <w:pStyle w:val="CodeBrand"/>
        <w:keepNext/>
        <w:keepLines/>
        <w:spacing w:after="0"/>
        <w:ind w:left="173" w:right="173"/>
        <w:shd w:fill="F0F4FA"/>
      </w:pPr>
      <w:r>
        <w:rPr>
          <w:rFonts w:ascii="DejaVu Sans Mono" w:hAnsi="DejaVu Sans Mono"/>
          <w:sz w:val="14"/>
        </w:rPr>
        <w:t xml:space="preserve">  result = callModelOnce(input, timeout, quota)</w:t>
      </w:r>
    </w:p>
    <w:p>
      <w:pPr>
        <w:pStyle w:val="CodeBrand"/>
        <w:keepNext/>
        <w:keepLines/>
        <w:spacing w:after="0"/>
        <w:ind w:left="173" w:right="173"/>
        <w:shd w:fill="F0F4FA"/>
      </w:pPr>
      <w:r>
        <w:rPr>
          <w:rFonts w:ascii="DejaVu Sans Mono" w:hAnsi="DejaVu Sans Mono"/>
          <w:sz w:val="14"/>
        </w:rPr>
        <w:t xml:space="preserve">  if !schemaValid(result) || unsafeOutput(result): return HUMAN_REVIEW</w:t>
      </w:r>
    </w:p>
    <w:p>
      <w:pPr>
        <w:pStyle w:val="CodeBrand"/>
        <w:keepNext/>
        <w:keepLines/>
        <w:spacing w:after="0"/>
        <w:ind w:left="173" w:right="173"/>
        <w:shd w:fill="F0F4FA"/>
      </w:pPr>
      <w:r>
        <w:rPr>
          <w:rFonts w:ascii="DejaVu Sans Mono" w:hAnsi="DejaVu Sans Mono"/>
          <w:sz w:val="14"/>
        </w:rPr>
        <w:t xml:space="preserve">  storeProposalWithModelAndPromptVersion(result)</w:t>
      </w:r>
    </w:p>
    <w:p>
      <w:pPr>
        <w:pStyle w:val="CodeBrand"/>
        <w:keepNext w:val="0"/>
        <w:keepLines/>
        <w:spacing w:after="120"/>
        <w:ind w:left="173" w:right="173"/>
        <w:shd w:fill="F0F4FA"/>
      </w:pPr>
      <w:r>
        <w:rPr>
          <w:rFonts w:ascii="DejaVu Sans Mono" w:hAnsi="DejaVu Sans Mono"/>
          <w:sz w:val="14"/>
        </w:rPr>
        <w:t xml:space="preserve">  return result</w:t>
      </w:r>
    </w:p>
    <w:p>
      <w:r>
        <w:t xml:space="preserve">429/timeout: exponential backoff terbatas; kasus tetap diproses operator. Jangan rotasi banyak key/proyek untuk menghindari kuota; Google menyatakan limit Gemini per proyek. Prevent repeated billing via input hash, </w:t>
      </w:r>
      <w:r>
        <w:rPr>
          <w:rFonts w:ascii="DejaVu Sans Mono" w:hAnsi="DejaVu Sans Mono"/>
          <w:color w:val="0052CC"/>
          <w:sz w:val="16"/>
        </w:rPr>
        <w:t>ai_runs</w:t>
      </w:r>
      <w:r>
        <w:t>, cache per versi kronologi. Rate limit dan biaya tercatat per provider/model/tenant. Penyedia AI tidak menjadi sumber kebenaran untuk regulasi atau verifikasi identitas.</w:t>
      </w:r>
    </w:p>
    <w:p>
      <w:pPr>
        <w:pStyle w:val="Heading2"/>
      </w:pPr>
      <w:r>
        <w:t>9.4 Dataset dan metrik</w:t>
      </w:r>
    </w:p>
    <w:p>
      <w:r>
        <w:t xml:space="preserve">Buat minimal 17×10 = 170 kasus sintetis berlabel untuk tiap kategori, tambah ≥80 multi-isu/sensitif/konflik, ≥50 pesan pendek/typo/Bugis/konteks ambigu; total minimum </w:t>
      </w:r>
      <w:r>
        <w:rPr>
          <w:b/>
          <w:color w:val="12366B"/>
        </w:rPr>
        <w:t>300</w:t>
      </w:r>
      <w:r>
        <w:t xml:space="preserve"> kasus sintetis untuk pilot. Dua anotator pada sampel konflik; penanggung jawab operasional menyetujui label emas. Pisahkan train/prompt-tuning dan held-out evaluation.</w:t>
      </w:r>
    </w:p>
    <w:p>
      <w:r>
        <w:t xml:space="preserve">Usulan ambang release: macro F1 ≥0,85 untuk kategori; tidak ada kategori di bawah F1 0,75 pada held-out; 100% kasus kritis yang ditentukan dalam set drill terangkat minimal melalui deterministic rules; 0 kebocoran PII di sampel evaluasi; usulan ringkasan tanpa informasi yang dikarang ≥99%. Ini </w:t>
      </w:r>
      <w:r>
        <w:rPr>
          <w:b/>
          <w:color w:val="12366B"/>
        </w:rPr>
        <w:t>target rancangan, bukan klaim performa tercapai</w:t>
      </w:r>
      <w:r>
        <w:t>. Jika gagal, AI dimatikan atau hanya ditampilkan sebagai draf dengan review penuh. Simpan confusion matrix, false negatives, koreksi manusia dan regresi setiap perubahan prompt/model.</w:t>
      </w:r>
    </w:p>
    <w:p>
      <w:pPr>
        <w:pStyle w:val="Heading1"/>
        <w:pBdr>
          <w:bottom w:val="single" w:sz="12" w:color="0052CC" w:space="7"/>
        </w:pBdr>
      </w:pPr>
      <w:r>
        <w:t>10. DASHBOARD, UX DAN ANALITIK</w:t>
      </w:r>
    </w:p>
    <w:p>
      <w:pPr>
        <w:keepNext/>
        <w:pageBreakBefore w:val="0"/>
        <w:spacing w:after="120"/>
        <w:pBdr>
          <w:bottom w:val="single" w:sz="7" w:color="DCE5F0" w:space="7"/>
        </w:pBdr>
      </w:pPr>
      <w:r>
        <w:rPr>
          <w:b/>
          <w:color w:val="0052CC"/>
          <w:sz w:val="26"/>
        </w:rPr>
        <w:t>VISUAL 02  /  ALUR DATA DAN GERBANG PENGUJIAN</w:t>
      </w:r>
    </w:p>
    <w:p>
      <w:pPr>
        <w:keepNext/>
        <w:spacing w:after="120"/>
        <w:jc w:val="center"/>
      </w:pPr>
      <w:r>
        <w:drawing>
          <wp:inline xmlns:a="http://schemas.openxmlformats.org/drawingml/2006/main" xmlns:pic="http://schemas.openxmlformats.org/drawingml/2006/picture">
            <wp:extent cx="6236208" cy="3507867"/>
            <wp:docPr id="3" name="Picture 3" descr="Alur data dan gerbang pengujian. Tiap kasus memiliki pesan asli, tiket idempoten, catatan AI berlabel usulan, penugasan berbasis aturan, keputusan manusia, dan riwayat audit."/>
            <wp:cNvGraphicFramePr>
              <a:graphicFrameLocks noChangeAspect="1"/>
            </wp:cNvGraphicFramePr>
            <a:graphic>
              <a:graphicData uri="http://schemas.openxmlformats.org/drawingml/2006/picture">
                <pic:pic>
                  <pic:nvPicPr>
                    <pic:cNvPr id="0" name="07_alur_data_pengujian.png"/>
                    <pic:cNvPicPr/>
                  </pic:nvPicPr>
                  <pic:blipFill>
                    <a:blip r:embed="rId13"/>
                    <a:stretch>
                      <a:fillRect/>
                    </a:stretch>
                  </pic:blipFill>
                  <pic:spPr>
                    <a:xfrm>
                      <a:off x="0" y="0"/>
                      <a:ext cx="6236208" cy="3507867"/>
                    </a:xfrm>
                    <a:prstGeom prst="rect"/>
                  </pic:spPr>
                </pic:pic>
              </a:graphicData>
            </a:graphic>
          </wp:inline>
        </w:drawing>
      </w:r>
    </w:p>
    <w:p>
      <w:pPr>
        <w:pStyle w:val="SmallNote"/>
        <w:keepNext/>
        <w:spacing w:after="180"/>
      </w:pPr>
      <w:r>
        <w:rPr>
          <w:b/>
          <w:color w:val="12366B"/>
        </w:rPr>
        <w:t xml:space="preserve">Gambar 2. Alur data dan gerbang pengujian. </w:t>
      </w:r>
      <w:r>
        <w:t>Visual konseptual; bukan tampilan atau statistik produksi.</w:t>
      </w:r>
    </w:p>
    <w:p>
      <w:pPr>
        <w:spacing w:after="160"/>
      </w:pPr>
      <w:r>
        <w:rPr>
          <w:b/>
          <w:color w:val="087B64"/>
        </w:rPr>
        <w:t xml:space="preserve">CARA MEMBACA:  </w:t>
      </w:r>
      <w:r>
        <w:t>Tiap kasus memiliki pesan asli, tiket idempoten, catatan AI berlabel usulan, penugasan berbasis aturan, keputusan manusia, dan riwayat audit.</w:t>
      </w:r>
    </w:p>
    <w:p>
      <w:pPr>
        <w:pStyle w:val="Heading2"/>
      </w:pPr>
      <w:r>
        <w:t>10.1 Peta layar</w:t>
      </w:r>
    </w:p>
    <w:p>
      <w:r>
        <w:rPr>
          <w:rFonts w:ascii="DejaVu Sans Mono" w:hAnsi="DejaVu Sans Mono"/>
          <w:color w:val="0052CC"/>
          <w:sz w:val="16"/>
        </w:rPr>
        <w:t>/</w:t>
      </w:r>
      <w:r>
        <w:t xml:space="preserve"> beranda dua kanal, </w:t>
      </w:r>
      <w:r>
        <w:rPr>
          <w:rFonts w:ascii="DejaVu Sans Mono" w:hAnsi="DejaVu Sans Mono"/>
          <w:color w:val="0052CC"/>
          <w:sz w:val="16"/>
        </w:rPr>
        <w:t>/pengaduan</w:t>
      </w:r>
      <w:r>
        <w:t xml:space="preserve"> form, </w:t>
      </w:r>
      <w:r>
        <w:rPr>
          <w:rFonts w:ascii="DejaVu Sans Mono" w:hAnsi="DejaVu Sans Mono"/>
          <w:color w:val="0052CC"/>
          <w:sz w:val="16"/>
        </w:rPr>
        <w:t>/lacak</w:t>
      </w:r>
      <w:r>
        <w:t xml:space="preserve"> status dengan token, </w:t>
      </w:r>
      <w:r>
        <w:rPr>
          <w:rFonts w:ascii="DejaVu Sans Mono" w:hAnsi="DejaVu Sans Mono"/>
          <w:color w:val="0052CC"/>
          <w:sz w:val="16"/>
        </w:rPr>
        <w:t>/login</w:t>
      </w:r>
      <w:r>
        <w:t xml:space="preserve"> petugas, </w:t>
      </w:r>
      <w:r>
        <w:rPr>
          <w:rFonts w:ascii="DejaVu Sans Mono" w:hAnsi="DejaVu Sans Mono"/>
          <w:color w:val="0052CC"/>
          <w:sz w:val="16"/>
        </w:rPr>
        <w:t>/dashboard</w:t>
      </w:r>
      <w:r>
        <w:t xml:space="preserve"> ringkasan role, </w:t>
      </w:r>
      <w:r>
        <w:rPr>
          <w:rFonts w:ascii="DejaVu Sans Mono" w:hAnsi="DejaVu Sans Mono"/>
          <w:color w:val="0052CC"/>
          <w:sz w:val="16"/>
        </w:rPr>
        <w:t>/dashboard/inbox</w:t>
      </w:r>
      <w:r>
        <w:t xml:space="preserve"> intake, </w:t>
      </w:r>
      <w:r>
        <w:rPr>
          <w:rFonts w:ascii="DejaVu Sans Mono" w:hAnsi="DejaVu Sans Mono"/>
          <w:color w:val="0052CC"/>
          <w:sz w:val="16"/>
        </w:rPr>
        <w:t>/dashboard/cases/:id</w:t>
      </w:r>
      <w:r>
        <w:t xml:space="preserve"> kasus, </w:t>
      </w:r>
      <w:r>
        <w:rPr>
          <w:rFonts w:ascii="DejaVu Sans Mono" w:hAnsi="DejaVu Sans Mono"/>
          <w:color w:val="0052CC"/>
          <w:sz w:val="16"/>
        </w:rPr>
        <w:t>/dashboard/assignments</w:t>
      </w:r>
      <w:r>
        <w:t xml:space="preserve"> tugas, </w:t>
      </w:r>
      <w:r>
        <w:rPr>
          <w:rFonts w:ascii="DejaVu Sans Mono" w:hAnsi="DejaVu Sans Mono"/>
          <w:color w:val="0052CC"/>
          <w:sz w:val="16"/>
        </w:rPr>
        <w:t>/dashboard/escalations</w:t>
      </w:r>
      <w:r>
        <w:t xml:space="preserve"> prioritas, </w:t>
      </w:r>
      <w:r>
        <w:rPr>
          <w:rFonts w:ascii="DejaVu Sans Mono" w:hAnsi="DejaVu Sans Mono"/>
          <w:color w:val="0052CC"/>
          <w:sz w:val="16"/>
        </w:rPr>
        <w:t>/dashboard/reports</w:t>
      </w:r>
      <w:r>
        <w:t xml:space="preserve"> agregat, </w:t>
      </w:r>
      <w:r>
        <w:rPr>
          <w:rFonts w:ascii="DejaVu Sans Mono" w:hAnsi="DejaVu Sans Mono"/>
          <w:color w:val="0052CC"/>
          <w:sz w:val="16"/>
        </w:rPr>
        <w:t>/dashboard/admin/categories</w:t>
      </w:r>
      <w:r>
        <w:t xml:space="preserve"> master, </w:t>
      </w:r>
      <w:r>
        <w:rPr>
          <w:rFonts w:ascii="DejaVu Sans Mono" w:hAnsi="DejaVu Sans Mono"/>
          <w:color w:val="0052CC"/>
          <w:sz w:val="16"/>
        </w:rPr>
        <w:t>/dashboard/admin/users</w:t>
      </w:r>
      <w:r>
        <w:t xml:space="preserve"> roles, </w:t>
      </w:r>
      <w:r>
        <w:rPr>
          <w:rFonts w:ascii="DejaVu Sans Mono" w:hAnsi="DejaVu Sans Mono"/>
          <w:color w:val="0052CC"/>
          <w:sz w:val="16"/>
        </w:rPr>
        <w:t>/dashboard/admin/settings</w:t>
      </w:r>
      <w:r>
        <w:t xml:space="preserve"> konfigurasi dan biaya.</w:t>
      </w:r>
    </w:p>
    <w:p>
      <w:pPr>
        <w:pStyle w:val="Heading2"/>
      </w:pPr>
      <w:r>
        <w:t>10.2 Komponen detail kasus</w:t>
      </w:r>
    </w:p>
    <w:p>
      <w:r>
        <w:t>Header: tiket, status, urgensi, kategori, sekolah jika diketahui, owner, SLA deadline dan privasi. Tab: ringkasan manusia/AI berlabel, pesan asli, lampiran privat, timeline, tugas/routing, balasan, kebijakan. Aksi role-aware: claim, assign, transfer, request info, respond, escalate, propose resolution, approve, close, appeal/reopen. Hindari menampilkan tombol yang akan error setelah klik; tetapi backend tetap menguji hak akses.</w:t>
      </w:r>
    </w:p>
    <w:p>
      <w:pPr>
        <w:pStyle w:val="Heading2"/>
      </w:pPr>
      <w:r>
        <w:t>10.3 Pelacakan publik</w:t>
      </w:r>
    </w:p>
    <w:p>
      <w:r>
        <w:t>Status minimal, waktu pembaruan, ringkasan respons aman, opsi menyampaikan informasi tambahan/keberatan; tidak memuat catatan internal, identitas terlapor sensitif, dokumen anak, atau kesimpulan belum diverifikasi. Gunakan copy token yang dapat disimpan aman tanpa memasukkan rahasia ke query URL. Jika pengguna anonim kehilangan token, jangan sediakan pemulihan berdasar nomor tiket saja.</w:t>
      </w:r>
    </w:p>
    <w:p>
      <w:pPr>
        <w:pStyle w:val="Heading2"/>
      </w:pPr>
      <w:r>
        <w:t>10.4 Statistik dan interpretasi</w:t>
      </w:r>
    </w:p>
    <w:p>
      <w:r>
        <w:t xml:space="preserve">Hitung: </w:t>
      </w:r>
      <w:r>
        <w:rPr>
          <w:rFonts w:ascii="DejaVu Sans Mono" w:hAnsi="DejaVu Sans Mono"/>
          <w:color w:val="0052CC"/>
          <w:sz w:val="16"/>
        </w:rPr>
        <w:t>messages_received</w:t>
      </w:r>
      <w:r>
        <w:t xml:space="preserve">, </w:t>
      </w:r>
      <w:r>
        <w:rPr>
          <w:rFonts w:ascii="DejaVu Sans Mono" w:hAnsi="DejaVu Sans Mono"/>
          <w:color w:val="0052CC"/>
          <w:sz w:val="16"/>
        </w:rPr>
        <w:t>unique_cases</w:t>
      </w:r>
      <w:r>
        <w:t xml:space="preserve">, </w:t>
      </w:r>
      <w:r>
        <w:rPr>
          <w:rFonts w:ascii="DejaVu Sans Mono" w:hAnsi="DejaVu Sans Mono"/>
          <w:color w:val="0052CC"/>
          <w:sz w:val="16"/>
        </w:rPr>
        <w:t>distinct_reporters_if_known</w:t>
      </w:r>
      <w:r>
        <w:t xml:space="preserve">, </w:t>
      </w:r>
      <w:r>
        <w:rPr>
          <w:rFonts w:ascii="DejaVu Sans Mono" w:hAnsi="DejaVu Sans Mono"/>
          <w:color w:val="0052CC"/>
          <w:sz w:val="16"/>
        </w:rPr>
        <w:t>open_cases</w:t>
      </w:r>
      <w:r>
        <w:t xml:space="preserve">, </w:t>
      </w:r>
      <w:r>
        <w:rPr>
          <w:rFonts w:ascii="DejaVu Sans Mono" w:hAnsi="DejaVu Sans Mono"/>
          <w:color w:val="0052CC"/>
          <w:sz w:val="16"/>
        </w:rPr>
        <w:t>resolved_cases</w:t>
      </w:r>
      <w:r>
        <w:t xml:space="preserve">, </w:t>
      </w:r>
      <w:r>
        <w:rPr>
          <w:rFonts w:ascii="DejaVu Sans Mono" w:hAnsi="DejaVu Sans Mono"/>
          <w:color w:val="0052CC"/>
          <w:sz w:val="16"/>
        </w:rPr>
        <w:t>median_first_response</w:t>
      </w:r>
      <w:r>
        <w:t xml:space="preserve">, </w:t>
      </w:r>
      <w:r>
        <w:rPr>
          <w:rFonts w:ascii="DejaVu Sans Mono" w:hAnsi="DejaVu Sans Mono"/>
          <w:color w:val="0052CC"/>
          <w:sz w:val="16"/>
        </w:rPr>
        <w:t>median_resolution_time</w:t>
      </w:r>
      <w:r>
        <w:t xml:space="preserve">, </w:t>
      </w:r>
      <w:r>
        <w:rPr>
          <w:rFonts w:ascii="DejaVu Sans Mono" w:hAnsi="DejaVu Sans Mono"/>
          <w:color w:val="0052CC"/>
          <w:sz w:val="16"/>
        </w:rPr>
        <w:t>late_cases</w:t>
      </w:r>
      <w:r>
        <w:t xml:space="preserve">, </w:t>
      </w:r>
      <w:r>
        <w:rPr>
          <w:rFonts w:ascii="DejaVu Sans Mono" w:hAnsi="DejaVu Sans Mono"/>
          <w:color w:val="0052CC"/>
          <w:sz w:val="16"/>
        </w:rPr>
        <w:t>escalation_count</w:t>
      </w:r>
      <w:r>
        <w:t xml:space="preserve">, </w:t>
      </w:r>
      <w:r>
        <w:rPr>
          <w:rFonts w:ascii="DejaVu Sans Mono" w:hAnsi="DejaVu Sans Mono"/>
          <w:color w:val="0052CC"/>
          <w:sz w:val="16"/>
        </w:rPr>
        <w:t>routing_corrections</w:t>
      </w:r>
      <w:r>
        <w:t xml:space="preserve">, </w:t>
      </w:r>
      <w:r>
        <w:rPr>
          <w:rFonts w:ascii="DejaVu Sans Mono" w:hAnsi="DejaVu Sans Mono"/>
          <w:color w:val="0052CC"/>
          <w:sz w:val="16"/>
        </w:rPr>
        <w:t>case_reopen_rate</w:t>
      </w:r>
      <w:r>
        <w:t xml:space="preserve">, </w:t>
      </w:r>
      <w:r>
        <w:rPr>
          <w:rFonts w:ascii="DejaVu Sans Mono" w:hAnsi="DejaVu Sans Mono"/>
          <w:color w:val="0052CC"/>
          <w:sz w:val="16"/>
        </w:rPr>
        <w:t>ai_review_rate</w:t>
      </w:r>
      <w:r>
        <w:t xml:space="preserve">, </w:t>
      </w:r>
      <w:r>
        <w:rPr>
          <w:rFonts w:ascii="DejaVu Sans Mono" w:hAnsi="DejaVu Sans Mono"/>
          <w:color w:val="0052CC"/>
          <w:sz w:val="16"/>
        </w:rPr>
        <w:t>privacy_incidents</w:t>
      </w:r>
      <w:r>
        <w:t>. Visual by level, category, district, source channel dan periode. Jangan menyatakan top issue dari angka yang tidak dihitung query; AI hanya boleh menjelaskan data yang disajikan. Hindari identifikasi ulang kelompok kecil pada data publik.</w:t>
      </w:r>
    </w:p>
    <w:p>
      <w:pPr>
        <w:pStyle w:val="Heading1"/>
        <w:pBdr>
          <w:bottom w:val="single" w:sz="12" w:color="0052CC" w:space="7"/>
        </w:pBdr>
      </w:pPr>
      <w:r>
        <w:t>11. LOGIKA BIAYA, QUOTA DAN GUARDRAILS</w:t>
      </w:r>
    </w:p>
    <w:p>
      <w:pPr>
        <w:pStyle w:val="Heading2"/>
      </w:pPr>
      <w:r>
        <w:t>11.1 Parameter dan rumus</w:t>
      </w:r>
    </w:p>
    <w:p>
      <w:r>
        <w:rPr>
          <w:rFonts w:ascii="DejaVu Sans Mono" w:hAnsi="DejaVu Sans Mono"/>
          <w:color w:val="0052CC"/>
          <w:sz w:val="16"/>
        </w:rPr>
        <w:t>N=jumlah kasus/bulan</w:t>
      </w:r>
      <w:r>
        <w:t xml:space="preserve">, </w:t>
      </w:r>
      <w:r>
        <w:rPr>
          <w:rFonts w:ascii="DejaVu Sans Mono" w:hAnsi="DejaVu Sans Mono"/>
          <w:color w:val="0052CC"/>
          <w:sz w:val="16"/>
        </w:rPr>
        <w:t>W=proporsi kasus via WA</w:t>
      </w:r>
      <w:r>
        <w:t xml:space="preserve">, </w:t>
      </w:r>
      <w:r>
        <w:rPr>
          <w:rFonts w:ascii="DejaVu Sans Mono" w:hAnsi="DejaVu Sans Mono"/>
          <w:color w:val="0052CC"/>
          <w:sz w:val="16"/>
        </w:rPr>
        <w:t>S=service replies per WA case</w:t>
      </w:r>
      <w:r>
        <w:t xml:space="preserve">, </w:t>
      </w:r>
      <w:r>
        <w:rPr>
          <w:rFonts w:ascii="DejaVu Sans Mono" w:hAnsi="DejaVu Sans Mono"/>
          <w:color w:val="0052CC"/>
          <w:sz w:val="16"/>
        </w:rPr>
        <w:t>U=utility templates per WA case</w:t>
      </w:r>
      <w:r>
        <w:t xml:space="preserve">, </w:t>
      </w:r>
      <w:r>
        <w:rPr>
          <w:rFonts w:ascii="DejaVu Sans Mono" w:hAnsi="DejaVu Sans Mono"/>
          <w:color w:val="0052CC"/>
          <w:sz w:val="16"/>
        </w:rPr>
        <w:t>A=auth templates per WA case</w:t>
      </w:r>
      <w:r>
        <w:t xml:space="preserve">, </w:t>
      </w:r>
      <w:r>
        <w:rPr>
          <w:rFonts w:ascii="DejaVu Sans Mono" w:hAnsi="DejaVu Sans Mono"/>
          <w:color w:val="0052CC"/>
          <w:sz w:val="16"/>
        </w:rPr>
        <w:t>M=marketing templates per WA case</w:t>
      </w:r>
      <w:r>
        <w:t xml:space="preserve">, </w:t>
      </w:r>
      <w:r>
        <w:rPr>
          <w:rFonts w:ascii="DejaVu Sans Mono" w:hAnsi="DejaVu Sans Mono"/>
          <w:color w:val="0052CC"/>
          <w:sz w:val="16"/>
        </w:rPr>
        <w:t>F=service free quota</w:t>
      </w:r>
      <w:r>
        <w:t xml:space="preserve">, </w:t>
      </w:r>
      <w:r>
        <w:rPr>
          <w:rFonts w:ascii="DejaVu Sans Mono" w:hAnsi="DejaVu Sans Mono"/>
          <w:color w:val="0052CC"/>
          <w:sz w:val="16"/>
        </w:rPr>
        <w:t>rs,ru,ra,rm=rate/pesan</w:t>
      </w:r>
      <w:r>
        <w:t xml:space="preserve">, </w:t>
      </w:r>
      <w:r>
        <w:rPr>
          <w:rFonts w:ascii="DejaVu Sans Mono" w:hAnsi="DejaVu Sans Mono"/>
          <w:color w:val="0052CC"/>
          <w:sz w:val="16"/>
        </w:rPr>
        <w:t>K=Kirimdev/month</w:t>
      </w:r>
      <w:r>
        <w:t xml:space="preserve">, </w:t>
      </w:r>
      <w:r>
        <w:rPr>
          <w:rFonts w:ascii="DejaVu Sans Mono" w:hAnsi="DejaVu Sans Mono"/>
          <w:color w:val="0052CC"/>
          <w:sz w:val="16"/>
        </w:rPr>
        <w:t>C=backend</w:t>
      </w:r>
      <w:r>
        <w:t xml:space="preserve">, </w:t>
      </w:r>
      <w:r>
        <w:rPr>
          <w:rFonts w:ascii="DejaVu Sans Mono" w:hAnsi="DejaVu Sans Mono"/>
          <w:color w:val="0052CC"/>
          <w:sz w:val="16"/>
        </w:rPr>
        <w:t>B=backup</w:t>
      </w:r>
      <w:r>
        <w:t xml:space="preserve">, </w:t>
      </w:r>
      <w:r>
        <w:rPr>
          <w:rFonts w:ascii="DejaVu Sans Mono" w:hAnsi="DejaVu Sans Mono"/>
          <w:color w:val="0052CC"/>
          <w:sz w:val="16"/>
        </w:rPr>
        <w:t>O=private object storage</w:t>
      </w:r>
      <w:r>
        <w:t xml:space="preserve">, </w:t>
      </w:r>
      <w:r>
        <w:rPr>
          <w:rFonts w:ascii="DejaVu Sans Mono" w:hAnsi="DejaVu Sans Mono"/>
          <w:color w:val="0052CC"/>
          <w:sz w:val="16"/>
        </w:rPr>
        <w:t>R=cadangan</w:t>
      </w:r>
      <w:r>
        <w:t xml:space="preserve">, </w:t>
      </w:r>
      <w:r>
        <w:rPr>
          <w:rFonts w:ascii="DejaVu Sans Mono" w:hAnsi="DejaVu Sans Mono"/>
          <w:color w:val="0052CC"/>
          <w:sz w:val="16"/>
        </w:rPr>
        <w:t>tIn,tOut=token/model</w:t>
      </w:r>
      <w:r>
        <w:t xml:space="preserve">, </w:t>
      </w:r>
      <w:r>
        <w:rPr>
          <w:rFonts w:ascii="DejaVu Sans Mono" w:hAnsi="DejaVu Sans Mono"/>
          <w:color w:val="0052CC"/>
          <w:sz w:val="16"/>
        </w:rPr>
        <w:t>pIn,pOut=USD per 1M token</w:t>
      </w:r>
      <w:r>
        <w:t xml:space="preserve">, </w:t>
      </w:r>
      <w:r>
        <w:rPr>
          <w:rFonts w:ascii="DejaVu Sans Mono" w:hAnsi="DejaVu Sans Mono"/>
          <w:color w:val="0052CC"/>
          <w:sz w:val="16"/>
        </w:rPr>
        <w:t>FX=kurs asumsi</w:t>
      </w:r>
      <w:r>
        <w:t>. Pencatatan actual cost harus mengikuti invoice, bukan hanya formula.</w:t>
      </w:r>
    </w:p>
    <w:p>
      <w:pPr>
        <w:pStyle w:val="CodeBrand"/>
        <w:keepNext/>
        <w:keepLines/>
        <w:spacing w:after="0"/>
        <w:ind w:left="173" w:right="173"/>
        <w:shd w:fill="F0F4FA"/>
      </w:pPr>
      <w:r>
        <w:rPr>
          <w:rFonts w:ascii="DejaVu Sans Mono" w:hAnsi="DejaVu Sans Mono"/>
          <w:sz w:val="14"/>
        </w:rPr>
        <w:t>wa_cases = N * W</w:t>
      </w:r>
    </w:p>
    <w:p>
      <w:pPr>
        <w:pStyle w:val="CodeBrand"/>
        <w:keepNext/>
        <w:keepLines/>
        <w:spacing w:after="0"/>
        <w:ind w:left="173" w:right="173"/>
        <w:shd w:fill="F0F4FA"/>
      </w:pPr>
      <w:r>
        <w:rPr>
          <w:rFonts w:ascii="DejaVu Sans Mono" w:hAnsi="DejaVu Sans Mono"/>
          <w:sz w:val="14"/>
        </w:rPr>
        <w:t>paid_service = max(0, wa_cases*S - F)</w:t>
      </w:r>
    </w:p>
    <w:p>
      <w:pPr>
        <w:pStyle w:val="CodeBrand"/>
        <w:keepNext/>
        <w:keepLines/>
        <w:spacing w:after="0"/>
        <w:ind w:left="173" w:right="173"/>
        <w:shd w:fill="F0F4FA"/>
      </w:pPr>
      <w:r>
        <w:rPr>
          <w:rFonts w:ascii="DejaVu Sans Mono" w:hAnsi="DejaVu Sans Mono"/>
          <w:sz w:val="14"/>
        </w:rPr>
        <w:t>meta = paid_service*rs + wa_cases*(U*ru + A*ra + M*rm)</w:t>
      </w:r>
    </w:p>
    <w:p>
      <w:pPr>
        <w:pStyle w:val="CodeBrand"/>
        <w:keepNext/>
        <w:keepLines/>
        <w:spacing w:after="0"/>
        <w:ind w:left="173" w:right="173"/>
        <w:shd w:fill="F0F4FA"/>
      </w:pPr>
      <w:r>
        <w:rPr>
          <w:rFonts w:ascii="DejaVu Sans Mono" w:hAnsi="DejaVu Sans Mono"/>
          <w:sz w:val="14"/>
        </w:rPr>
        <w:t>ai_usd = eligible_cases * calls_per_case * (tIn*pIn+tOut*pOut)/1_000_000</w:t>
      </w:r>
    </w:p>
    <w:p>
      <w:pPr>
        <w:pStyle w:val="CodeBrand"/>
        <w:keepNext/>
        <w:keepLines/>
        <w:spacing w:after="0"/>
        <w:ind w:left="173" w:right="173"/>
        <w:shd w:fill="F0F4FA"/>
      </w:pPr>
      <w:r>
        <w:rPr>
          <w:rFonts w:ascii="DejaVu Sans Mono" w:hAnsi="DejaVu Sans Mono"/>
          <w:sz w:val="14"/>
        </w:rPr>
        <w:t>monthly_total = (K + meta + ai_usd*FX + C + B + O)*(1+R)</w:t>
      </w:r>
    </w:p>
    <w:p>
      <w:pPr>
        <w:pStyle w:val="CodeBrand"/>
        <w:keepNext w:val="0"/>
        <w:keepLines/>
        <w:spacing w:after="120"/>
        <w:ind w:left="173" w:right="173"/>
        <w:shd w:fill="F0F4FA"/>
      </w:pPr>
      <w:r>
        <w:rPr>
          <w:rFonts w:ascii="DejaVu Sans Mono" w:hAnsi="DejaVu Sans Mono"/>
          <w:sz w:val="14"/>
        </w:rPr>
        <w:t>yearly_runrate = monthly_total*12</w:t>
      </w:r>
    </w:p>
    <w:p>
      <w:pPr>
        <w:pStyle w:val="Heading2"/>
      </w:pPr>
      <w:r>
        <w:t>11.2 Tarif referensi tertanggal</w:t>
      </w:r>
    </w:p>
    <w:p>
      <w:r>
        <w:t>Kirimdev Starter Rp25.000/bulan (1 WA, 5 kursi inbox vendor, API/webhook, pesan Meta terpisah; sumber 19 Sep 2026). Kirimdev menampilkan proyeksi per 1 Oktober 2026: 1.000 service message pertama gratis/nomor/bulan, service/utility sekitar Rp356,65 per pesan Indonesia dan marketing sekitar Rp586,33. Kategori autentikasi, pajak, tier volume dan periode sebenarnya harus dibaca dari invoice/rate card terkini. Gemini 2.5 Flash-Lite standard paid: USD0,10/1 juta input, USD0,40/1 juta output (19 Sep 2026), free tier hanya untuk penggunaan yang memenuhi ToS. Firestore: 1 GiB, 50k reads, 20k writes per hari; native backup tidak gratis. R2: 10 GB-month hanya untuk aset yang sesuai, bukan backup sensitif otomatis.</w:t>
      </w:r>
    </w:p>
    <w:p>
      <w:pPr>
        <w:pStyle w:val="Heading2"/>
      </w:pPr>
      <w:r>
        <w:t>11.3 Tiga simulasi</w:t>
      </w:r>
    </w:p>
    <w:tbl>
      <w:tblPr>
        <w:tblW w:type="auto" w:w="0"/>
        <w:jc w:val="center"/>
        <w:tblLayout w:type="fixed"/>
        <w:tblLook w:firstColumn="1" w:firstRow="1" w:lastColumn="0" w:lastRow="0" w:noHBand="0" w:noVBand="1" w:val="04A0"/>
      </w:tblPr>
      <w:tblGrid>
        <w:gridCol w:w="2099"/>
        <w:gridCol w:w="4497"/>
        <w:gridCol w:w="3398"/>
      </w:tblGrid>
      <w:tr>
        <w:trPr>
          <w:cantSplit/>
          <w:tblHeader w:val="true"/>
        </w:trPr>
        <w:tc>
          <w:tcPr>
            <w:tcW w:type="dxa" w:w="2099"/>
            <w:vAlign w:val="center"/>
            <w:tcMar>
              <w:top w:w="90" w:type="dxa"/>
              <w:start w:w="110" w:type="dxa"/>
              <w:bottom w:w="80" w:type="dxa"/>
              <w:end w:w="110" w:type="dxa"/>
            </w:tcMar>
            <w:shd w:fill="12366B"/>
          </w:tcPr>
          <w:p>
            <w:pPr>
              <w:pStyle w:val="TableBodyBrand"/>
              <w:spacing w:after="0"/>
            </w:pPr>
            <w:r>
              <w:rPr>
                <w:b/>
                <w:color w:val="FFFFFF"/>
                <w:sz w:val="16"/>
              </w:rPr>
              <w:t>Skenario</w:t>
            </w:r>
          </w:p>
        </w:tc>
        <w:tc>
          <w:tcPr>
            <w:tcW w:type="dxa" w:w="4497"/>
            <w:vAlign w:val="center"/>
            <w:tcMar>
              <w:top w:w="90" w:type="dxa"/>
              <w:start w:w="110" w:type="dxa"/>
              <w:bottom w:w="80" w:type="dxa"/>
              <w:end w:w="110" w:type="dxa"/>
            </w:tcMar>
            <w:shd w:fill="12366B"/>
          </w:tcPr>
          <w:p>
            <w:pPr>
              <w:pStyle w:val="TableBodyBrand"/>
              <w:spacing w:after="0"/>
            </w:pPr>
            <w:r>
              <w:rPr>
                <w:b/>
                <w:color w:val="FFFFFF"/>
                <w:sz w:val="16"/>
              </w:rPr>
              <w:t>Asumsi</w:t>
            </w:r>
          </w:p>
        </w:tc>
        <w:tc>
          <w:tcPr>
            <w:tcW w:type="dxa" w:w="3398"/>
            <w:vAlign w:val="center"/>
            <w:tcMar>
              <w:top w:w="90" w:type="dxa"/>
              <w:start w:w="110" w:type="dxa"/>
              <w:bottom w:w="80" w:type="dxa"/>
              <w:end w:w="110" w:type="dxa"/>
            </w:tcMar>
            <w:shd w:fill="12366B"/>
          </w:tcPr>
          <w:p>
            <w:pPr>
              <w:pStyle w:val="TableBodyBrand"/>
              <w:spacing w:after="0"/>
            </w:pPr>
            <w:r>
              <w:rPr>
                <w:b/>
                <w:color w:val="FFFFFF"/>
                <w:sz w:val="16"/>
              </w:rPr>
              <w:t>Hasil/bulan, sebelum pajak</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Pilot ringan</w:t>
            </w:r>
          </w:p>
        </w:tc>
        <w:tc>
          <w:tcPr>
            <w:tcW w:type="dxa" w:w="4497"/>
            <w:vAlign w:val="center"/>
            <w:tcMar>
              <w:top w:w="90" w:type="dxa"/>
              <w:start w:w="110" w:type="dxa"/>
              <w:bottom w:w="80" w:type="dxa"/>
              <w:end w:w="110" w:type="dxa"/>
            </w:tcMar>
          </w:tcPr>
          <w:p>
            <w:pPr>
              <w:pStyle w:val="TableBodyBrand"/>
              <w:spacing w:after="0"/>
            </w:pPr>
            <w:r>
              <w:rPr>
                <w:sz w:val="16"/>
              </w:rPr>
              <w:t>500 kasus, WA60%, S=1,U=0; K25k,C100k,B100k,O50k,R15%</w:t>
            </w:r>
          </w:p>
        </w:tc>
        <w:tc>
          <w:tcPr>
            <w:tcW w:type="dxa" w:w="3398"/>
            <w:vAlign w:val="center"/>
            <w:tcMar>
              <w:top w:w="90" w:type="dxa"/>
              <w:start w:w="110" w:type="dxa"/>
              <w:bottom w:w="80" w:type="dxa"/>
              <w:end w:w="110" w:type="dxa"/>
            </w:tcMar>
          </w:tcPr>
          <w:p>
            <w:pPr>
              <w:pStyle w:val="TableBodyBrand"/>
              <w:spacing w:after="0"/>
            </w:pPr>
            <w:r>
              <w:rPr>
                <w:sz w:val="16"/>
              </w:rPr>
              <w:t>Rp316.250</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Komunikasi aktif</w:t>
            </w:r>
          </w:p>
        </w:tc>
        <w:tc>
          <w:tcPr>
            <w:tcW w:type="dxa" w:w="4497"/>
            <w:vAlign w:val="center"/>
            <w:tcMar>
              <w:top w:w="90" w:type="dxa"/>
              <w:start w:w="110" w:type="dxa"/>
              <w:bottom w:w="80" w:type="dxa"/>
              <w:end w:w="110" w:type="dxa"/>
            </w:tcMar>
            <w:shd w:fill="F5F8FC"/>
          </w:tcPr>
          <w:p>
            <w:pPr>
              <w:pStyle w:val="TableBodyBrand"/>
              <w:spacing w:after="0"/>
            </w:pPr>
            <w:r>
              <w:rPr>
                <w:sz w:val="16"/>
              </w:rPr>
              <w:t>500 kasus WA100%, S=2,U=1; asumsi 1000 free, meta Rp178.325; C100k,B100k,O50k,K25k,R15%</w:t>
            </w:r>
          </w:p>
        </w:tc>
        <w:tc>
          <w:tcPr>
            <w:tcW w:type="dxa" w:w="3398"/>
            <w:vAlign w:val="center"/>
            <w:tcMar>
              <w:top w:w="90" w:type="dxa"/>
              <w:start w:w="110" w:type="dxa"/>
              <w:bottom w:w="80" w:type="dxa"/>
              <w:end w:w="110" w:type="dxa"/>
            </w:tcMar>
            <w:shd w:fill="F5F8FC"/>
          </w:tcPr>
          <w:p>
            <w:pPr>
              <w:pStyle w:val="TableBodyBrand"/>
              <w:spacing w:after="0"/>
            </w:pPr>
            <w:r>
              <w:rPr>
                <w:sz w:val="16"/>
              </w:rPr>
              <w:t>Rp521.323,75</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Lonjakan</w:t>
            </w:r>
          </w:p>
        </w:tc>
        <w:tc>
          <w:tcPr>
            <w:tcW w:type="dxa" w:w="4497"/>
            <w:vAlign w:val="center"/>
            <w:tcMar>
              <w:top w:w="90" w:type="dxa"/>
              <w:start w:w="110" w:type="dxa"/>
              <w:bottom w:w="80" w:type="dxa"/>
              <w:end w:w="110" w:type="dxa"/>
            </w:tcMar>
          </w:tcPr>
          <w:p>
            <w:pPr>
              <w:pStyle w:val="TableBodyBrand"/>
              <w:spacing w:after="0"/>
            </w:pPr>
            <w:r>
              <w:rPr>
                <w:sz w:val="16"/>
              </w:rPr>
              <w:t>3.000 kasus WA100%, S=2,U=1; service 5.000 berbayar +3.000 utility = Rp2.853.200; C200k,B150k,O150k,K25k,R20%</w:t>
            </w:r>
          </w:p>
        </w:tc>
        <w:tc>
          <w:tcPr>
            <w:tcW w:type="dxa" w:w="3398"/>
            <w:vAlign w:val="center"/>
            <w:tcMar>
              <w:top w:w="90" w:type="dxa"/>
              <w:start w:w="110" w:type="dxa"/>
              <w:bottom w:w="80" w:type="dxa"/>
              <w:end w:w="110" w:type="dxa"/>
            </w:tcMar>
          </w:tcPr>
          <w:p>
            <w:pPr>
              <w:pStyle w:val="TableBodyBrand"/>
              <w:spacing w:after="0"/>
            </w:pPr>
            <w:r>
              <w:rPr>
                <w:sz w:val="16"/>
              </w:rPr>
              <w:t>Rp4.053.840</w:t>
            </w:r>
          </w:p>
        </w:tc>
      </w:tr>
    </w:tbl>
    <w:p>
      <w:pPr>
        <w:spacing w:after="20"/>
      </w:pPr>
    </w:p>
    <w:p>
      <w:r>
        <w:t xml:space="preserve">Angka dalam tabel adalah </w:t>
      </w:r>
      <w:r>
        <w:rPr>
          <w:b/>
          <w:color w:val="12366B"/>
        </w:rPr>
        <w:t>contoh hitung dengan tarif acuan per 1 Oktober 2026</w:t>
      </w:r>
      <w:r>
        <w:t xml:space="preserve"> dan asumsi biaya backend/backup/storage, bukan HPS, penawaran, maupun tarif saat ini sebelum tanggal efektif. Perhitungan baris kedua: 500 WA×2=1000 service gratis; 500 utility×356,65=Rp178.325. Baris ketiga: 6000 service -1000=5000 berbayar, utility 3000, total 8000×356,65. Skenario di atas tidak memuat biaya kerja developer, pemeliharaan pegawai, insiden, pajak, kurs, dan kenaikan vendor.</w:t>
      </w:r>
    </w:p>
    <w:p>
      <w:r>
        <w:rPr>
          <w:b/>
          <w:color w:val="12366B"/>
        </w:rPr>
        <w:t>Pemeriksaan formula wajib dilakukan oleh test otomatis.</w:t>
      </w:r>
      <w:r>
        <w:t xml:space="preserve"> Jangan menganggap semua pesan WA service adalah gratis, jangan menganggap biaya AI gratis jika menggunakan data pengaduan nyata yang tak layak, dan jangan anggap backup Rp0 hanya karena Firestore memiliki free tier.</w:t>
      </w:r>
    </w:p>
    <w:p>
      <w:pPr>
        <w:pStyle w:val="Heading2"/>
      </w:pPr>
      <w:r>
        <w:t>11.4 Cost guard dan observability</w:t>
      </w:r>
    </w:p>
    <w:p>
      <w:pPr>
        <w:pStyle w:val="ListBullet"/>
        <w:spacing w:after="60"/>
      </w:pPr>
      <w:r>
        <w:t>Metering dashboard: request WA dan billing category, AI requests/tokens/error, Firestore reads/writes/storage, Cloud Run requests/CPU, bucket bytes, backup success, request per category.</w:t>
      </w:r>
    </w:p>
    <w:p>
      <w:pPr>
        <w:pStyle w:val="ListBullet"/>
        <w:spacing w:after="60"/>
      </w:pPr>
      <w:r>
        <w:t>Peringatan internal pada 50%, 75%, 90%, 100% pagu; proyeksi akhir bulan dari run-rate.</w:t>
      </w:r>
    </w:p>
    <w:p>
      <w:pPr>
        <w:pStyle w:val="ListBullet"/>
        <w:spacing w:after="60"/>
      </w:pPr>
      <w:r>
        <w:t>Ketika AI habis/disabled: hanya AI adapter mati, bukan intake.</w:t>
      </w:r>
    </w:p>
    <w:p>
      <w:pPr>
        <w:pStyle w:val="ListBullet"/>
        <w:spacing w:after="60"/>
      </w:pPr>
      <w:r>
        <w:t>Saat WA outbound melewati pagu: tahan notifikasi nonwajib, pertahankan pesan SOP/keselamatan dan berikan alternatif portal.</w:t>
      </w:r>
    </w:p>
    <w:p>
      <w:pPr>
        <w:pStyle w:val="ListBullet"/>
        <w:spacing w:after="60"/>
      </w:pPr>
      <w:r>
        <w:t>Billing alert cloud tidak otomatis hard-stop; limit instance, app feature flag dan pagu operasional harus diuji; tindakan kill switch tidak boleh menghapus kasus.</w:t>
      </w:r>
    </w:p>
    <w:p>
      <w:pPr>
        <w:pStyle w:val="ListBullet"/>
        <w:spacing w:after="60"/>
      </w:pPr>
      <w:r>
        <w:t>Rekonsiliasi cost ledger terhadap laporan Kirimdev/Meta/Google setidaknya bulanan.</w:t>
      </w:r>
    </w:p>
    <w:p>
      <w:pPr>
        <w:pStyle w:val="Heading1"/>
        <w:pBdr>
          <w:bottom w:val="single" w:sz="12" w:color="0052CC" w:space="7"/>
        </w:pBdr>
      </w:pPr>
      <w:r>
        <w:t>12. BACKUP, RESTORE DAN KONTINUITAS</w:t>
      </w:r>
    </w:p>
    <w:p>
      <w:pPr>
        <w:pStyle w:val="Heading2"/>
      </w:pPr>
      <w:r>
        <w:t>12.1 Data yang harus dipulihkan</w:t>
      </w:r>
    </w:p>
    <w:p>
      <w:r>
        <w:t xml:space="preserve">Kasus, pesan, penugasan, catatan/riwayat, token yang masih aktif (dalam bentuk terlindungi), master data, policy versi, audit, outbox, status WA vendor dan lampiran. Recovery yang hanya mengembalikan </w:t>
      </w:r>
      <w:r>
        <w:rPr>
          <w:rFonts w:ascii="DejaVu Sans Mono" w:hAnsi="DejaVu Sans Mono"/>
          <w:color w:val="0052CC"/>
          <w:sz w:val="16"/>
        </w:rPr>
        <w:t>cases</w:t>
      </w:r>
      <w:r>
        <w:t xml:space="preserve"> tetapi kehilangan </w:t>
      </w:r>
      <w:r>
        <w:rPr>
          <w:rFonts w:ascii="DejaVu Sans Mono" w:hAnsi="DejaVu Sans Mono"/>
          <w:color w:val="0052CC"/>
          <w:sz w:val="16"/>
        </w:rPr>
        <w:t>case_messages</w:t>
      </w:r>
      <w:r>
        <w:t>, vault atau object bukan pemulihan lengkap.</w:t>
      </w:r>
    </w:p>
    <w:p>
      <w:pPr>
        <w:pStyle w:val="Heading2"/>
      </w:pPr>
      <w:r>
        <w:t>12.2 Pilihan backup yang benar</w:t>
      </w:r>
    </w:p>
    <w:p>
      <w:r>
        <w:rPr>
          <w:b/>
          <w:color w:val="12366B"/>
        </w:rPr>
        <w:t>Pilihan 1 — Firestore managed backup di Blaze:</w:t>
      </w:r>
      <w:r>
        <w:t xml:space="preserve"> pertimbangkan jika anggaran dan tata kelola memungkinkan; atur jadwal/retensi, backup storage di wilayah yang disetujui dan restore drill. </w:t>
      </w:r>
      <w:r>
        <w:rPr>
          <w:b/>
          <w:color w:val="12366B"/>
        </w:rPr>
        <w:t>Pilihan 2 — Spark custom export:</w:t>
      </w:r>
      <w:r>
        <w:t xml:space="preserve"> server tepercaya membaca koleksi secara konsisten, mencatat high-water mark, snapshot metadata, enkripsi, manifest/checksum, upload tujuan terpisah yang disetujui, lalu replay event setelah titik backup. Operasi ini bukan pengganti fitur native/PITR dan tidak boleh dinyatakan setara tanpa jaminan konsistensi. Jika tidak lulus restore, produksi ditahan.</w:t>
      </w:r>
    </w:p>
    <w:p>
      <w:pPr>
        <w:pStyle w:val="Heading2"/>
      </w:pPr>
      <w:r>
        <w:t>12.3 Usulan target pengujian DR</w:t>
      </w:r>
    </w:p>
    <w:p>
      <w:r>
        <w:t>RPO 24 jam dan RTO 8 jam hanya contoh perencanaan untuk diperiksa melalui analisis risiko; untuk kasus darurat mungkin perlu target lebih ketat. Backup harian plus backup perubahan/riwayat jika didukung. Uji restore setiap kuartal dan setelah perubahan arsitektur besar. Simpan backup terenkripsi dengan least privilege, pemisahan kredensial, pengujian checksum, retensi menurut aturan kearsipan. Cloudflare R2 location hint tidak memberi jaminan Indonesia; jangan menggunakannya untuk backup riil sebelum penempatan disetujui.</w:t>
      </w:r>
    </w:p>
    <w:p>
      <w:pPr>
        <w:pStyle w:val="Heading1"/>
        <w:pBdr>
          <w:bottom w:val="single" w:sz="12" w:color="0052CC" w:space="7"/>
        </w:pBdr>
      </w:pPr>
      <w:r>
        <w:t>13. QUALITY ASSURANCE: TEST SUITE BERDASARKAN RISIKO</w:t>
      </w:r>
    </w:p>
    <w:p>
      <w:pPr>
        <w:pStyle w:val="Heading2"/>
      </w:pPr>
      <w:r>
        <w:t>13.1 Skenario E2E minimal</w:t>
      </w:r>
    </w:p>
    <w:tbl>
      <w:tblPr>
        <w:tblW w:type="auto" w:w="0"/>
        <w:jc w:val="center"/>
        <w:tblLayout w:type="fixed"/>
        <w:tblLook w:firstColumn="1" w:firstRow="1" w:lastColumn="0" w:lastRow="0" w:noHBand="0" w:noVBand="1" w:val="04A0"/>
      </w:tblPr>
      <w:tblGrid>
        <w:gridCol w:w="2099"/>
        <w:gridCol w:w="4497"/>
        <w:gridCol w:w="3398"/>
      </w:tblGrid>
      <w:tr>
        <w:trPr>
          <w:cantSplit/>
          <w:tblHeader w:val="true"/>
        </w:trPr>
        <w:tc>
          <w:tcPr>
            <w:tcW w:type="dxa" w:w="2099"/>
            <w:vAlign w:val="center"/>
            <w:tcMar>
              <w:top w:w="90" w:type="dxa"/>
              <w:start w:w="110" w:type="dxa"/>
              <w:bottom w:w="80" w:type="dxa"/>
              <w:end w:w="110" w:type="dxa"/>
            </w:tcMar>
            <w:shd w:fill="12366B"/>
          </w:tcPr>
          <w:p>
            <w:pPr>
              <w:pStyle w:val="TableBodyBrand"/>
              <w:spacing w:after="0"/>
            </w:pPr>
            <w:r>
              <w:rPr>
                <w:b/>
                <w:color w:val="FFFFFF"/>
                <w:sz w:val="16"/>
              </w:rPr>
              <w:t>ID</w:t>
            </w:r>
          </w:p>
        </w:tc>
        <w:tc>
          <w:tcPr>
            <w:tcW w:type="dxa" w:w="4497"/>
            <w:vAlign w:val="center"/>
            <w:tcMar>
              <w:top w:w="90" w:type="dxa"/>
              <w:start w:w="110" w:type="dxa"/>
              <w:bottom w:w="80" w:type="dxa"/>
              <w:end w:w="110" w:type="dxa"/>
            </w:tcMar>
            <w:shd w:fill="12366B"/>
          </w:tcPr>
          <w:p>
            <w:pPr>
              <w:pStyle w:val="TableBodyBrand"/>
              <w:spacing w:after="0"/>
            </w:pPr>
            <w:r>
              <w:rPr>
                <w:b/>
                <w:color w:val="FFFFFF"/>
                <w:sz w:val="16"/>
              </w:rPr>
              <w:t>Skenario</w:t>
            </w:r>
          </w:p>
        </w:tc>
        <w:tc>
          <w:tcPr>
            <w:tcW w:type="dxa" w:w="3398"/>
            <w:vAlign w:val="center"/>
            <w:tcMar>
              <w:top w:w="90" w:type="dxa"/>
              <w:start w:w="110" w:type="dxa"/>
              <w:bottom w:w="80" w:type="dxa"/>
              <w:end w:w="110" w:type="dxa"/>
            </w:tcMar>
            <w:shd w:fill="12366B"/>
          </w:tcPr>
          <w:p>
            <w:pPr>
              <w:pStyle w:val="TableBodyBrand"/>
              <w:spacing w:after="0"/>
            </w:pPr>
            <w:r>
              <w:rPr>
                <w:b/>
                <w:color w:val="FFFFFF"/>
                <w:sz w:val="16"/>
              </w:rPr>
              <w:t>Expected result</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TC-001</w:t>
            </w:r>
          </w:p>
        </w:tc>
        <w:tc>
          <w:tcPr>
            <w:tcW w:type="dxa" w:w="4497"/>
            <w:vAlign w:val="center"/>
            <w:tcMar>
              <w:top w:w="90" w:type="dxa"/>
              <w:start w:w="110" w:type="dxa"/>
              <w:bottom w:w="80" w:type="dxa"/>
              <w:end w:w="110" w:type="dxa"/>
            </w:tcMar>
          </w:tcPr>
          <w:p>
            <w:pPr>
              <w:pStyle w:val="TableBodyBrand"/>
              <w:spacing w:after="0"/>
            </w:pPr>
            <w:r>
              <w:rPr>
                <w:sz w:val="16"/>
              </w:rPr>
              <w:t>Form normal tanpa NIK</w:t>
            </w:r>
          </w:p>
        </w:tc>
        <w:tc>
          <w:tcPr>
            <w:tcW w:type="dxa" w:w="3398"/>
            <w:vAlign w:val="center"/>
            <w:tcMar>
              <w:top w:w="90" w:type="dxa"/>
              <w:start w:w="110" w:type="dxa"/>
              <w:bottom w:w="80" w:type="dxa"/>
              <w:end w:w="110" w:type="dxa"/>
            </w:tcMar>
          </w:tcPr>
          <w:p>
            <w:pPr>
              <w:pStyle w:val="TableBodyBrand"/>
              <w:spacing w:after="0"/>
            </w:pPr>
            <w:r>
              <w:rPr>
                <w:sz w:val="16"/>
              </w:rPr>
              <w:t>ticket + token, case tersimpan</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TC-002</w:t>
            </w:r>
          </w:p>
        </w:tc>
        <w:tc>
          <w:tcPr>
            <w:tcW w:type="dxa" w:w="4497"/>
            <w:vAlign w:val="center"/>
            <w:tcMar>
              <w:top w:w="90" w:type="dxa"/>
              <w:start w:w="110" w:type="dxa"/>
              <w:bottom w:w="80" w:type="dxa"/>
              <w:end w:w="110" w:type="dxa"/>
            </w:tcMar>
            <w:shd w:fill="F5F8FC"/>
          </w:tcPr>
          <w:p>
            <w:pPr>
              <w:pStyle w:val="TableBodyBrand"/>
              <w:spacing w:after="0"/>
            </w:pPr>
            <w:r>
              <w:rPr>
                <w:sz w:val="16"/>
              </w:rPr>
              <w:t>Form identitas terlindungi</w:t>
            </w:r>
          </w:p>
        </w:tc>
        <w:tc>
          <w:tcPr>
            <w:tcW w:type="dxa" w:w="3398"/>
            <w:vAlign w:val="center"/>
            <w:tcMar>
              <w:top w:w="90" w:type="dxa"/>
              <w:start w:w="110" w:type="dxa"/>
              <w:bottom w:w="80" w:type="dxa"/>
              <w:end w:w="110" w:type="dxa"/>
            </w:tcMar>
            <w:shd w:fill="F5F8FC"/>
          </w:tcPr>
          <w:p>
            <w:pPr>
              <w:pStyle w:val="TableBodyBrand"/>
              <w:spacing w:after="0"/>
            </w:pPr>
            <w:r>
              <w:rPr>
                <w:sz w:val="16"/>
              </w:rPr>
              <w:t>operator tidak melihat WA melalui API</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TC-003</w:t>
            </w:r>
          </w:p>
        </w:tc>
        <w:tc>
          <w:tcPr>
            <w:tcW w:type="dxa" w:w="4497"/>
            <w:vAlign w:val="center"/>
            <w:tcMar>
              <w:top w:w="90" w:type="dxa"/>
              <w:start w:w="110" w:type="dxa"/>
              <w:bottom w:w="80" w:type="dxa"/>
              <w:end w:w="110" w:type="dxa"/>
            </w:tcMar>
          </w:tcPr>
          <w:p>
            <w:pPr>
              <w:pStyle w:val="TableBodyBrand"/>
              <w:spacing w:after="0"/>
            </w:pPr>
            <w:r>
              <w:rPr>
                <w:sz w:val="16"/>
              </w:rPr>
              <w:t>Form anonim tanpa WA</w:t>
            </w:r>
          </w:p>
        </w:tc>
        <w:tc>
          <w:tcPr>
            <w:tcW w:type="dxa" w:w="3398"/>
            <w:vAlign w:val="center"/>
            <w:tcMar>
              <w:top w:w="90" w:type="dxa"/>
              <w:start w:w="110" w:type="dxa"/>
              <w:bottom w:w="80" w:type="dxa"/>
              <w:end w:w="110" w:type="dxa"/>
            </w:tcMar>
          </w:tcPr>
          <w:p>
            <w:pPr>
              <w:pStyle w:val="TableBodyBrand"/>
              <w:spacing w:after="0"/>
            </w:pPr>
            <w:r>
              <w:rPr>
                <w:sz w:val="16"/>
              </w:rPr>
              <w:t>token rahasia, komunikasi via portal</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TC-004</w:t>
            </w:r>
          </w:p>
        </w:tc>
        <w:tc>
          <w:tcPr>
            <w:tcW w:type="dxa" w:w="4497"/>
            <w:vAlign w:val="center"/>
            <w:tcMar>
              <w:top w:w="90" w:type="dxa"/>
              <w:start w:w="110" w:type="dxa"/>
              <w:bottom w:w="80" w:type="dxa"/>
              <w:end w:w="110" w:type="dxa"/>
            </w:tcMar>
            <w:shd w:fill="F5F8FC"/>
          </w:tcPr>
          <w:p>
            <w:pPr>
              <w:pStyle w:val="TableBodyBrand"/>
              <w:spacing w:after="0"/>
            </w:pPr>
            <w:r>
              <w:rPr>
                <w:sz w:val="16"/>
              </w:rPr>
              <w:t>WA 12 pesan satu kasus</w:t>
            </w:r>
          </w:p>
        </w:tc>
        <w:tc>
          <w:tcPr>
            <w:tcW w:type="dxa" w:w="3398"/>
            <w:vAlign w:val="center"/>
            <w:tcMar>
              <w:top w:w="90" w:type="dxa"/>
              <w:start w:w="110" w:type="dxa"/>
              <w:bottom w:w="80" w:type="dxa"/>
              <w:end w:w="110" w:type="dxa"/>
            </w:tcMar>
            <w:shd w:fill="F5F8FC"/>
          </w:tcPr>
          <w:p>
            <w:pPr>
              <w:pStyle w:val="TableBodyBrand"/>
              <w:spacing w:after="0"/>
            </w:pPr>
            <w:r>
              <w:rPr>
                <w:sz w:val="16"/>
              </w:rPr>
              <w:t>pesan terkait, tidak 12 tiket</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TC-005</w:t>
            </w:r>
          </w:p>
        </w:tc>
        <w:tc>
          <w:tcPr>
            <w:tcW w:type="dxa" w:w="4497"/>
            <w:vAlign w:val="center"/>
            <w:tcMar>
              <w:top w:w="90" w:type="dxa"/>
              <w:start w:w="110" w:type="dxa"/>
              <w:bottom w:w="80" w:type="dxa"/>
              <w:end w:w="110" w:type="dxa"/>
            </w:tcMar>
          </w:tcPr>
          <w:p>
            <w:pPr>
              <w:pStyle w:val="TableBodyBrand"/>
              <w:spacing w:after="0"/>
            </w:pPr>
            <w:r>
              <w:rPr>
                <w:sz w:val="16"/>
              </w:rPr>
              <w:t>WA event sama 10 kali</w:t>
            </w:r>
          </w:p>
        </w:tc>
        <w:tc>
          <w:tcPr>
            <w:tcW w:type="dxa" w:w="3398"/>
            <w:vAlign w:val="center"/>
            <w:tcMar>
              <w:top w:w="90" w:type="dxa"/>
              <w:start w:w="110" w:type="dxa"/>
              <w:bottom w:w="80" w:type="dxa"/>
              <w:end w:w="110" w:type="dxa"/>
            </w:tcMar>
          </w:tcPr>
          <w:p>
            <w:pPr>
              <w:pStyle w:val="TableBodyBrand"/>
              <w:spacing w:after="0"/>
            </w:pPr>
            <w:r>
              <w:rPr>
                <w:sz w:val="16"/>
              </w:rPr>
              <w:t>satu intake logical</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TC-006</w:t>
            </w:r>
          </w:p>
        </w:tc>
        <w:tc>
          <w:tcPr>
            <w:tcW w:type="dxa" w:w="4497"/>
            <w:vAlign w:val="center"/>
            <w:tcMar>
              <w:top w:w="90" w:type="dxa"/>
              <w:start w:w="110" w:type="dxa"/>
              <w:bottom w:w="80" w:type="dxa"/>
              <w:end w:w="110" w:type="dxa"/>
            </w:tcMar>
            <w:shd w:fill="F5F8FC"/>
          </w:tcPr>
          <w:p>
            <w:pPr>
              <w:pStyle w:val="TableBodyBrand"/>
              <w:spacing w:after="0"/>
            </w:pPr>
            <w:r>
              <w:rPr>
                <w:sz w:val="16"/>
              </w:rPr>
              <w:t>Meta status delivery</w:t>
            </w:r>
          </w:p>
        </w:tc>
        <w:tc>
          <w:tcPr>
            <w:tcW w:type="dxa" w:w="3398"/>
            <w:vAlign w:val="center"/>
            <w:tcMar>
              <w:top w:w="90" w:type="dxa"/>
              <w:start w:w="110" w:type="dxa"/>
              <w:bottom w:w="80" w:type="dxa"/>
              <w:end w:w="110" w:type="dxa"/>
            </w:tcMar>
            <w:shd w:fill="F5F8FC"/>
          </w:tcPr>
          <w:p>
            <w:pPr>
              <w:pStyle w:val="TableBodyBrand"/>
              <w:spacing w:after="0"/>
            </w:pPr>
            <w:r>
              <w:rPr>
                <w:sz w:val="16"/>
              </w:rPr>
              <w:t>update outbox, tidak buat kasus</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TC-007</w:t>
            </w:r>
          </w:p>
        </w:tc>
        <w:tc>
          <w:tcPr>
            <w:tcW w:type="dxa" w:w="4497"/>
            <w:vAlign w:val="center"/>
            <w:tcMar>
              <w:top w:w="90" w:type="dxa"/>
              <w:start w:w="110" w:type="dxa"/>
              <w:bottom w:w="80" w:type="dxa"/>
              <w:end w:w="110" w:type="dxa"/>
            </w:tcMar>
          </w:tcPr>
          <w:p>
            <w:pPr>
              <w:pStyle w:val="TableBodyBrand"/>
              <w:spacing w:after="0"/>
            </w:pPr>
            <w:r>
              <w:rPr>
                <w:sz w:val="16"/>
              </w:rPr>
              <w:t>HMAC salah/timestamp lama</w:t>
            </w:r>
          </w:p>
        </w:tc>
        <w:tc>
          <w:tcPr>
            <w:tcW w:type="dxa" w:w="3398"/>
            <w:vAlign w:val="center"/>
            <w:tcMar>
              <w:top w:w="90" w:type="dxa"/>
              <w:start w:w="110" w:type="dxa"/>
              <w:bottom w:w="80" w:type="dxa"/>
              <w:end w:w="110" w:type="dxa"/>
            </w:tcMar>
          </w:tcPr>
          <w:p>
            <w:pPr>
              <w:pStyle w:val="TableBodyBrand"/>
              <w:spacing w:after="0"/>
            </w:pPr>
            <w:r>
              <w:rPr>
                <w:sz w:val="16"/>
              </w:rPr>
              <w:t>401, tidak tercatat sebagai laporan sah</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TC-008</w:t>
            </w:r>
          </w:p>
        </w:tc>
        <w:tc>
          <w:tcPr>
            <w:tcW w:type="dxa" w:w="4497"/>
            <w:vAlign w:val="center"/>
            <w:tcMar>
              <w:top w:w="90" w:type="dxa"/>
              <w:start w:w="110" w:type="dxa"/>
              <w:bottom w:w="80" w:type="dxa"/>
              <w:end w:w="110" w:type="dxa"/>
            </w:tcMar>
            <w:shd w:fill="F5F8FC"/>
          </w:tcPr>
          <w:p>
            <w:pPr>
              <w:pStyle w:val="TableBodyBrand"/>
              <w:spacing w:after="0"/>
            </w:pPr>
            <w:r>
              <w:rPr>
                <w:sz w:val="16"/>
              </w:rPr>
              <w:t>Database gagal sebelum persist</w:t>
            </w:r>
          </w:p>
        </w:tc>
        <w:tc>
          <w:tcPr>
            <w:tcW w:type="dxa" w:w="3398"/>
            <w:vAlign w:val="center"/>
            <w:tcMar>
              <w:top w:w="90" w:type="dxa"/>
              <w:start w:w="110" w:type="dxa"/>
              <w:bottom w:w="80" w:type="dxa"/>
              <w:end w:w="110" w:type="dxa"/>
            </w:tcMar>
            <w:shd w:fill="F5F8FC"/>
          </w:tcPr>
          <w:p>
            <w:pPr>
              <w:pStyle w:val="TableBodyBrand"/>
              <w:spacing w:after="0"/>
            </w:pPr>
            <w:r>
              <w:rPr>
                <w:sz w:val="16"/>
              </w:rPr>
              <w:t>non-2xx webhook, retry aman</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TC-009</w:t>
            </w:r>
          </w:p>
        </w:tc>
        <w:tc>
          <w:tcPr>
            <w:tcW w:type="dxa" w:w="4497"/>
            <w:vAlign w:val="center"/>
            <w:tcMar>
              <w:top w:w="90" w:type="dxa"/>
              <w:start w:w="110" w:type="dxa"/>
              <w:bottom w:w="80" w:type="dxa"/>
              <w:end w:w="110" w:type="dxa"/>
            </w:tcMar>
          </w:tcPr>
          <w:p>
            <w:pPr>
              <w:pStyle w:val="TableBodyBrand"/>
              <w:spacing w:after="0"/>
            </w:pPr>
            <w:r>
              <w:rPr>
                <w:sz w:val="16"/>
              </w:rPr>
              <w:t>Gemini mati/429</w:t>
            </w:r>
          </w:p>
        </w:tc>
        <w:tc>
          <w:tcPr>
            <w:tcW w:type="dxa" w:w="3398"/>
            <w:vAlign w:val="center"/>
            <w:tcMar>
              <w:top w:w="90" w:type="dxa"/>
              <w:start w:w="110" w:type="dxa"/>
              <w:bottom w:w="80" w:type="dxa"/>
              <w:end w:w="110" w:type="dxa"/>
            </w:tcMar>
          </w:tcPr>
          <w:p>
            <w:pPr>
              <w:pStyle w:val="TableBodyBrand"/>
              <w:spacing w:after="0"/>
            </w:pPr>
            <w:r>
              <w:rPr>
                <w:sz w:val="16"/>
              </w:rPr>
              <w:t>tiket tetap, rules/human fallback</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TC-010</w:t>
            </w:r>
          </w:p>
        </w:tc>
        <w:tc>
          <w:tcPr>
            <w:tcW w:type="dxa" w:w="4497"/>
            <w:vAlign w:val="center"/>
            <w:tcMar>
              <w:top w:w="90" w:type="dxa"/>
              <w:start w:w="110" w:type="dxa"/>
              <w:bottom w:w="80" w:type="dxa"/>
              <w:end w:w="110" w:type="dxa"/>
            </w:tcMar>
            <w:shd w:fill="F5F8FC"/>
          </w:tcPr>
          <w:p>
            <w:pPr>
              <w:pStyle w:val="TableBodyBrand"/>
              <w:spacing w:after="0"/>
            </w:pPr>
            <w:r>
              <w:rPr>
                <w:sz w:val="16"/>
              </w:rPr>
              <w:t>K01–K17 berbeda operator</w:t>
            </w:r>
          </w:p>
        </w:tc>
        <w:tc>
          <w:tcPr>
            <w:tcW w:type="dxa" w:w="3398"/>
            <w:vAlign w:val="center"/>
            <w:tcMar>
              <w:top w:w="90" w:type="dxa"/>
              <w:start w:w="110" w:type="dxa"/>
              <w:bottom w:w="80" w:type="dxa"/>
              <w:end w:w="110" w:type="dxa"/>
            </w:tcMar>
            <w:shd w:fill="F5F8FC"/>
          </w:tcPr>
          <w:p>
            <w:pPr>
              <w:pStyle w:val="TableBodyBrand"/>
              <w:spacing w:after="0"/>
            </w:pPr>
            <w:r>
              <w:rPr>
                <w:sz w:val="16"/>
              </w:rPr>
              <w:t>semua rute sesuai konfigurasi</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TC-011</w:t>
            </w:r>
          </w:p>
        </w:tc>
        <w:tc>
          <w:tcPr>
            <w:tcW w:type="dxa" w:w="4497"/>
            <w:vAlign w:val="center"/>
            <w:tcMar>
              <w:top w:w="90" w:type="dxa"/>
              <w:start w:w="110" w:type="dxa"/>
              <w:bottom w:w="80" w:type="dxa"/>
              <w:end w:w="110" w:type="dxa"/>
            </w:tcMar>
          </w:tcPr>
          <w:p>
            <w:pPr>
              <w:pStyle w:val="TableBodyBrand"/>
              <w:spacing w:after="0"/>
            </w:pPr>
            <w:r>
              <w:rPr>
                <w:sz w:val="16"/>
              </w:rPr>
              <w:t>Operator K01 akses URL K02</w:t>
            </w:r>
          </w:p>
        </w:tc>
        <w:tc>
          <w:tcPr>
            <w:tcW w:type="dxa" w:w="3398"/>
            <w:vAlign w:val="center"/>
            <w:tcMar>
              <w:top w:w="90" w:type="dxa"/>
              <w:start w:w="110" w:type="dxa"/>
              <w:bottom w:w="80" w:type="dxa"/>
              <w:end w:w="110" w:type="dxa"/>
            </w:tcMar>
          </w:tcPr>
          <w:p>
            <w:pPr>
              <w:pStyle w:val="TableBodyBrand"/>
              <w:spacing w:after="0"/>
            </w:pPr>
            <w:r>
              <w:rPr>
                <w:sz w:val="16"/>
              </w:rPr>
              <w:t>akses ditolak backend</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TC-012</w:t>
            </w:r>
          </w:p>
        </w:tc>
        <w:tc>
          <w:tcPr>
            <w:tcW w:type="dxa" w:w="4497"/>
            <w:vAlign w:val="center"/>
            <w:tcMar>
              <w:top w:w="90" w:type="dxa"/>
              <w:start w:w="110" w:type="dxa"/>
              <w:bottom w:w="80" w:type="dxa"/>
              <w:end w:w="110" w:type="dxa"/>
            </w:tcMar>
            <w:shd w:fill="F5F8FC"/>
          </w:tcPr>
          <w:p>
            <w:pPr>
              <w:pStyle w:val="TableBodyBrand"/>
              <w:spacing w:after="0"/>
            </w:pPr>
            <w:r>
              <w:rPr>
                <w:sz w:val="16"/>
              </w:rPr>
              <w:t>Terlapor adalah operator</w:t>
            </w:r>
          </w:p>
        </w:tc>
        <w:tc>
          <w:tcPr>
            <w:tcW w:type="dxa" w:w="3398"/>
            <w:vAlign w:val="center"/>
            <w:tcMar>
              <w:top w:w="90" w:type="dxa"/>
              <w:start w:w="110" w:type="dxa"/>
              <w:bottom w:w="80" w:type="dxa"/>
              <w:end w:w="110" w:type="dxa"/>
            </w:tcMar>
            <w:shd w:fill="F5F8FC"/>
          </w:tcPr>
          <w:p>
            <w:pPr>
              <w:pStyle w:val="TableBodyBrand"/>
              <w:spacing w:after="0"/>
            </w:pPr>
            <w:r>
              <w:rPr>
                <w:sz w:val="16"/>
              </w:rPr>
              <w:t>tugas tidak diberikan kepadanya</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TC-013</w:t>
            </w:r>
          </w:p>
        </w:tc>
        <w:tc>
          <w:tcPr>
            <w:tcW w:type="dxa" w:w="4497"/>
            <w:vAlign w:val="center"/>
            <w:tcMar>
              <w:top w:w="90" w:type="dxa"/>
              <w:start w:w="110" w:type="dxa"/>
              <w:bottom w:w="80" w:type="dxa"/>
              <w:end w:w="110" w:type="dxa"/>
            </w:tcMar>
          </w:tcPr>
          <w:p>
            <w:pPr>
              <w:pStyle w:val="TableBodyBrand"/>
              <w:spacing w:after="0"/>
            </w:pPr>
            <w:r>
              <w:rPr>
                <w:sz w:val="16"/>
              </w:rPr>
              <w:t>Kasus anak kritis</w:t>
            </w:r>
          </w:p>
        </w:tc>
        <w:tc>
          <w:tcPr>
            <w:tcW w:type="dxa" w:w="3398"/>
            <w:vAlign w:val="center"/>
            <w:tcMar>
              <w:top w:w="90" w:type="dxa"/>
              <w:start w:w="110" w:type="dxa"/>
              <w:bottom w:w="80" w:type="dxa"/>
              <w:end w:w="110" w:type="dxa"/>
            </w:tcMar>
          </w:tcPr>
          <w:p>
            <w:pPr>
              <w:pStyle w:val="TableBodyBrand"/>
              <w:spacing w:after="0"/>
            </w:pPr>
            <w:r>
              <w:rPr>
                <w:sz w:val="16"/>
              </w:rPr>
              <w:t>jalur aman tanpa AI/registrasi paksa</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TC-014</w:t>
            </w:r>
          </w:p>
        </w:tc>
        <w:tc>
          <w:tcPr>
            <w:tcW w:type="dxa" w:w="4497"/>
            <w:vAlign w:val="center"/>
            <w:tcMar>
              <w:top w:w="90" w:type="dxa"/>
              <w:start w:w="110" w:type="dxa"/>
              <w:bottom w:w="80" w:type="dxa"/>
              <w:end w:w="110" w:type="dxa"/>
            </w:tcMar>
            <w:shd w:fill="F5F8FC"/>
          </w:tcPr>
          <w:p>
            <w:pPr>
              <w:pStyle w:val="TableBodyBrand"/>
              <w:spacing w:after="0"/>
            </w:pPr>
            <w:r>
              <w:rPr>
                <w:sz w:val="16"/>
              </w:rPr>
              <w:t>Atap nyaris runtuh</w:t>
            </w:r>
          </w:p>
        </w:tc>
        <w:tc>
          <w:tcPr>
            <w:tcW w:type="dxa" w:w="3398"/>
            <w:vAlign w:val="center"/>
            <w:tcMar>
              <w:top w:w="90" w:type="dxa"/>
              <w:start w:w="110" w:type="dxa"/>
              <w:bottom w:w="80" w:type="dxa"/>
              <w:end w:w="110" w:type="dxa"/>
            </w:tcMar>
            <w:shd w:fill="F5F8FC"/>
          </w:tcPr>
          <w:p>
            <w:pPr>
              <w:pStyle w:val="TableBodyBrand"/>
              <w:spacing w:after="0"/>
            </w:pPr>
            <w:r>
              <w:rPr>
                <w:sz w:val="16"/>
              </w:rPr>
              <w:t>urgent rule, alert manusia</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TC-015</w:t>
            </w:r>
          </w:p>
        </w:tc>
        <w:tc>
          <w:tcPr>
            <w:tcW w:type="dxa" w:w="4497"/>
            <w:vAlign w:val="center"/>
            <w:tcMar>
              <w:top w:w="90" w:type="dxa"/>
              <w:start w:w="110" w:type="dxa"/>
              <w:bottom w:w="80" w:type="dxa"/>
              <w:end w:w="110" w:type="dxa"/>
            </w:tcMar>
          </w:tcPr>
          <w:p>
            <w:pPr>
              <w:pStyle w:val="TableBodyBrand"/>
              <w:spacing w:after="0"/>
            </w:pPr>
            <w:r>
              <w:rPr>
                <w:sz w:val="16"/>
              </w:rPr>
              <w:t>Kasus disability+bullying</w:t>
            </w:r>
          </w:p>
        </w:tc>
        <w:tc>
          <w:tcPr>
            <w:tcW w:type="dxa" w:w="3398"/>
            <w:vAlign w:val="center"/>
            <w:tcMar>
              <w:top w:w="90" w:type="dxa"/>
              <w:start w:w="110" w:type="dxa"/>
              <w:bottom w:w="80" w:type="dxa"/>
              <w:end w:w="110" w:type="dxa"/>
            </w:tcMar>
          </w:tcPr>
          <w:p>
            <w:pPr>
              <w:pStyle w:val="TableBodyBrand"/>
              <w:spacing w:after="0"/>
            </w:pPr>
            <w:r>
              <w:rPr>
                <w:sz w:val="16"/>
              </w:rPr>
              <w:t>satu owner + multi-tag + special route</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TC-016</w:t>
            </w:r>
          </w:p>
        </w:tc>
        <w:tc>
          <w:tcPr>
            <w:tcW w:type="dxa" w:w="4497"/>
            <w:vAlign w:val="center"/>
            <w:tcMar>
              <w:top w:w="90" w:type="dxa"/>
              <w:start w:w="110" w:type="dxa"/>
              <w:bottom w:w="80" w:type="dxa"/>
              <w:end w:w="110" w:type="dxa"/>
            </w:tcMar>
            <w:shd w:fill="F5F8FC"/>
          </w:tcPr>
          <w:p>
            <w:pPr>
              <w:pStyle w:val="TableBodyBrand"/>
              <w:spacing w:after="0"/>
            </w:pPr>
            <w:r>
              <w:rPr>
                <w:sz w:val="16"/>
              </w:rPr>
              <w:t>Lampiran executable menyamar PDF</w:t>
            </w:r>
          </w:p>
        </w:tc>
        <w:tc>
          <w:tcPr>
            <w:tcW w:type="dxa" w:w="3398"/>
            <w:vAlign w:val="center"/>
            <w:tcMar>
              <w:top w:w="90" w:type="dxa"/>
              <w:start w:w="110" w:type="dxa"/>
              <w:bottom w:w="80" w:type="dxa"/>
              <w:end w:w="110" w:type="dxa"/>
            </w:tcMar>
            <w:shd w:fill="F5F8FC"/>
          </w:tcPr>
          <w:p>
            <w:pPr>
              <w:pStyle w:val="TableBodyBrand"/>
              <w:spacing w:after="0"/>
            </w:pPr>
            <w:r>
              <w:rPr>
                <w:sz w:val="16"/>
              </w:rPr>
              <w:t>ditolak/quarantined</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TC-017</w:t>
            </w:r>
          </w:p>
        </w:tc>
        <w:tc>
          <w:tcPr>
            <w:tcW w:type="dxa" w:w="4497"/>
            <w:vAlign w:val="center"/>
            <w:tcMar>
              <w:top w:w="90" w:type="dxa"/>
              <w:start w:w="110" w:type="dxa"/>
              <w:bottom w:w="80" w:type="dxa"/>
              <w:end w:w="110" w:type="dxa"/>
            </w:tcMar>
          </w:tcPr>
          <w:p>
            <w:pPr>
              <w:pStyle w:val="TableBodyBrand"/>
              <w:spacing w:after="0"/>
            </w:pPr>
            <w:r>
              <w:rPr>
                <w:sz w:val="16"/>
              </w:rPr>
              <w:t>Nama anak dalam ringkasan terlindungi</w:t>
            </w:r>
          </w:p>
        </w:tc>
        <w:tc>
          <w:tcPr>
            <w:tcW w:type="dxa" w:w="3398"/>
            <w:vAlign w:val="center"/>
            <w:tcMar>
              <w:top w:w="90" w:type="dxa"/>
              <w:start w:w="110" w:type="dxa"/>
              <w:bottom w:w="80" w:type="dxa"/>
              <w:end w:w="110" w:type="dxa"/>
            </w:tcMar>
          </w:tcPr>
          <w:p>
            <w:pPr>
              <w:pStyle w:val="TableBodyBrand"/>
              <w:spacing w:after="0"/>
            </w:pPr>
            <w:r>
              <w:rPr>
                <w:sz w:val="16"/>
              </w:rPr>
              <w:t>redacted view sesuai policy</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TC-018</w:t>
            </w:r>
          </w:p>
        </w:tc>
        <w:tc>
          <w:tcPr>
            <w:tcW w:type="dxa" w:w="4497"/>
            <w:vAlign w:val="center"/>
            <w:tcMar>
              <w:top w:w="90" w:type="dxa"/>
              <w:start w:w="110" w:type="dxa"/>
              <w:bottom w:w="80" w:type="dxa"/>
              <w:end w:w="110" w:type="dxa"/>
            </w:tcMar>
            <w:shd w:fill="F5F8FC"/>
          </w:tcPr>
          <w:p>
            <w:pPr>
              <w:pStyle w:val="TableBodyBrand"/>
              <w:spacing w:after="0"/>
            </w:pPr>
            <w:r>
              <w:rPr>
                <w:sz w:val="16"/>
              </w:rPr>
              <w:t>Tracking ticket tanpa secret</w:t>
            </w:r>
          </w:p>
        </w:tc>
        <w:tc>
          <w:tcPr>
            <w:tcW w:type="dxa" w:w="3398"/>
            <w:vAlign w:val="center"/>
            <w:tcMar>
              <w:top w:w="90" w:type="dxa"/>
              <w:start w:w="110" w:type="dxa"/>
              <w:bottom w:w="80" w:type="dxa"/>
              <w:end w:w="110" w:type="dxa"/>
            </w:tcMar>
            <w:shd w:fill="F5F8FC"/>
          </w:tcPr>
          <w:p>
            <w:pPr>
              <w:pStyle w:val="TableBodyBrand"/>
              <w:spacing w:after="0"/>
            </w:pPr>
            <w:r>
              <w:rPr>
                <w:sz w:val="16"/>
              </w:rPr>
              <w:t>informasi sensitif tak terlihat</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TC-019</w:t>
            </w:r>
          </w:p>
        </w:tc>
        <w:tc>
          <w:tcPr>
            <w:tcW w:type="dxa" w:w="4497"/>
            <w:vAlign w:val="center"/>
            <w:tcMar>
              <w:top w:w="90" w:type="dxa"/>
              <w:start w:w="110" w:type="dxa"/>
              <w:bottom w:w="80" w:type="dxa"/>
              <w:end w:w="110" w:type="dxa"/>
            </w:tcMar>
          </w:tcPr>
          <w:p>
            <w:pPr>
              <w:pStyle w:val="TableBodyBrand"/>
              <w:spacing w:after="0"/>
            </w:pPr>
            <w:r>
              <w:rPr>
                <w:sz w:val="16"/>
              </w:rPr>
              <w:t>Transisi ilegal/konflik versi</w:t>
            </w:r>
          </w:p>
        </w:tc>
        <w:tc>
          <w:tcPr>
            <w:tcW w:type="dxa" w:w="3398"/>
            <w:vAlign w:val="center"/>
            <w:tcMar>
              <w:top w:w="90" w:type="dxa"/>
              <w:start w:w="110" w:type="dxa"/>
              <w:bottom w:w="80" w:type="dxa"/>
              <w:end w:w="110" w:type="dxa"/>
            </w:tcMar>
          </w:tcPr>
          <w:p>
            <w:pPr>
              <w:pStyle w:val="TableBodyBrand"/>
              <w:spacing w:after="0"/>
            </w:pPr>
            <w:r>
              <w:rPr>
                <w:sz w:val="16"/>
              </w:rPr>
              <w:t>409, audit tetap utuh</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TC-020</w:t>
            </w:r>
          </w:p>
        </w:tc>
        <w:tc>
          <w:tcPr>
            <w:tcW w:type="dxa" w:w="4497"/>
            <w:vAlign w:val="center"/>
            <w:tcMar>
              <w:top w:w="90" w:type="dxa"/>
              <w:start w:w="110" w:type="dxa"/>
              <w:bottom w:w="80" w:type="dxa"/>
              <w:end w:w="110" w:type="dxa"/>
            </w:tcMar>
            <w:shd w:fill="F5F8FC"/>
          </w:tcPr>
          <w:p>
            <w:pPr>
              <w:pStyle w:val="TableBodyBrand"/>
              <w:spacing w:after="0"/>
            </w:pPr>
            <w:r>
              <w:rPr>
                <w:sz w:val="16"/>
              </w:rPr>
              <w:t>WA send error dan replay</w:t>
            </w:r>
          </w:p>
        </w:tc>
        <w:tc>
          <w:tcPr>
            <w:tcW w:type="dxa" w:w="3398"/>
            <w:vAlign w:val="center"/>
            <w:tcMar>
              <w:top w:w="90" w:type="dxa"/>
              <w:start w:w="110" w:type="dxa"/>
              <w:bottom w:w="80" w:type="dxa"/>
              <w:end w:w="110" w:type="dxa"/>
            </w:tcMar>
            <w:shd w:fill="F5F8FC"/>
          </w:tcPr>
          <w:p>
            <w:pPr>
              <w:pStyle w:val="TableBodyBrand"/>
              <w:spacing w:after="0"/>
            </w:pPr>
            <w:r>
              <w:rPr>
                <w:sz w:val="16"/>
              </w:rPr>
              <w:t>no double-send, pending visible</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TC-021</w:t>
            </w:r>
          </w:p>
        </w:tc>
        <w:tc>
          <w:tcPr>
            <w:tcW w:type="dxa" w:w="4497"/>
            <w:vAlign w:val="center"/>
            <w:tcMar>
              <w:top w:w="90" w:type="dxa"/>
              <w:start w:w="110" w:type="dxa"/>
              <w:bottom w:w="80" w:type="dxa"/>
              <w:end w:w="110" w:type="dxa"/>
            </w:tcMar>
          </w:tcPr>
          <w:p>
            <w:pPr>
              <w:pStyle w:val="TableBodyBrand"/>
              <w:spacing w:after="0"/>
            </w:pPr>
            <w:r>
              <w:rPr>
                <w:sz w:val="16"/>
              </w:rPr>
              <w:t>Owner cuti/tenggat habis</w:t>
            </w:r>
          </w:p>
        </w:tc>
        <w:tc>
          <w:tcPr>
            <w:tcW w:type="dxa" w:w="3398"/>
            <w:vAlign w:val="center"/>
            <w:tcMar>
              <w:top w:w="90" w:type="dxa"/>
              <w:start w:w="110" w:type="dxa"/>
              <w:bottom w:w="80" w:type="dxa"/>
              <w:end w:w="110" w:type="dxa"/>
            </w:tcMar>
          </w:tcPr>
          <w:p>
            <w:pPr>
              <w:pStyle w:val="TableBodyBrand"/>
              <w:spacing w:after="0"/>
            </w:pPr>
            <w:r>
              <w:rPr>
                <w:sz w:val="16"/>
              </w:rPr>
              <w:t>fallback assignment/escalation</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TC-022</w:t>
            </w:r>
          </w:p>
        </w:tc>
        <w:tc>
          <w:tcPr>
            <w:tcW w:type="dxa" w:w="4497"/>
            <w:vAlign w:val="center"/>
            <w:tcMar>
              <w:top w:w="90" w:type="dxa"/>
              <w:start w:w="110" w:type="dxa"/>
              <w:bottom w:w="80" w:type="dxa"/>
              <w:end w:w="110" w:type="dxa"/>
            </w:tcMar>
            <w:shd w:fill="F5F8FC"/>
          </w:tcPr>
          <w:p>
            <w:pPr>
              <w:pStyle w:val="TableBodyBrand"/>
              <w:spacing w:after="0"/>
            </w:pPr>
            <w:r>
              <w:rPr>
                <w:sz w:val="16"/>
              </w:rPr>
              <w:t>Perubahan operator pada K03</w:t>
            </w:r>
          </w:p>
        </w:tc>
        <w:tc>
          <w:tcPr>
            <w:tcW w:type="dxa" w:w="3398"/>
            <w:vAlign w:val="center"/>
            <w:tcMar>
              <w:top w:w="90" w:type="dxa"/>
              <w:start w:w="110" w:type="dxa"/>
              <w:bottom w:w="80" w:type="dxa"/>
              <w:end w:w="110" w:type="dxa"/>
            </w:tcMar>
            <w:shd w:fill="F5F8FC"/>
          </w:tcPr>
          <w:p>
            <w:pPr>
              <w:pStyle w:val="TableBodyBrand"/>
              <w:spacing w:after="0"/>
            </w:pPr>
            <w:r>
              <w:rPr>
                <w:sz w:val="16"/>
              </w:rPr>
              <w:t>old cases tetap terlacak, new route version</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TC-023</w:t>
            </w:r>
          </w:p>
        </w:tc>
        <w:tc>
          <w:tcPr>
            <w:tcW w:type="dxa" w:w="4497"/>
            <w:vAlign w:val="center"/>
            <w:tcMar>
              <w:top w:w="90" w:type="dxa"/>
              <w:start w:w="110" w:type="dxa"/>
              <w:bottom w:w="80" w:type="dxa"/>
              <w:end w:w="110" w:type="dxa"/>
            </w:tcMar>
          </w:tcPr>
          <w:p>
            <w:pPr>
              <w:pStyle w:val="TableBodyBrand"/>
              <w:spacing w:after="0"/>
            </w:pPr>
            <w:r>
              <w:rPr>
                <w:sz w:val="16"/>
              </w:rPr>
              <w:t>500/3000 kasus simulated load</w:t>
            </w:r>
          </w:p>
        </w:tc>
        <w:tc>
          <w:tcPr>
            <w:tcW w:type="dxa" w:w="3398"/>
            <w:vAlign w:val="center"/>
            <w:tcMar>
              <w:top w:w="90" w:type="dxa"/>
              <w:start w:w="110" w:type="dxa"/>
              <w:bottom w:w="80" w:type="dxa"/>
              <w:end w:w="110" w:type="dxa"/>
            </w:tcMar>
          </w:tcPr>
          <w:p>
            <w:pPr>
              <w:pStyle w:val="TableBodyBrand"/>
              <w:spacing w:after="0"/>
            </w:pPr>
            <w:r>
              <w:rPr>
                <w:sz w:val="16"/>
              </w:rPr>
              <w:t>latency sesuai SLO yang disetujui</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TC-024</w:t>
            </w:r>
          </w:p>
        </w:tc>
        <w:tc>
          <w:tcPr>
            <w:tcW w:type="dxa" w:w="4497"/>
            <w:vAlign w:val="center"/>
            <w:tcMar>
              <w:top w:w="90" w:type="dxa"/>
              <w:start w:w="110" w:type="dxa"/>
              <w:bottom w:w="80" w:type="dxa"/>
              <w:end w:w="110" w:type="dxa"/>
            </w:tcMar>
            <w:shd w:fill="F5F8FC"/>
          </w:tcPr>
          <w:p>
            <w:pPr>
              <w:pStyle w:val="TableBodyBrand"/>
              <w:spacing w:after="0"/>
            </w:pPr>
            <w:r>
              <w:rPr>
                <w:sz w:val="16"/>
              </w:rPr>
              <w:t>Restore disaster drill</w:t>
            </w:r>
          </w:p>
        </w:tc>
        <w:tc>
          <w:tcPr>
            <w:tcW w:type="dxa" w:w="3398"/>
            <w:vAlign w:val="center"/>
            <w:tcMar>
              <w:top w:w="90" w:type="dxa"/>
              <w:start w:w="110" w:type="dxa"/>
              <w:bottom w:w="80" w:type="dxa"/>
              <w:end w:w="110" w:type="dxa"/>
            </w:tcMar>
            <w:shd w:fill="F5F8FC"/>
          </w:tcPr>
          <w:p>
            <w:pPr>
              <w:pStyle w:val="TableBodyBrand"/>
              <w:spacing w:after="0"/>
            </w:pPr>
            <w:r>
              <w:rPr>
                <w:sz w:val="16"/>
              </w:rPr>
              <w:t>semua koleksi+object+vault konsisten</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TC-025</w:t>
            </w:r>
          </w:p>
        </w:tc>
        <w:tc>
          <w:tcPr>
            <w:tcW w:type="dxa" w:w="4497"/>
            <w:vAlign w:val="center"/>
            <w:tcMar>
              <w:top w:w="90" w:type="dxa"/>
              <w:start w:w="110" w:type="dxa"/>
              <w:bottom w:w="80" w:type="dxa"/>
              <w:end w:w="110" w:type="dxa"/>
            </w:tcMar>
          </w:tcPr>
          <w:p>
            <w:pPr>
              <w:pStyle w:val="TableBodyBrand"/>
              <w:spacing w:after="0"/>
            </w:pPr>
            <w:r>
              <w:rPr>
                <w:sz w:val="16"/>
              </w:rPr>
              <w:t>Navigasi keyboard/screen reader</w:t>
            </w:r>
          </w:p>
        </w:tc>
        <w:tc>
          <w:tcPr>
            <w:tcW w:type="dxa" w:w="3398"/>
            <w:vAlign w:val="center"/>
            <w:tcMar>
              <w:top w:w="90" w:type="dxa"/>
              <w:start w:w="110" w:type="dxa"/>
              <w:bottom w:w="80" w:type="dxa"/>
              <w:end w:w="110" w:type="dxa"/>
            </w:tcMar>
          </w:tcPr>
          <w:p>
            <w:pPr>
              <w:pStyle w:val="TableBodyBrand"/>
              <w:spacing w:after="0"/>
            </w:pPr>
            <w:r>
              <w:rPr>
                <w:sz w:val="16"/>
              </w:rPr>
              <w:t>dapat mengisi, kirim, lacak</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TC-026</w:t>
            </w:r>
          </w:p>
        </w:tc>
        <w:tc>
          <w:tcPr>
            <w:tcW w:type="dxa" w:w="4497"/>
            <w:vAlign w:val="center"/>
            <w:tcMar>
              <w:top w:w="90" w:type="dxa"/>
              <w:start w:w="110" w:type="dxa"/>
              <w:bottom w:w="80" w:type="dxa"/>
              <w:end w:w="110" w:type="dxa"/>
            </w:tcMar>
            <w:shd w:fill="F5F8FC"/>
          </w:tcPr>
          <w:p>
            <w:pPr>
              <w:pStyle w:val="TableBodyBrand"/>
              <w:spacing w:after="0"/>
            </w:pPr>
            <w:r>
              <w:rPr>
                <w:sz w:val="16"/>
              </w:rPr>
              <w:t>Cost guard AI 100%</w:t>
            </w:r>
          </w:p>
        </w:tc>
        <w:tc>
          <w:tcPr>
            <w:tcW w:type="dxa" w:w="3398"/>
            <w:vAlign w:val="center"/>
            <w:tcMar>
              <w:top w:w="90" w:type="dxa"/>
              <w:start w:w="110" w:type="dxa"/>
              <w:bottom w:w="80" w:type="dxa"/>
              <w:end w:w="110" w:type="dxa"/>
            </w:tcMar>
            <w:shd w:fill="F5F8FC"/>
          </w:tcPr>
          <w:p>
            <w:pPr>
              <w:pStyle w:val="TableBodyBrand"/>
              <w:spacing w:after="0"/>
            </w:pPr>
            <w:r>
              <w:rPr>
                <w:sz w:val="16"/>
              </w:rPr>
              <w:t>AI off only; intake berjalan</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TC-027</w:t>
            </w:r>
          </w:p>
        </w:tc>
        <w:tc>
          <w:tcPr>
            <w:tcW w:type="dxa" w:w="4497"/>
            <w:vAlign w:val="center"/>
            <w:tcMar>
              <w:top w:w="90" w:type="dxa"/>
              <w:start w:w="110" w:type="dxa"/>
              <w:bottom w:w="80" w:type="dxa"/>
              <w:end w:w="110" w:type="dxa"/>
            </w:tcMar>
          </w:tcPr>
          <w:p>
            <w:pPr>
              <w:pStyle w:val="TableBodyBrand"/>
              <w:spacing w:after="0"/>
            </w:pPr>
            <w:r>
              <w:rPr>
                <w:sz w:val="16"/>
              </w:rPr>
              <w:t>Pimpinan melihat statistik anak</w:t>
            </w:r>
          </w:p>
        </w:tc>
        <w:tc>
          <w:tcPr>
            <w:tcW w:type="dxa" w:w="3398"/>
            <w:vAlign w:val="center"/>
            <w:tcMar>
              <w:top w:w="90" w:type="dxa"/>
              <w:start w:w="110" w:type="dxa"/>
              <w:bottom w:w="80" w:type="dxa"/>
              <w:end w:w="110" w:type="dxa"/>
            </w:tcMar>
          </w:tcPr>
          <w:p>
            <w:pPr>
              <w:pStyle w:val="TableBodyBrand"/>
              <w:spacing w:after="0"/>
            </w:pPr>
            <w:r>
              <w:rPr>
                <w:sz w:val="16"/>
              </w:rPr>
              <w:t>agregasi aman, no leakage</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TC-028</w:t>
            </w:r>
          </w:p>
        </w:tc>
        <w:tc>
          <w:tcPr>
            <w:tcW w:type="dxa" w:w="4497"/>
            <w:vAlign w:val="center"/>
            <w:tcMar>
              <w:top w:w="90" w:type="dxa"/>
              <w:start w:w="110" w:type="dxa"/>
              <w:bottom w:w="80" w:type="dxa"/>
              <w:end w:w="110" w:type="dxa"/>
            </w:tcMar>
            <w:shd w:fill="F5F8FC"/>
          </w:tcPr>
          <w:p>
            <w:pPr>
              <w:pStyle w:val="TableBodyBrand"/>
              <w:spacing w:after="0"/>
            </w:pPr>
            <w:r>
              <w:rPr>
                <w:sz w:val="16"/>
              </w:rPr>
              <w:t>Data sekolah belum terverifikasi</w:t>
            </w:r>
          </w:p>
        </w:tc>
        <w:tc>
          <w:tcPr>
            <w:tcW w:type="dxa" w:w="3398"/>
            <w:vAlign w:val="center"/>
            <w:tcMar>
              <w:top w:w="90" w:type="dxa"/>
              <w:start w:w="110" w:type="dxa"/>
              <w:bottom w:w="80" w:type="dxa"/>
              <w:end w:w="110" w:type="dxa"/>
            </w:tcMar>
            <w:shd w:fill="F5F8FC"/>
          </w:tcPr>
          <w:p>
            <w:pPr>
              <w:pStyle w:val="TableBodyBrand"/>
              <w:spacing w:after="0"/>
            </w:pPr>
            <w:r>
              <w:rPr>
                <w:sz w:val="16"/>
              </w:rPr>
              <w:t>tidak mengarang NPSN</w:t>
            </w:r>
          </w:p>
        </w:tc>
      </w:tr>
      <w:tr>
        <w:trPr>
          <w:cantSplit/>
        </w:trPr>
        <w:tc>
          <w:tcPr>
            <w:tcW w:type="dxa" w:w="2099"/>
            <w:vAlign w:val="center"/>
            <w:tcMar>
              <w:top w:w="90" w:type="dxa"/>
              <w:start w:w="110" w:type="dxa"/>
              <w:bottom w:w="80" w:type="dxa"/>
              <w:end w:w="110" w:type="dxa"/>
            </w:tcMar>
          </w:tcPr>
          <w:p>
            <w:pPr>
              <w:pStyle w:val="TableBodyBrand"/>
              <w:spacing w:after="0"/>
            </w:pPr>
            <w:r>
              <w:rPr>
                <w:sz w:val="16"/>
              </w:rPr>
              <w:t>TC-029</w:t>
            </w:r>
          </w:p>
        </w:tc>
        <w:tc>
          <w:tcPr>
            <w:tcW w:type="dxa" w:w="4497"/>
            <w:vAlign w:val="center"/>
            <w:tcMar>
              <w:top w:w="90" w:type="dxa"/>
              <w:start w:w="110" w:type="dxa"/>
              <w:bottom w:w="80" w:type="dxa"/>
              <w:end w:w="110" w:type="dxa"/>
            </w:tcMar>
          </w:tcPr>
          <w:p>
            <w:pPr>
              <w:pStyle w:val="TableBodyBrand"/>
              <w:spacing w:after="0"/>
            </w:pPr>
            <w:r>
              <w:rPr>
                <w:sz w:val="16"/>
              </w:rPr>
              <w:t>AI prompt injection</w:t>
            </w:r>
          </w:p>
        </w:tc>
        <w:tc>
          <w:tcPr>
            <w:tcW w:type="dxa" w:w="3398"/>
            <w:vAlign w:val="center"/>
            <w:tcMar>
              <w:top w:w="90" w:type="dxa"/>
              <w:start w:w="110" w:type="dxa"/>
              <w:bottom w:w="80" w:type="dxa"/>
              <w:end w:w="110" w:type="dxa"/>
            </w:tcMar>
          </w:tcPr>
          <w:p>
            <w:pPr>
              <w:pStyle w:val="TableBodyBrand"/>
              <w:spacing w:after="0"/>
            </w:pPr>
            <w:r>
              <w:rPr>
                <w:sz w:val="16"/>
              </w:rPr>
              <w:t>tidak mengubah routing/permissions</w:t>
            </w:r>
          </w:p>
        </w:tc>
      </w:tr>
      <w:tr>
        <w:trPr>
          <w:cantSplit/>
        </w:trPr>
        <w:tc>
          <w:tcPr>
            <w:tcW w:type="dxa" w:w="2099"/>
            <w:vAlign w:val="center"/>
            <w:tcMar>
              <w:top w:w="90" w:type="dxa"/>
              <w:start w:w="110" w:type="dxa"/>
              <w:bottom w:w="80" w:type="dxa"/>
              <w:end w:w="110" w:type="dxa"/>
            </w:tcMar>
            <w:shd w:fill="F5F8FC"/>
          </w:tcPr>
          <w:p>
            <w:pPr>
              <w:pStyle w:val="TableBodyBrand"/>
              <w:spacing w:after="0"/>
            </w:pPr>
            <w:r>
              <w:rPr>
                <w:sz w:val="16"/>
              </w:rPr>
              <w:t>TC-030</w:t>
            </w:r>
          </w:p>
        </w:tc>
        <w:tc>
          <w:tcPr>
            <w:tcW w:type="dxa" w:w="4497"/>
            <w:vAlign w:val="center"/>
            <w:tcMar>
              <w:top w:w="90" w:type="dxa"/>
              <w:start w:w="110" w:type="dxa"/>
              <w:bottom w:w="80" w:type="dxa"/>
              <w:end w:w="110" w:type="dxa"/>
            </w:tcMar>
            <w:shd w:fill="F5F8FC"/>
          </w:tcPr>
          <w:p>
            <w:pPr>
              <w:pStyle w:val="TableBodyBrand"/>
              <w:spacing w:after="0"/>
            </w:pPr>
            <w:r>
              <w:rPr>
                <w:sz w:val="16"/>
              </w:rPr>
              <w:t>Bandingkan event ledger vs counter</w:t>
            </w:r>
          </w:p>
        </w:tc>
        <w:tc>
          <w:tcPr>
            <w:tcW w:type="dxa" w:w="3398"/>
            <w:vAlign w:val="center"/>
            <w:tcMar>
              <w:top w:w="90" w:type="dxa"/>
              <w:start w:w="110" w:type="dxa"/>
              <w:bottom w:w="80" w:type="dxa"/>
              <w:end w:w="110" w:type="dxa"/>
            </w:tcMar>
            <w:shd w:fill="F5F8FC"/>
          </w:tcPr>
          <w:p>
            <w:pPr>
              <w:pStyle w:val="TableBodyBrand"/>
              <w:spacing w:after="0"/>
            </w:pPr>
            <w:r>
              <w:rPr>
                <w:sz w:val="16"/>
              </w:rPr>
              <w:t>angka konsisten</w:t>
            </w:r>
          </w:p>
        </w:tc>
      </w:tr>
    </w:tbl>
    <w:p>
      <w:pPr>
        <w:spacing w:after="20"/>
      </w:pPr>
    </w:p>
    <w:p>
      <w:pPr>
        <w:pStyle w:val="Heading2"/>
      </w:pPr>
      <w:r>
        <w:t>13.2 Penilaian kualitas nonfungsional</w:t>
      </w:r>
    </w:p>
    <w:p>
      <w:r>
        <w:t>Usulan sasaran awal yang disahkan kemudian: response intake form p95 ≤3 detik saat backend sehat (tidak termasuk upload berat), ack webhook p95 ≤2 detik dan wajib &lt;10 detik kontrak Kirimdev, 0 loss pada 1000 event uji, login MFA untuk staf privileged, availability target ditentukan pemilik, backup restore lulus. Jika angka belum terpenuhi, lakukan profiling dan optimasi sebelum menyatakan siap produksi. Seluruh uji memakai data sintetis/anonymized yang sah dan lingkungan staging terpisah.</w:t>
      </w:r>
    </w:p>
    <w:p>
      <w:pPr>
        <w:pStyle w:val="Heading2"/>
      </w:pPr>
      <w:r>
        <w:t>13.3 Bukti wajib dari developer</w:t>
      </w:r>
    </w:p>
    <w:p>
      <w:r>
        <w:t>Simpan laporan otomatis test, video E2E dua kanal, bukti akses ditolak, matriks 17 rute, hasil pentest yang relevan, audit aksesibilitas, keputusan AI gate, laporan restore, laporan biaya stress test, daftar konfigurasi/secret ownership, SOP insiden, runbook deployment/rollback, dokumentasi alih kelola, dan daftar bug yang tersisa beserta keputusan pemilik.</w:t>
      </w:r>
    </w:p>
    <w:p>
      <w:pPr>
        <w:pStyle w:val="Heading1"/>
        <w:pBdr>
          <w:bottom w:val="single" w:sz="12" w:color="0052CC" w:space="7"/>
        </w:pBdr>
      </w:pPr>
      <w:r>
        <w:t>14. ROADMAP PEKERJAAN, ESTIMASI, DAN DEPENDENSI</w:t>
      </w:r>
    </w:p>
    <w:tbl>
      <w:tblPr>
        <w:tblW w:type="auto" w:w="0"/>
        <w:jc w:val="center"/>
        <w:tblLayout w:type="fixed"/>
        <w:tblLook w:firstColumn="1" w:firstRow="1" w:lastColumn="0" w:lastRow="0" w:noHBand="0" w:noVBand="1" w:val="04A0"/>
      </w:tblPr>
      <w:tblGrid>
        <w:gridCol w:w="1199"/>
        <w:gridCol w:w="3198"/>
        <w:gridCol w:w="3198"/>
        <w:gridCol w:w="2398"/>
      </w:tblGrid>
      <w:tr>
        <w:trPr>
          <w:cantSplit/>
          <w:tblHeader w:val="true"/>
        </w:trPr>
        <w:tc>
          <w:tcPr>
            <w:tcW w:type="dxa" w:w="1199"/>
            <w:vAlign w:val="center"/>
            <w:tcMar>
              <w:top w:w="90" w:type="dxa"/>
              <w:start w:w="110" w:type="dxa"/>
              <w:bottom w:w="80" w:type="dxa"/>
              <w:end w:w="110" w:type="dxa"/>
            </w:tcMar>
            <w:shd w:fill="12366B"/>
          </w:tcPr>
          <w:p>
            <w:pPr>
              <w:pStyle w:val="TableBodyBrand"/>
              <w:spacing w:after="0"/>
            </w:pPr>
            <w:r>
              <w:rPr>
                <w:b/>
                <w:color w:val="FFFFFF"/>
                <w:sz w:val="15"/>
              </w:rPr>
              <w:t>Gate</w:t>
            </w:r>
          </w:p>
        </w:tc>
        <w:tc>
          <w:tcPr>
            <w:tcW w:type="dxa" w:w="3198"/>
            <w:vAlign w:val="center"/>
            <w:tcMar>
              <w:top w:w="90" w:type="dxa"/>
              <w:start w:w="110" w:type="dxa"/>
              <w:bottom w:w="80" w:type="dxa"/>
              <w:end w:w="110" w:type="dxa"/>
            </w:tcMar>
            <w:shd w:fill="12366B"/>
          </w:tcPr>
          <w:p>
            <w:pPr>
              <w:pStyle w:val="TableBodyBrand"/>
              <w:spacing w:after="0"/>
            </w:pPr>
            <w:r>
              <w:rPr>
                <w:b/>
                <w:color w:val="FFFFFF"/>
                <w:sz w:val="15"/>
              </w:rPr>
              <w:t>Rentang indikatif</w:t>
            </w:r>
          </w:p>
        </w:tc>
        <w:tc>
          <w:tcPr>
            <w:tcW w:type="dxa" w:w="3198"/>
            <w:vAlign w:val="center"/>
            <w:tcMar>
              <w:top w:w="90" w:type="dxa"/>
              <w:start w:w="110" w:type="dxa"/>
              <w:bottom w:w="80" w:type="dxa"/>
              <w:end w:w="110" w:type="dxa"/>
            </w:tcMar>
            <w:shd w:fill="12366B"/>
          </w:tcPr>
          <w:p>
            <w:pPr>
              <w:pStyle w:val="TableBodyBrand"/>
              <w:spacing w:after="0"/>
            </w:pPr>
            <w:r>
              <w:rPr>
                <w:b/>
                <w:color w:val="FFFFFF"/>
                <w:sz w:val="15"/>
              </w:rPr>
              <w:t>Paket output</w:t>
            </w:r>
          </w:p>
        </w:tc>
        <w:tc>
          <w:tcPr>
            <w:tcW w:type="dxa" w:w="2398"/>
            <w:vAlign w:val="center"/>
            <w:tcMar>
              <w:top w:w="90" w:type="dxa"/>
              <w:start w:w="110" w:type="dxa"/>
              <w:bottom w:w="80" w:type="dxa"/>
              <w:end w:w="110" w:type="dxa"/>
            </w:tcMar>
            <w:shd w:fill="12366B"/>
          </w:tcPr>
          <w:p>
            <w:pPr>
              <w:pStyle w:val="TableBodyBrand"/>
              <w:spacing w:after="0"/>
            </w:pPr>
            <w:r>
              <w:rPr>
                <w:b/>
                <w:color w:val="FFFFFF"/>
                <w:sz w:val="15"/>
              </w:rPr>
              <w:t>Syarat lanjut</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G0 Governance</w:t>
            </w:r>
          </w:p>
        </w:tc>
        <w:tc>
          <w:tcPr>
            <w:tcW w:type="dxa" w:w="3198"/>
            <w:vAlign w:val="center"/>
            <w:tcMar>
              <w:top w:w="90" w:type="dxa"/>
              <w:start w:w="110" w:type="dxa"/>
              <w:bottom w:w="80" w:type="dxa"/>
              <w:end w:w="110" w:type="dxa"/>
            </w:tcMar>
          </w:tcPr>
          <w:p>
            <w:pPr>
              <w:pStyle w:val="TableBodyBrand"/>
              <w:spacing w:after="0"/>
            </w:pPr>
            <w:r>
              <w:rPr>
                <w:sz w:val="15"/>
              </w:rPr>
              <w:t>Minggu 1–2</w:t>
            </w:r>
          </w:p>
        </w:tc>
        <w:tc>
          <w:tcPr>
            <w:tcW w:type="dxa" w:w="3198"/>
            <w:vAlign w:val="center"/>
            <w:tcMar>
              <w:top w:w="90" w:type="dxa"/>
              <w:start w:w="110" w:type="dxa"/>
              <w:bottom w:w="80" w:type="dxa"/>
              <w:end w:w="110" w:type="dxa"/>
            </w:tcMar>
          </w:tcPr>
          <w:p>
            <w:pPr>
              <w:pStyle w:val="TableBodyBrand"/>
              <w:spacing w:after="0"/>
            </w:pPr>
            <w:r>
              <w:rPr>
                <w:sz w:val="15"/>
              </w:rPr>
              <w:t>matriks kategori/otoritas, SOP digital, data impact</w:t>
            </w:r>
          </w:p>
        </w:tc>
        <w:tc>
          <w:tcPr>
            <w:tcW w:type="dxa" w:w="2398"/>
            <w:vAlign w:val="center"/>
            <w:tcMar>
              <w:top w:w="90" w:type="dxa"/>
              <w:start w:w="110" w:type="dxa"/>
              <w:bottom w:w="80" w:type="dxa"/>
              <w:end w:w="110" w:type="dxa"/>
            </w:tcMar>
          </w:tcPr>
          <w:p>
            <w:pPr>
              <w:pStyle w:val="TableBodyBrand"/>
              <w:spacing w:after="0"/>
            </w:pPr>
            <w:r>
              <w:rPr>
                <w:sz w:val="15"/>
              </w:rPr>
              <w:t>pemilik tanda tangan keputusan</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G1 Core</w:t>
            </w:r>
          </w:p>
        </w:tc>
        <w:tc>
          <w:tcPr>
            <w:tcW w:type="dxa" w:w="3198"/>
            <w:vAlign w:val="center"/>
            <w:tcMar>
              <w:top w:w="90" w:type="dxa"/>
              <w:start w:w="110" w:type="dxa"/>
              <w:bottom w:w="80" w:type="dxa"/>
              <w:end w:w="110" w:type="dxa"/>
            </w:tcMar>
            <w:shd w:fill="F5F8FC"/>
          </w:tcPr>
          <w:p>
            <w:pPr>
              <w:pStyle w:val="TableBodyBrand"/>
              <w:spacing w:after="0"/>
            </w:pPr>
            <w:r>
              <w:rPr>
                <w:sz w:val="15"/>
              </w:rPr>
              <w:t>Minggu 3–6</w:t>
            </w:r>
          </w:p>
        </w:tc>
        <w:tc>
          <w:tcPr>
            <w:tcW w:type="dxa" w:w="3198"/>
            <w:vAlign w:val="center"/>
            <w:tcMar>
              <w:top w:w="90" w:type="dxa"/>
              <w:start w:w="110" w:type="dxa"/>
              <w:bottom w:w="80" w:type="dxa"/>
              <w:end w:w="110" w:type="dxa"/>
            </w:tcMar>
            <w:shd w:fill="F5F8FC"/>
          </w:tcPr>
          <w:p>
            <w:pPr>
              <w:pStyle w:val="TableBodyBrand"/>
              <w:spacing w:after="0"/>
            </w:pPr>
            <w:r>
              <w:rPr>
                <w:sz w:val="15"/>
              </w:rPr>
              <w:t>form, backend, case, dashboard, auth, rules</w:t>
            </w:r>
          </w:p>
        </w:tc>
        <w:tc>
          <w:tcPr>
            <w:tcW w:type="dxa" w:w="2398"/>
            <w:vAlign w:val="center"/>
            <w:tcMar>
              <w:top w:w="90" w:type="dxa"/>
              <w:start w:w="110" w:type="dxa"/>
              <w:bottom w:w="80" w:type="dxa"/>
              <w:end w:w="110" w:type="dxa"/>
            </w:tcMar>
            <w:shd w:fill="F5F8FC"/>
          </w:tcPr>
          <w:p>
            <w:pPr>
              <w:pStyle w:val="TableBodyBrand"/>
              <w:spacing w:after="0"/>
            </w:pPr>
            <w:r>
              <w:rPr>
                <w:sz w:val="15"/>
              </w:rPr>
              <w:t>TC form/role/state lulus</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G2 WhatsApp</w:t>
            </w:r>
          </w:p>
        </w:tc>
        <w:tc>
          <w:tcPr>
            <w:tcW w:type="dxa" w:w="3198"/>
            <w:vAlign w:val="center"/>
            <w:tcMar>
              <w:top w:w="90" w:type="dxa"/>
              <w:start w:w="110" w:type="dxa"/>
              <w:bottom w:w="80" w:type="dxa"/>
              <w:end w:w="110" w:type="dxa"/>
            </w:tcMar>
          </w:tcPr>
          <w:p>
            <w:pPr>
              <w:pStyle w:val="TableBodyBrand"/>
              <w:spacing w:after="0"/>
            </w:pPr>
            <w:r>
              <w:rPr>
                <w:sz w:val="15"/>
              </w:rPr>
              <w:t>Minggu 7–9</w:t>
            </w:r>
          </w:p>
        </w:tc>
        <w:tc>
          <w:tcPr>
            <w:tcW w:type="dxa" w:w="3198"/>
            <w:vAlign w:val="center"/>
            <w:tcMar>
              <w:top w:w="90" w:type="dxa"/>
              <w:start w:w="110" w:type="dxa"/>
              <w:bottom w:w="80" w:type="dxa"/>
              <w:end w:w="110" w:type="dxa"/>
            </w:tcMar>
          </w:tcPr>
          <w:p>
            <w:pPr>
              <w:pStyle w:val="TableBodyBrand"/>
              <w:spacing w:after="0"/>
            </w:pPr>
            <w:r>
              <w:rPr>
                <w:sz w:val="15"/>
              </w:rPr>
              <w:t>Kirimdev API, HMAC, dedupe, sender, replay</w:t>
            </w:r>
          </w:p>
        </w:tc>
        <w:tc>
          <w:tcPr>
            <w:tcW w:type="dxa" w:w="2398"/>
            <w:vAlign w:val="center"/>
            <w:tcMar>
              <w:top w:w="90" w:type="dxa"/>
              <w:start w:w="110" w:type="dxa"/>
              <w:bottom w:w="80" w:type="dxa"/>
              <w:end w:w="110" w:type="dxa"/>
            </w:tcMar>
          </w:tcPr>
          <w:p>
            <w:pPr>
              <w:pStyle w:val="TableBodyBrand"/>
              <w:spacing w:after="0"/>
            </w:pPr>
            <w:r>
              <w:rPr>
                <w:sz w:val="15"/>
              </w:rPr>
              <w:t>TC webhook/outbox lulus</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G3 AI controlled</w:t>
            </w:r>
          </w:p>
        </w:tc>
        <w:tc>
          <w:tcPr>
            <w:tcW w:type="dxa" w:w="3198"/>
            <w:vAlign w:val="center"/>
            <w:tcMar>
              <w:top w:w="90" w:type="dxa"/>
              <w:start w:w="110" w:type="dxa"/>
              <w:bottom w:w="80" w:type="dxa"/>
              <w:end w:w="110" w:type="dxa"/>
            </w:tcMar>
            <w:shd w:fill="F5F8FC"/>
          </w:tcPr>
          <w:p>
            <w:pPr>
              <w:pStyle w:val="TableBodyBrand"/>
              <w:spacing w:after="0"/>
            </w:pPr>
            <w:r>
              <w:rPr>
                <w:sz w:val="15"/>
              </w:rPr>
              <w:t>Minggu 10–11</w:t>
            </w:r>
          </w:p>
        </w:tc>
        <w:tc>
          <w:tcPr>
            <w:tcW w:type="dxa" w:w="3198"/>
            <w:vAlign w:val="center"/>
            <w:tcMar>
              <w:top w:w="90" w:type="dxa"/>
              <w:start w:w="110" w:type="dxa"/>
              <w:bottom w:w="80" w:type="dxa"/>
              <w:end w:w="110" w:type="dxa"/>
            </w:tcMar>
            <w:shd w:fill="F5F8FC"/>
          </w:tcPr>
          <w:p>
            <w:pPr>
              <w:pStyle w:val="TableBodyBrand"/>
              <w:spacing w:after="0"/>
            </w:pPr>
            <w:r>
              <w:rPr>
                <w:sz w:val="15"/>
              </w:rPr>
              <w:t>adapter, dataset, metrik, flags</w:t>
            </w:r>
          </w:p>
        </w:tc>
        <w:tc>
          <w:tcPr>
            <w:tcW w:type="dxa" w:w="2398"/>
            <w:vAlign w:val="center"/>
            <w:tcMar>
              <w:top w:w="90" w:type="dxa"/>
              <w:start w:w="110" w:type="dxa"/>
              <w:bottom w:w="80" w:type="dxa"/>
              <w:end w:w="110" w:type="dxa"/>
            </w:tcMar>
            <w:shd w:fill="F5F8FC"/>
          </w:tcPr>
          <w:p>
            <w:pPr>
              <w:pStyle w:val="TableBodyBrand"/>
              <w:spacing w:after="0"/>
            </w:pPr>
            <w:r>
              <w:rPr>
                <w:sz w:val="15"/>
              </w:rPr>
              <w:t>ToS+data gate dan mutu disetujui; jika tidak AI off</w:t>
            </w:r>
          </w:p>
        </w:tc>
      </w:tr>
      <w:tr>
        <w:trPr>
          <w:cantSplit/>
        </w:trPr>
        <w:tc>
          <w:tcPr>
            <w:tcW w:type="dxa" w:w="1199"/>
            <w:vAlign w:val="center"/>
            <w:tcMar>
              <w:top w:w="90" w:type="dxa"/>
              <w:start w:w="110" w:type="dxa"/>
              <w:bottom w:w="80" w:type="dxa"/>
              <w:end w:w="110" w:type="dxa"/>
            </w:tcMar>
          </w:tcPr>
          <w:p>
            <w:pPr>
              <w:pStyle w:val="TableBodyBrand"/>
              <w:spacing w:after="0"/>
            </w:pPr>
            <w:r>
              <w:rPr>
                <w:sz w:val="15"/>
              </w:rPr>
              <w:t>G4 UAT + DR</w:t>
            </w:r>
          </w:p>
        </w:tc>
        <w:tc>
          <w:tcPr>
            <w:tcW w:type="dxa" w:w="3198"/>
            <w:vAlign w:val="center"/>
            <w:tcMar>
              <w:top w:w="90" w:type="dxa"/>
              <w:start w:w="110" w:type="dxa"/>
              <w:bottom w:w="80" w:type="dxa"/>
              <w:end w:w="110" w:type="dxa"/>
            </w:tcMar>
          </w:tcPr>
          <w:p>
            <w:pPr>
              <w:pStyle w:val="TableBodyBrand"/>
              <w:spacing w:after="0"/>
            </w:pPr>
            <w:r>
              <w:rPr>
                <w:sz w:val="15"/>
              </w:rPr>
              <w:t>Minggu 12–14</w:t>
            </w:r>
          </w:p>
        </w:tc>
        <w:tc>
          <w:tcPr>
            <w:tcW w:type="dxa" w:w="3198"/>
            <w:vAlign w:val="center"/>
            <w:tcMar>
              <w:top w:w="90" w:type="dxa"/>
              <w:start w:w="110" w:type="dxa"/>
              <w:bottom w:w="80" w:type="dxa"/>
              <w:end w:w="110" w:type="dxa"/>
            </w:tcMar>
          </w:tcPr>
          <w:p>
            <w:pPr>
              <w:pStyle w:val="TableBodyBrand"/>
              <w:spacing w:after="0"/>
            </w:pPr>
            <w:r>
              <w:rPr>
                <w:sz w:val="15"/>
              </w:rPr>
              <w:t>security, a11y, restore, load, operator training</w:t>
            </w:r>
          </w:p>
        </w:tc>
        <w:tc>
          <w:tcPr>
            <w:tcW w:type="dxa" w:w="2398"/>
            <w:vAlign w:val="center"/>
            <w:tcMar>
              <w:top w:w="90" w:type="dxa"/>
              <w:start w:w="110" w:type="dxa"/>
              <w:bottom w:w="80" w:type="dxa"/>
              <w:end w:w="110" w:type="dxa"/>
            </w:tcMar>
          </w:tcPr>
          <w:p>
            <w:pPr>
              <w:pStyle w:val="TableBodyBrand"/>
              <w:spacing w:after="0"/>
            </w:pPr>
            <w:r>
              <w:rPr>
                <w:sz w:val="15"/>
              </w:rPr>
              <w:t>berita acara UAT</w:t>
            </w:r>
          </w:p>
        </w:tc>
      </w:tr>
      <w:tr>
        <w:trPr>
          <w:cantSplit/>
        </w:trPr>
        <w:tc>
          <w:tcPr>
            <w:tcW w:type="dxa" w:w="1199"/>
            <w:vAlign w:val="center"/>
            <w:tcMar>
              <w:top w:w="90" w:type="dxa"/>
              <w:start w:w="110" w:type="dxa"/>
              <w:bottom w:w="80" w:type="dxa"/>
              <w:end w:w="110" w:type="dxa"/>
            </w:tcMar>
            <w:shd w:fill="F5F8FC"/>
          </w:tcPr>
          <w:p>
            <w:pPr>
              <w:pStyle w:val="TableBodyBrand"/>
              <w:spacing w:after="0"/>
            </w:pPr>
            <w:r>
              <w:rPr>
                <w:sz w:val="15"/>
              </w:rPr>
              <w:t>G5 Soft launch</w:t>
            </w:r>
          </w:p>
        </w:tc>
        <w:tc>
          <w:tcPr>
            <w:tcW w:type="dxa" w:w="3198"/>
            <w:vAlign w:val="center"/>
            <w:tcMar>
              <w:top w:w="90" w:type="dxa"/>
              <w:start w:w="110" w:type="dxa"/>
              <w:bottom w:w="80" w:type="dxa"/>
              <w:end w:w="110" w:type="dxa"/>
            </w:tcMar>
            <w:shd w:fill="F5F8FC"/>
          </w:tcPr>
          <w:p>
            <w:pPr>
              <w:pStyle w:val="TableBodyBrand"/>
              <w:spacing w:after="0"/>
            </w:pPr>
            <w:r>
              <w:rPr>
                <w:sz w:val="15"/>
              </w:rPr>
              <w:t>Minggu 15–16</w:t>
            </w:r>
          </w:p>
        </w:tc>
        <w:tc>
          <w:tcPr>
            <w:tcW w:type="dxa" w:w="3198"/>
            <w:vAlign w:val="center"/>
            <w:tcMar>
              <w:top w:w="90" w:type="dxa"/>
              <w:start w:w="110" w:type="dxa"/>
              <w:bottom w:w="80" w:type="dxa"/>
              <w:end w:w="110" w:type="dxa"/>
            </w:tcMar>
            <w:shd w:fill="F5F8FC"/>
          </w:tcPr>
          <w:p>
            <w:pPr>
              <w:pStyle w:val="TableBodyBrand"/>
              <w:spacing w:after="0"/>
            </w:pPr>
            <w:r>
              <w:rPr>
                <w:sz w:val="15"/>
              </w:rPr>
              <w:t>traffic terbatas, monitoring, bugfix, cost baseline</w:t>
            </w:r>
          </w:p>
        </w:tc>
        <w:tc>
          <w:tcPr>
            <w:tcW w:type="dxa" w:w="2398"/>
            <w:vAlign w:val="center"/>
            <w:tcMar>
              <w:top w:w="90" w:type="dxa"/>
              <w:start w:w="110" w:type="dxa"/>
              <w:bottom w:w="80" w:type="dxa"/>
              <w:end w:w="110" w:type="dxa"/>
            </w:tcMar>
            <w:shd w:fill="F5F8FC"/>
          </w:tcPr>
          <w:p>
            <w:pPr>
              <w:pStyle w:val="TableBodyBrand"/>
              <w:spacing w:after="0"/>
            </w:pPr>
            <w:r>
              <w:rPr>
                <w:sz w:val="15"/>
              </w:rPr>
              <w:t>keputusan go-live bertahap</w:t>
            </w:r>
          </w:p>
        </w:tc>
      </w:tr>
    </w:tbl>
    <w:p>
      <w:pPr>
        <w:spacing w:after="20"/>
      </w:pPr>
    </w:p>
    <w:p>
      <w:r>
        <w:t>Estimasi jam kerja per komponen: discovery 18–30, UX 30–50, core API &amp; database 70–110, role/routing 40–65, dashboard 30–50, QA/security 45–75, deploy/docs/training 20–35; tambahan WA 40–80, AI 25–45, integration tests 20–35. Ini ukuran perencanaan internal, bukan standar tarif maupun HPS. Wajib buat WBS, owner, dependency, story points atau jam, bukti deliverable, dan sign-off. Jangan memotong G0 atau G4 untuk mengejar demonstrasi cepat.</w:t>
      </w:r>
    </w:p>
    <w:p>
      <w:pPr>
        <w:pStyle w:val="Heading2"/>
      </w:pPr>
      <w:r>
        <w:t>14.1 RACI sederhana</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cantSplit/>
          <w:tblHeader w:val="true"/>
        </w:trPr>
        <w:tc>
          <w:tcPr>
            <w:tcW w:type="dxa" w:w="1666"/>
            <w:vAlign w:val="center"/>
            <w:tcMar>
              <w:top w:w="90" w:type="dxa"/>
              <w:start w:w="110" w:type="dxa"/>
              <w:bottom w:w="80" w:type="dxa"/>
              <w:end w:w="110" w:type="dxa"/>
            </w:tcMar>
            <w:shd w:fill="12366B"/>
          </w:tcPr>
          <w:p>
            <w:pPr>
              <w:pStyle w:val="TableBodyBrand"/>
              <w:spacing w:after="0"/>
            </w:pPr>
            <w:r>
              <w:rPr>
                <w:b/>
                <w:color w:val="FFFFFF"/>
                <w:sz w:val="15"/>
              </w:rPr>
              <w:t>Aktivitas</w:t>
            </w:r>
          </w:p>
        </w:tc>
        <w:tc>
          <w:tcPr>
            <w:tcW w:type="dxa" w:w="1666"/>
            <w:vAlign w:val="center"/>
            <w:tcMar>
              <w:top w:w="90" w:type="dxa"/>
              <w:start w:w="110" w:type="dxa"/>
              <w:bottom w:w="80" w:type="dxa"/>
              <w:end w:w="110" w:type="dxa"/>
            </w:tcMar>
            <w:shd w:fill="12366B"/>
          </w:tcPr>
          <w:p>
            <w:pPr>
              <w:pStyle w:val="TableBodyBrand"/>
              <w:spacing w:after="0"/>
            </w:pPr>
            <w:r>
              <w:rPr>
                <w:b/>
                <w:color w:val="FFFFFF"/>
                <w:sz w:val="15"/>
              </w:rPr>
              <w:t>Pemilik produk</w:t>
            </w:r>
          </w:p>
        </w:tc>
        <w:tc>
          <w:tcPr>
            <w:tcW w:type="dxa" w:w="1666"/>
            <w:vAlign w:val="center"/>
            <w:tcMar>
              <w:top w:w="90" w:type="dxa"/>
              <w:start w:w="110" w:type="dxa"/>
              <w:bottom w:w="80" w:type="dxa"/>
              <w:end w:w="110" w:type="dxa"/>
            </w:tcMar>
            <w:shd w:fill="12366B"/>
          </w:tcPr>
          <w:p>
            <w:pPr>
              <w:pStyle w:val="TableBodyBrand"/>
              <w:spacing w:after="0"/>
            </w:pPr>
            <w:r>
              <w:rPr>
                <w:b/>
                <w:color w:val="FFFFFF"/>
                <w:sz w:val="15"/>
              </w:rPr>
              <w:t>Operator pusat</w:t>
            </w:r>
          </w:p>
        </w:tc>
        <w:tc>
          <w:tcPr>
            <w:tcW w:type="dxa" w:w="1666"/>
            <w:vAlign w:val="center"/>
            <w:tcMar>
              <w:top w:w="90" w:type="dxa"/>
              <w:start w:w="110" w:type="dxa"/>
              <w:bottom w:w="80" w:type="dxa"/>
              <w:end w:w="110" w:type="dxa"/>
            </w:tcMar>
            <w:shd w:fill="12366B"/>
          </w:tcPr>
          <w:p>
            <w:pPr>
              <w:pStyle w:val="TableBodyBrand"/>
              <w:spacing w:after="0"/>
            </w:pPr>
            <w:r>
              <w:rPr>
                <w:b/>
                <w:color w:val="FFFFFF"/>
                <w:sz w:val="15"/>
              </w:rPr>
              <w:t>Developer</w:t>
            </w:r>
          </w:p>
        </w:tc>
        <w:tc>
          <w:tcPr>
            <w:tcW w:type="dxa" w:w="1666"/>
            <w:vAlign w:val="center"/>
            <w:tcMar>
              <w:top w:w="90" w:type="dxa"/>
              <w:start w:w="110" w:type="dxa"/>
              <w:bottom w:w="80" w:type="dxa"/>
              <w:end w:w="110" w:type="dxa"/>
            </w:tcMar>
            <w:shd w:fill="12366B"/>
          </w:tcPr>
          <w:p>
            <w:pPr>
              <w:pStyle w:val="TableBodyBrand"/>
              <w:spacing w:after="0"/>
            </w:pPr>
            <w:r>
              <w:rPr>
                <w:b/>
                <w:color w:val="FFFFFF"/>
                <w:sz w:val="15"/>
              </w:rPr>
              <w:t>Keamanan/data</w:t>
            </w:r>
          </w:p>
        </w:tc>
        <w:tc>
          <w:tcPr>
            <w:tcW w:type="dxa" w:w="1666"/>
            <w:vAlign w:val="center"/>
            <w:tcMar>
              <w:top w:w="90" w:type="dxa"/>
              <w:start w:w="110" w:type="dxa"/>
              <w:bottom w:w="80" w:type="dxa"/>
              <w:end w:w="110" w:type="dxa"/>
            </w:tcMar>
            <w:shd w:fill="12366B"/>
          </w:tcPr>
          <w:p>
            <w:pPr>
              <w:pStyle w:val="TableBodyBrand"/>
              <w:spacing w:after="0"/>
            </w:pPr>
            <w:r>
              <w:rPr>
                <w:b/>
                <w:color w:val="FFFFFF"/>
                <w:sz w:val="15"/>
              </w:rPr>
              <w:t>Pimpinan</w:t>
            </w:r>
          </w:p>
        </w:tc>
      </w:tr>
      <w:tr>
        <w:trPr>
          <w:cantSplit/>
        </w:trPr>
        <w:tc>
          <w:tcPr>
            <w:tcW w:type="dxa" w:w="1666"/>
            <w:vAlign w:val="center"/>
            <w:tcMar>
              <w:top w:w="90" w:type="dxa"/>
              <w:start w:w="110" w:type="dxa"/>
              <w:bottom w:w="80" w:type="dxa"/>
              <w:end w:w="110" w:type="dxa"/>
            </w:tcMar>
          </w:tcPr>
          <w:p>
            <w:pPr>
              <w:pStyle w:val="TableBodyBrand"/>
              <w:spacing w:after="0"/>
            </w:pPr>
            <w:r>
              <w:rPr>
                <w:sz w:val="15"/>
              </w:rPr>
              <w:t>Validasi katalog &amp; SLA</w:t>
            </w:r>
          </w:p>
        </w:tc>
        <w:tc>
          <w:tcPr>
            <w:tcW w:type="dxa" w:w="1666"/>
            <w:vAlign w:val="center"/>
            <w:tcMar>
              <w:top w:w="90" w:type="dxa"/>
              <w:start w:w="110" w:type="dxa"/>
              <w:bottom w:w="80" w:type="dxa"/>
              <w:end w:w="110" w:type="dxa"/>
            </w:tcMar>
          </w:tcPr>
          <w:p>
            <w:pPr>
              <w:pStyle w:val="TableBodyBrand"/>
              <w:spacing w:after="0"/>
            </w:pPr>
            <w:r>
              <w:rPr>
                <w:sz w:val="15"/>
              </w:rPr>
              <w:t>A</w:t>
            </w:r>
          </w:p>
        </w:tc>
        <w:tc>
          <w:tcPr>
            <w:tcW w:type="dxa" w:w="1666"/>
            <w:vAlign w:val="center"/>
            <w:tcMar>
              <w:top w:w="90" w:type="dxa"/>
              <w:start w:w="110" w:type="dxa"/>
              <w:bottom w:w="80" w:type="dxa"/>
              <w:end w:w="110" w:type="dxa"/>
            </w:tcMar>
          </w:tcPr>
          <w:p>
            <w:pPr>
              <w:pStyle w:val="TableBodyBrand"/>
              <w:spacing w:after="0"/>
            </w:pPr>
            <w:r>
              <w:rPr>
                <w:sz w:val="15"/>
              </w:rPr>
              <w:t>R</w:t>
            </w:r>
          </w:p>
        </w:tc>
        <w:tc>
          <w:tcPr>
            <w:tcW w:type="dxa" w:w="1666"/>
            <w:vAlign w:val="center"/>
            <w:tcMar>
              <w:top w:w="90" w:type="dxa"/>
              <w:start w:w="110" w:type="dxa"/>
              <w:bottom w:w="80" w:type="dxa"/>
              <w:end w:w="110" w:type="dxa"/>
            </w:tcMar>
          </w:tcPr>
          <w:p>
            <w:pPr>
              <w:pStyle w:val="TableBodyBrand"/>
              <w:spacing w:after="0"/>
            </w:pPr>
            <w:r>
              <w:rPr>
                <w:sz w:val="15"/>
              </w:rPr>
              <w:t>C</w:t>
            </w:r>
          </w:p>
        </w:tc>
        <w:tc>
          <w:tcPr>
            <w:tcW w:type="dxa" w:w="1666"/>
            <w:vAlign w:val="center"/>
            <w:tcMar>
              <w:top w:w="90" w:type="dxa"/>
              <w:start w:w="110" w:type="dxa"/>
              <w:bottom w:w="80" w:type="dxa"/>
              <w:end w:w="110" w:type="dxa"/>
            </w:tcMar>
          </w:tcPr>
          <w:p>
            <w:pPr>
              <w:pStyle w:val="TableBodyBrand"/>
              <w:spacing w:after="0"/>
            </w:pPr>
            <w:r>
              <w:rPr>
                <w:sz w:val="15"/>
              </w:rPr>
              <w:t>C</w:t>
            </w:r>
          </w:p>
        </w:tc>
        <w:tc>
          <w:tcPr>
            <w:tcW w:type="dxa" w:w="1666"/>
            <w:vAlign w:val="center"/>
            <w:tcMar>
              <w:top w:w="90" w:type="dxa"/>
              <w:start w:w="110" w:type="dxa"/>
              <w:bottom w:w="80" w:type="dxa"/>
              <w:end w:w="110" w:type="dxa"/>
            </w:tcMar>
          </w:tcPr>
          <w:p>
            <w:pPr>
              <w:pStyle w:val="TableBodyBrand"/>
              <w:spacing w:after="0"/>
            </w:pPr>
            <w:r>
              <w:rPr>
                <w:sz w:val="15"/>
              </w:rPr>
              <w:t>I</w:t>
            </w:r>
          </w:p>
        </w:tc>
      </w:tr>
      <w:tr>
        <w:trPr>
          <w:cantSplit/>
        </w:trPr>
        <w:tc>
          <w:tcPr>
            <w:tcW w:type="dxa" w:w="1666"/>
            <w:vAlign w:val="center"/>
            <w:tcMar>
              <w:top w:w="90" w:type="dxa"/>
              <w:start w:w="110" w:type="dxa"/>
              <w:bottom w:w="80" w:type="dxa"/>
              <w:end w:w="110" w:type="dxa"/>
            </w:tcMar>
            <w:shd w:fill="F5F8FC"/>
          </w:tcPr>
          <w:p>
            <w:pPr>
              <w:pStyle w:val="TableBodyBrand"/>
              <w:spacing w:after="0"/>
            </w:pPr>
            <w:r>
              <w:rPr>
                <w:sz w:val="15"/>
              </w:rPr>
              <w:t>Implementasi API/UI</w:t>
            </w:r>
          </w:p>
        </w:tc>
        <w:tc>
          <w:tcPr>
            <w:tcW w:type="dxa" w:w="1666"/>
            <w:vAlign w:val="center"/>
            <w:tcMar>
              <w:top w:w="90" w:type="dxa"/>
              <w:start w:w="110" w:type="dxa"/>
              <w:bottom w:w="80" w:type="dxa"/>
              <w:end w:w="110" w:type="dxa"/>
            </w:tcMar>
            <w:shd w:fill="F5F8FC"/>
          </w:tcPr>
          <w:p>
            <w:pPr>
              <w:pStyle w:val="TableBodyBrand"/>
              <w:spacing w:after="0"/>
            </w:pPr>
            <w:r>
              <w:rPr>
                <w:sz w:val="15"/>
              </w:rPr>
              <w:t>C</w:t>
            </w:r>
          </w:p>
        </w:tc>
        <w:tc>
          <w:tcPr>
            <w:tcW w:type="dxa" w:w="1666"/>
            <w:vAlign w:val="center"/>
            <w:tcMar>
              <w:top w:w="90" w:type="dxa"/>
              <w:start w:w="110" w:type="dxa"/>
              <w:bottom w:w="80" w:type="dxa"/>
              <w:end w:w="110" w:type="dxa"/>
            </w:tcMar>
            <w:shd w:fill="F5F8FC"/>
          </w:tcPr>
          <w:p>
            <w:pPr>
              <w:pStyle w:val="TableBodyBrand"/>
              <w:spacing w:after="0"/>
            </w:pPr>
            <w:r>
              <w:rPr>
                <w:sz w:val="15"/>
              </w:rPr>
              <w:t>C</w:t>
            </w:r>
          </w:p>
        </w:tc>
        <w:tc>
          <w:tcPr>
            <w:tcW w:type="dxa" w:w="1666"/>
            <w:vAlign w:val="center"/>
            <w:tcMar>
              <w:top w:w="90" w:type="dxa"/>
              <w:start w:w="110" w:type="dxa"/>
              <w:bottom w:w="80" w:type="dxa"/>
              <w:end w:w="110" w:type="dxa"/>
            </w:tcMar>
            <w:shd w:fill="F5F8FC"/>
          </w:tcPr>
          <w:p>
            <w:pPr>
              <w:pStyle w:val="TableBodyBrand"/>
              <w:spacing w:after="0"/>
            </w:pPr>
            <w:r>
              <w:rPr>
                <w:sz w:val="15"/>
              </w:rPr>
              <w:t>R/A</w:t>
            </w:r>
          </w:p>
        </w:tc>
        <w:tc>
          <w:tcPr>
            <w:tcW w:type="dxa" w:w="1666"/>
            <w:vAlign w:val="center"/>
            <w:tcMar>
              <w:top w:w="90" w:type="dxa"/>
              <w:start w:w="110" w:type="dxa"/>
              <w:bottom w:w="80" w:type="dxa"/>
              <w:end w:w="110" w:type="dxa"/>
            </w:tcMar>
            <w:shd w:fill="F5F8FC"/>
          </w:tcPr>
          <w:p>
            <w:pPr>
              <w:pStyle w:val="TableBodyBrand"/>
              <w:spacing w:after="0"/>
            </w:pPr>
            <w:r>
              <w:rPr>
                <w:sz w:val="15"/>
              </w:rPr>
              <w:t>C</w:t>
            </w:r>
          </w:p>
        </w:tc>
        <w:tc>
          <w:tcPr>
            <w:tcW w:type="dxa" w:w="1666"/>
            <w:vAlign w:val="center"/>
            <w:tcMar>
              <w:top w:w="90" w:type="dxa"/>
              <w:start w:w="110" w:type="dxa"/>
              <w:bottom w:w="80" w:type="dxa"/>
              <w:end w:w="110" w:type="dxa"/>
            </w:tcMar>
            <w:shd w:fill="F5F8FC"/>
          </w:tcPr>
          <w:p>
            <w:pPr>
              <w:pStyle w:val="TableBodyBrand"/>
              <w:spacing w:after="0"/>
            </w:pPr>
            <w:r>
              <w:rPr>
                <w:sz w:val="15"/>
              </w:rPr>
              <w:t>I</w:t>
            </w:r>
          </w:p>
        </w:tc>
      </w:tr>
      <w:tr>
        <w:trPr>
          <w:cantSplit/>
        </w:trPr>
        <w:tc>
          <w:tcPr>
            <w:tcW w:type="dxa" w:w="1666"/>
            <w:vAlign w:val="center"/>
            <w:tcMar>
              <w:top w:w="90" w:type="dxa"/>
              <w:start w:w="110" w:type="dxa"/>
              <w:bottom w:w="80" w:type="dxa"/>
              <w:end w:w="110" w:type="dxa"/>
            </w:tcMar>
          </w:tcPr>
          <w:p>
            <w:pPr>
              <w:pStyle w:val="TableBodyBrand"/>
              <w:spacing w:after="0"/>
            </w:pPr>
            <w:r>
              <w:rPr>
                <w:sz w:val="15"/>
              </w:rPr>
              <w:t>Penetapan akses sensitif</w:t>
            </w:r>
          </w:p>
        </w:tc>
        <w:tc>
          <w:tcPr>
            <w:tcW w:type="dxa" w:w="1666"/>
            <w:vAlign w:val="center"/>
            <w:tcMar>
              <w:top w:w="90" w:type="dxa"/>
              <w:start w:w="110" w:type="dxa"/>
              <w:bottom w:w="80" w:type="dxa"/>
              <w:end w:w="110" w:type="dxa"/>
            </w:tcMar>
          </w:tcPr>
          <w:p>
            <w:pPr>
              <w:pStyle w:val="TableBodyBrand"/>
              <w:spacing w:after="0"/>
            </w:pPr>
            <w:r>
              <w:rPr>
                <w:sz w:val="15"/>
              </w:rPr>
              <w:t>A</w:t>
            </w:r>
          </w:p>
        </w:tc>
        <w:tc>
          <w:tcPr>
            <w:tcW w:type="dxa" w:w="1666"/>
            <w:vAlign w:val="center"/>
            <w:tcMar>
              <w:top w:w="90" w:type="dxa"/>
              <w:start w:w="110" w:type="dxa"/>
              <w:bottom w:w="80" w:type="dxa"/>
              <w:end w:w="110" w:type="dxa"/>
            </w:tcMar>
          </w:tcPr>
          <w:p>
            <w:pPr>
              <w:pStyle w:val="TableBodyBrand"/>
              <w:spacing w:after="0"/>
            </w:pPr>
            <w:r>
              <w:rPr>
                <w:sz w:val="15"/>
              </w:rPr>
              <w:t>C</w:t>
            </w:r>
          </w:p>
        </w:tc>
        <w:tc>
          <w:tcPr>
            <w:tcW w:type="dxa" w:w="1666"/>
            <w:vAlign w:val="center"/>
            <w:tcMar>
              <w:top w:w="90" w:type="dxa"/>
              <w:start w:w="110" w:type="dxa"/>
              <w:bottom w:w="80" w:type="dxa"/>
              <w:end w:w="110" w:type="dxa"/>
            </w:tcMar>
          </w:tcPr>
          <w:p>
            <w:pPr>
              <w:pStyle w:val="TableBodyBrand"/>
              <w:spacing w:after="0"/>
            </w:pPr>
            <w:r>
              <w:rPr>
                <w:sz w:val="15"/>
              </w:rPr>
              <w:t>C</w:t>
            </w:r>
          </w:p>
        </w:tc>
        <w:tc>
          <w:tcPr>
            <w:tcW w:type="dxa" w:w="1666"/>
            <w:vAlign w:val="center"/>
            <w:tcMar>
              <w:top w:w="90" w:type="dxa"/>
              <w:start w:w="110" w:type="dxa"/>
              <w:bottom w:w="80" w:type="dxa"/>
              <w:end w:w="110" w:type="dxa"/>
            </w:tcMar>
          </w:tcPr>
          <w:p>
            <w:pPr>
              <w:pStyle w:val="TableBodyBrand"/>
              <w:spacing w:after="0"/>
            </w:pPr>
            <w:r>
              <w:rPr>
                <w:sz w:val="15"/>
              </w:rPr>
              <w:t>R</w:t>
            </w:r>
          </w:p>
        </w:tc>
        <w:tc>
          <w:tcPr>
            <w:tcW w:type="dxa" w:w="1666"/>
            <w:vAlign w:val="center"/>
            <w:tcMar>
              <w:top w:w="90" w:type="dxa"/>
              <w:start w:w="110" w:type="dxa"/>
              <w:bottom w:w="80" w:type="dxa"/>
              <w:end w:w="110" w:type="dxa"/>
            </w:tcMar>
          </w:tcPr>
          <w:p>
            <w:pPr>
              <w:pStyle w:val="TableBodyBrand"/>
              <w:spacing w:after="0"/>
            </w:pPr>
            <w:r>
              <w:rPr>
                <w:sz w:val="15"/>
              </w:rPr>
              <w:t>I</w:t>
            </w:r>
          </w:p>
        </w:tc>
      </w:tr>
      <w:tr>
        <w:trPr>
          <w:cantSplit/>
        </w:trPr>
        <w:tc>
          <w:tcPr>
            <w:tcW w:type="dxa" w:w="1666"/>
            <w:vAlign w:val="center"/>
            <w:tcMar>
              <w:top w:w="90" w:type="dxa"/>
              <w:start w:w="110" w:type="dxa"/>
              <w:bottom w:w="80" w:type="dxa"/>
              <w:end w:w="110" w:type="dxa"/>
            </w:tcMar>
            <w:shd w:fill="F5F8FC"/>
          </w:tcPr>
          <w:p>
            <w:pPr>
              <w:pStyle w:val="TableBodyBrand"/>
              <w:spacing w:after="0"/>
            </w:pPr>
            <w:r>
              <w:rPr>
                <w:sz w:val="15"/>
              </w:rPr>
              <w:t>Pengujian fungsional</w:t>
            </w:r>
          </w:p>
        </w:tc>
        <w:tc>
          <w:tcPr>
            <w:tcW w:type="dxa" w:w="1666"/>
            <w:vAlign w:val="center"/>
            <w:tcMar>
              <w:top w:w="90" w:type="dxa"/>
              <w:start w:w="110" w:type="dxa"/>
              <w:bottom w:w="80" w:type="dxa"/>
              <w:end w:w="110" w:type="dxa"/>
            </w:tcMar>
            <w:shd w:fill="F5F8FC"/>
          </w:tcPr>
          <w:p>
            <w:pPr>
              <w:pStyle w:val="TableBodyBrand"/>
              <w:spacing w:after="0"/>
            </w:pPr>
            <w:r>
              <w:rPr>
                <w:sz w:val="15"/>
              </w:rPr>
              <w:t>A</w:t>
            </w:r>
          </w:p>
        </w:tc>
        <w:tc>
          <w:tcPr>
            <w:tcW w:type="dxa" w:w="1666"/>
            <w:vAlign w:val="center"/>
            <w:tcMar>
              <w:top w:w="90" w:type="dxa"/>
              <w:start w:w="110" w:type="dxa"/>
              <w:bottom w:w="80" w:type="dxa"/>
              <w:end w:w="110" w:type="dxa"/>
            </w:tcMar>
            <w:shd w:fill="F5F8FC"/>
          </w:tcPr>
          <w:p>
            <w:pPr>
              <w:pStyle w:val="TableBodyBrand"/>
              <w:spacing w:after="0"/>
            </w:pPr>
            <w:r>
              <w:rPr>
                <w:sz w:val="15"/>
              </w:rPr>
              <w:t>R</w:t>
            </w:r>
          </w:p>
        </w:tc>
        <w:tc>
          <w:tcPr>
            <w:tcW w:type="dxa" w:w="1666"/>
            <w:vAlign w:val="center"/>
            <w:tcMar>
              <w:top w:w="90" w:type="dxa"/>
              <w:start w:w="110" w:type="dxa"/>
              <w:bottom w:w="80" w:type="dxa"/>
              <w:end w:w="110" w:type="dxa"/>
            </w:tcMar>
            <w:shd w:fill="F5F8FC"/>
          </w:tcPr>
          <w:p>
            <w:pPr>
              <w:pStyle w:val="TableBodyBrand"/>
              <w:spacing w:after="0"/>
            </w:pPr>
            <w:r>
              <w:rPr>
                <w:sz w:val="15"/>
              </w:rPr>
              <w:t>R</w:t>
            </w:r>
          </w:p>
        </w:tc>
        <w:tc>
          <w:tcPr>
            <w:tcW w:type="dxa" w:w="1666"/>
            <w:vAlign w:val="center"/>
            <w:tcMar>
              <w:top w:w="90" w:type="dxa"/>
              <w:start w:w="110" w:type="dxa"/>
              <w:bottom w:w="80" w:type="dxa"/>
              <w:end w:w="110" w:type="dxa"/>
            </w:tcMar>
            <w:shd w:fill="F5F8FC"/>
          </w:tcPr>
          <w:p>
            <w:pPr>
              <w:pStyle w:val="TableBodyBrand"/>
              <w:spacing w:after="0"/>
            </w:pPr>
            <w:r>
              <w:rPr>
                <w:sz w:val="15"/>
              </w:rPr>
              <w:t>C</w:t>
            </w:r>
          </w:p>
        </w:tc>
        <w:tc>
          <w:tcPr>
            <w:tcW w:type="dxa" w:w="1666"/>
            <w:vAlign w:val="center"/>
            <w:tcMar>
              <w:top w:w="90" w:type="dxa"/>
              <w:start w:w="110" w:type="dxa"/>
              <w:bottom w:w="80" w:type="dxa"/>
              <w:end w:w="110" w:type="dxa"/>
            </w:tcMar>
            <w:shd w:fill="F5F8FC"/>
          </w:tcPr>
          <w:p>
            <w:pPr>
              <w:pStyle w:val="TableBodyBrand"/>
              <w:spacing w:after="0"/>
            </w:pPr>
            <w:r>
              <w:rPr>
                <w:sz w:val="15"/>
              </w:rPr>
              <w:t>I</w:t>
            </w:r>
          </w:p>
        </w:tc>
      </w:tr>
      <w:tr>
        <w:trPr>
          <w:cantSplit/>
        </w:trPr>
        <w:tc>
          <w:tcPr>
            <w:tcW w:type="dxa" w:w="1666"/>
            <w:vAlign w:val="center"/>
            <w:tcMar>
              <w:top w:w="90" w:type="dxa"/>
              <w:start w:w="110" w:type="dxa"/>
              <w:bottom w:w="80" w:type="dxa"/>
              <w:end w:w="110" w:type="dxa"/>
            </w:tcMar>
          </w:tcPr>
          <w:p>
            <w:pPr>
              <w:pStyle w:val="TableBodyBrand"/>
              <w:spacing w:after="0"/>
            </w:pPr>
            <w:r>
              <w:rPr>
                <w:sz w:val="15"/>
              </w:rPr>
              <w:t>Audit keamanan &amp; restore</w:t>
            </w:r>
          </w:p>
        </w:tc>
        <w:tc>
          <w:tcPr>
            <w:tcW w:type="dxa" w:w="1666"/>
            <w:vAlign w:val="center"/>
            <w:tcMar>
              <w:top w:w="90" w:type="dxa"/>
              <w:start w:w="110" w:type="dxa"/>
              <w:bottom w:w="80" w:type="dxa"/>
              <w:end w:w="110" w:type="dxa"/>
            </w:tcMar>
          </w:tcPr>
          <w:p>
            <w:pPr>
              <w:pStyle w:val="TableBodyBrand"/>
              <w:spacing w:after="0"/>
            </w:pPr>
            <w:r>
              <w:rPr>
                <w:sz w:val="15"/>
              </w:rPr>
              <w:t>C</w:t>
            </w:r>
          </w:p>
        </w:tc>
        <w:tc>
          <w:tcPr>
            <w:tcW w:type="dxa" w:w="1666"/>
            <w:vAlign w:val="center"/>
            <w:tcMar>
              <w:top w:w="90" w:type="dxa"/>
              <w:start w:w="110" w:type="dxa"/>
              <w:bottom w:w="80" w:type="dxa"/>
              <w:end w:w="110" w:type="dxa"/>
            </w:tcMar>
          </w:tcPr>
          <w:p>
            <w:pPr>
              <w:pStyle w:val="TableBodyBrand"/>
              <w:spacing w:after="0"/>
            </w:pPr>
            <w:r>
              <w:rPr>
                <w:sz w:val="15"/>
              </w:rPr>
              <w:t>C</w:t>
            </w:r>
          </w:p>
        </w:tc>
        <w:tc>
          <w:tcPr>
            <w:tcW w:type="dxa" w:w="1666"/>
            <w:vAlign w:val="center"/>
            <w:tcMar>
              <w:top w:w="90" w:type="dxa"/>
              <w:start w:w="110" w:type="dxa"/>
              <w:bottom w:w="80" w:type="dxa"/>
              <w:end w:w="110" w:type="dxa"/>
            </w:tcMar>
          </w:tcPr>
          <w:p>
            <w:pPr>
              <w:pStyle w:val="TableBodyBrand"/>
              <w:spacing w:after="0"/>
            </w:pPr>
            <w:r>
              <w:rPr>
                <w:sz w:val="15"/>
              </w:rPr>
              <w:t>R</w:t>
            </w:r>
          </w:p>
        </w:tc>
        <w:tc>
          <w:tcPr>
            <w:tcW w:type="dxa" w:w="1666"/>
            <w:vAlign w:val="center"/>
            <w:tcMar>
              <w:top w:w="90" w:type="dxa"/>
              <w:start w:w="110" w:type="dxa"/>
              <w:bottom w:w="80" w:type="dxa"/>
              <w:end w:w="110" w:type="dxa"/>
            </w:tcMar>
          </w:tcPr>
          <w:p>
            <w:pPr>
              <w:pStyle w:val="TableBodyBrand"/>
              <w:spacing w:after="0"/>
            </w:pPr>
            <w:r>
              <w:rPr>
                <w:sz w:val="15"/>
              </w:rPr>
              <w:t>A</w:t>
            </w:r>
          </w:p>
        </w:tc>
        <w:tc>
          <w:tcPr>
            <w:tcW w:type="dxa" w:w="1666"/>
            <w:vAlign w:val="center"/>
            <w:tcMar>
              <w:top w:w="90" w:type="dxa"/>
              <w:start w:w="110" w:type="dxa"/>
              <w:bottom w:w="80" w:type="dxa"/>
              <w:end w:w="110" w:type="dxa"/>
            </w:tcMar>
          </w:tcPr>
          <w:p>
            <w:pPr>
              <w:pStyle w:val="TableBodyBrand"/>
              <w:spacing w:after="0"/>
            </w:pPr>
            <w:r>
              <w:rPr>
                <w:sz w:val="15"/>
              </w:rPr>
              <w:t>I</w:t>
            </w:r>
          </w:p>
        </w:tc>
      </w:tr>
      <w:tr>
        <w:trPr>
          <w:cantSplit/>
        </w:trPr>
        <w:tc>
          <w:tcPr>
            <w:tcW w:type="dxa" w:w="1666"/>
            <w:vAlign w:val="center"/>
            <w:tcMar>
              <w:top w:w="90" w:type="dxa"/>
              <w:start w:w="110" w:type="dxa"/>
              <w:bottom w:w="80" w:type="dxa"/>
              <w:end w:w="110" w:type="dxa"/>
            </w:tcMar>
            <w:shd w:fill="F5F8FC"/>
          </w:tcPr>
          <w:p>
            <w:pPr>
              <w:pStyle w:val="TableBodyBrand"/>
              <w:spacing w:after="0"/>
            </w:pPr>
            <w:r>
              <w:rPr>
                <w:sz w:val="15"/>
              </w:rPr>
              <w:t>Aktivasi AI produksi</w:t>
            </w:r>
          </w:p>
        </w:tc>
        <w:tc>
          <w:tcPr>
            <w:tcW w:type="dxa" w:w="1666"/>
            <w:vAlign w:val="center"/>
            <w:tcMar>
              <w:top w:w="90" w:type="dxa"/>
              <w:start w:w="110" w:type="dxa"/>
              <w:bottom w:w="80" w:type="dxa"/>
              <w:end w:w="110" w:type="dxa"/>
            </w:tcMar>
            <w:shd w:fill="F5F8FC"/>
          </w:tcPr>
          <w:p>
            <w:pPr>
              <w:pStyle w:val="TableBodyBrand"/>
              <w:spacing w:after="0"/>
            </w:pPr>
            <w:r>
              <w:rPr>
                <w:sz w:val="15"/>
              </w:rPr>
              <w:t>A</w:t>
            </w:r>
          </w:p>
        </w:tc>
        <w:tc>
          <w:tcPr>
            <w:tcW w:type="dxa" w:w="1666"/>
            <w:vAlign w:val="center"/>
            <w:tcMar>
              <w:top w:w="90" w:type="dxa"/>
              <w:start w:w="110" w:type="dxa"/>
              <w:bottom w:w="80" w:type="dxa"/>
              <w:end w:w="110" w:type="dxa"/>
            </w:tcMar>
            <w:shd w:fill="F5F8FC"/>
          </w:tcPr>
          <w:p>
            <w:pPr>
              <w:pStyle w:val="TableBodyBrand"/>
              <w:spacing w:after="0"/>
            </w:pPr>
            <w:r>
              <w:rPr>
                <w:sz w:val="15"/>
              </w:rPr>
              <w:t>C</w:t>
            </w:r>
          </w:p>
        </w:tc>
        <w:tc>
          <w:tcPr>
            <w:tcW w:type="dxa" w:w="1666"/>
            <w:vAlign w:val="center"/>
            <w:tcMar>
              <w:top w:w="90" w:type="dxa"/>
              <w:start w:w="110" w:type="dxa"/>
              <w:bottom w:w="80" w:type="dxa"/>
              <w:end w:w="110" w:type="dxa"/>
            </w:tcMar>
            <w:shd w:fill="F5F8FC"/>
          </w:tcPr>
          <w:p>
            <w:pPr>
              <w:pStyle w:val="TableBodyBrand"/>
              <w:spacing w:after="0"/>
            </w:pPr>
            <w:r>
              <w:rPr>
                <w:sz w:val="15"/>
              </w:rPr>
              <w:t>R</w:t>
            </w:r>
          </w:p>
        </w:tc>
        <w:tc>
          <w:tcPr>
            <w:tcW w:type="dxa" w:w="1666"/>
            <w:vAlign w:val="center"/>
            <w:tcMar>
              <w:top w:w="90" w:type="dxa"/>
              <w:start w:w="110" w:type="dxa"/>
              <w:bottom w:w="80" w:type="dxa"/>
              <w:end w:w="110" w:type="dxa"/>
            </w:tcMar>
            <w:shd w:fill="F5F8FC"/>
          </w:tcPr>
          <w:p>
            <w:pPr>
              <w:pStyle w:val="TableBodyBrand"/>
              <w:spacing w:after="0"/>
            </w:pPr>
            <w:r>
              <w:rPr>
                <w:sz w:val="15"/>
              </w:rPr>
              <w:t>A</w:t>
            </w:r>
          </w:p>
        </w:tc>
        <w:tc>
          <w:tcPr>
            <w:tcW w:type="dxa" w:w="1666"/>
            <w:vAlign w:val="center"/>
            <w:tcMar>
              <w:top w:w="90" w:type="dxa"/>
              <w:start w:w="110" w:type="dxa"/>
              <w:bottom w:w="80" w:type="dxa"/>
              <w:end w:w="110" w:type="dxa"/>
            </w:tcMar>
            <w:shd w:fill="F5F8FC"/>
          </w:tcPr>
          <w:p>
            <w:pPr>
              <w:pStyle w:val="TableBodyBrand"/>
              <w:spacing w:after="0"/>
            </w:pPr>
            <w:r>
              <w:rPr>
                <w:sz w:val="15"/>
              </w:rPr>
              <w:t>I</w:t>
            </w:r>
          </w:p>
        </w:tc>
      </w:tr>
      <w:tr>
        <w:trPr>
          <w:cantSplit/>
        </w:trPr>
        <w:tc>
          <w:tcPr>
            <w:tcW w:type="dxa" w:w="1666"/>
            <w:vAlign w:val="center"/>
            <w:tcMar>
              <w:top w:w="90" w:type="dxa"/>
              <w:start w:w="110" w:type="dxa"/>
              <w:bottom w:w="80" w:type="dxa"/>
              <w:end w:w="110" w:type="dxa"/>
            </w:tcMar>
          </w:tcPr>
          <w:p>
            <w:pPr>
              <w:pStyle w:val="TableBodyBrand"/>
              <w:spacing w:after="0"/>
            </w:pPr>
            <w:r>
              <w:rPr>
                <w:sz w:val="15"/>
              </w:rPr>
              <w:t>Persetujuan go-live</w:t>
            </w:r>
          </w:p>
        </w:tc>
        <w:tc>
          <w:tcPr>
            <w:tcW w:type="dxa" w:w="1666"/>
            <w:vAlign w:val="center"/>
            <w:tcMar>
              <w:top w:w="90" w:type="dxa"/>
              <w:start w:w="110" w:type="dxa"/>
              <w:bottom w:w="80" w:type="dxa"/>
              <w:end w:w="110" w:type="dxa"/>
            </w:tcMar>
          </w:tcPr>
          <w:p>
            <w:pPr>
              <w:pStyle w:val="TableBodyBrand"/>
              <w:spacing w:after="0"/>
            </w:pPr>
            <w:r>
              <w:rPr>
                <w:sz w:val="15"/>
              </w:rPr>
              <w:t>R</w:t>
            </w:r>
          </w:p>
        </w:tc>
        <w:tc>
          <w:tcPr>
            <w:tcW w:type="dxa" w:w="1666"/>
            <w:vAlign w:val="center"/>
            <w:tcMar>
              <w:top w:w="90" w:type="dxa"/>
              <w:start w:w="110" w:type="dxa"/>
              <w:bottom w:w="80" w:type="dxa"/>
              <w:end w:w="110" w:type="dxa"/>
            </w:tcMar>
          </w:tcPr>
          <w:p>
            <w:pPr>
              <w:pStyle w:val="TableBodyBrand"/>
              <w:spacing w:after="0"/>
            </w:pPr>
            <w:r>
              <w:rPr>
                <w:sz w:val="15"/>
              </w:rPr>
              <w:t>C</w:t>
            </w:r>
          </w:p>
        </w:tc>
        <w:tc>
          <w:tcPr>
            <w:tcW w:type="dxa" w:w="1666"/>
            <w:vAlign w:val="center"/>
            <w:tcMar>
              <w:top w:w="90" w:type="dxa"/>
              <w:start w:w="110" w:type="dxa"/>
              <w:bottom w:w="80" w:type="dxa"/>
              <w:end w:w="110" w:type="dxa"/>
            </w:tcMar>
          </w:tcPr>
          <w:p>
            <w:pPr>
              <w:pStyle w:val="TableBodyBrand"/>
              <w:spacing w:after="0"/>
            </w:pPr>
            <w:r>
              <w:rPr>
                <w:sz w:val="15"/>
              </w:rPr>
              <w:t>C</w:t>
            </w:r>
          </w:p>
        </w:tc>
        <w:tc>
          <w:tcPr>
            <w:tcW w:type="dxa" w:w="1666"/>
            <w:vAlign w:val="center"/>
            <w:tcMar>
              <w:top w:w="90" w:type="dxa"/>
              <w:start w:w="110" w:type="dxa"/>
              <w:bottom w:w="80" w:type="dxa"/>
              <w:end w:w="110" w:type="dxa"/>
            </w:tcMar>
          </w:tcPr>
          <w:p>
            <w:pPr>
              <w:pStyle w:val="TableBodyBrand"/>
              <w:spacing w:after="0"/>
            </w:pPr>
            <w:r>
              <w:rPr>
                <w:sz w:val="15"/>
              </w:rPr>
              <w:t>C</w:t>
            </w:r>
          </w:p>
        </w:tc>
        <w:tc>
          <w:tcPr>
            <w:tcW w:type="dxa" w:w="1666"/>
            <w:vAlign w:val="center"/>
            <w:tcMar>
              <w:top w:w="90" w:type="dxa"/>
              <w:start w:w="110" w:type="dxa"/>
              <w:bottom w:w="80" w:type="dxa"/>
              <w:end w:w="110" w:type="dxa"/>
            </w:tcMar>
          </w:tcPr>
          <w:p>
            <w:pPr>
              <w:pStyle w:val="TableBodyBrand"/>
              <w:spacing w:after="0"/>
            </w:pPr>
            <w:r>
              <w:rPr>
                <w:sz w:val="15"/>
              </w:rPr>
              <w:t>A</w:t>
            </w:r>
          </w:p>
        </w:tc>
      </w:tr>
    </w:tbl>
    <w:p>
      <w:pPr>
        <w:spacing w:after="20"/>
      </w:pPr>
    </w:p>
    <w:p>
      <w:r>
        <w:t>R=pelaksana, A=penanggung jawab keputusan, C=dimintai masukan, I=diberi informasi. Nama orang nyata dan jabatan harus ditetapkan di SK/proyek.</w:t>
      </w:r>
    </w:p>
    <w:p>
      <w:pPr>
        <w:pStyle w:val="Heading1"/>
        <w:pBdr>
          <w:bottom w:val="single" w:sz="12" w:color="0052CC" w:space="7"/>
        </w:pBdr>
      </w:pPr>
      <w:r>
        <w:t>15. DEFINITION OF DONE, CHANGE CONTROL DAN SERAH TERIMA</w:t>
      </w:r>
    </w:p>
    <w:p>
      <w:pPr>
        <w:pStyle w:val="Heading2"/>
      </w:pPr>
      <w:r>
        <w:t>15.1 Definisi selesai per fitur</w:t>
      </w:r>
    </w:p>
    <w:p>
      <w:r>
        <w:t>Fitur dianggap selesai hanya jika berfungsi di staging, memenuhi skenario positif/negatif, punya pengecualian dan fallback, terlindungi role, punya audit/log yang aman, terdokumentasi, tampil baik di ponsel, tidak menggandakan biaya yang tidak perlu, dan memiliki persetujuan owner. Screenshot cantik atau kode merge bukan bukti selesai.</w:t>
      </w:r>
    </w:p>
    <w:p>
      <w:pPr>
        <w:pStyle w:val="Heading2"/>
      </w:pPr>
      <w:r>
        <w:t>15.2 Protokol change request</w:t>
      </w:r>
    </w:p>
    <w:p>
      <w:r>
        <w:t>Setiap perubahan harus memuat ID requirement terdampak, alasan, dampak pada data/biaya/jadwal, opsi, risiko keselamatan, revisi testcase, dan persetujuan. Tidak boleh mengganti logo SIPAKATAU, kepanjangan, dua kanal, 17 kategori, atau menghilangkan modul privacy hanya demi merampingkan pekerjaan tanpa izin. Pakai rilis semantik, migration script, rollback, dan changelog.</w:t>
      </w:r>
    </w:p>
    <w:p>
      <w:pPr>
        <w:pStyle w:val="Heading2"/>
      </w:pPr>
      <w:r>
        <w:t>15.3 Serah terima minimum</w:t>
      </w:r>
    </w:p>
    <w:p>
      <w:r>
        <w:t xml:space="preserve">Repositori privat milik instansi; dokumentasi setup; IaC/config non-secret; </w:t>
      </w:r>
      <w:r>
        <w:rPr>
          <w:rFonts w:ascii="DejaVu Sans Mono" w:hAnsi="DejaVu Sans Mono"/>
          <w:color w:val="0052CC"/>
          <w:sz w:val="16"/>
        </w:rPr>
        <w:t>.env.example</w:t>
      </w:r>
      <w:r>
        <w:t xml:space="preserve"> tanpa credential; akun vendor milik instansi; domain dan nomor WA resmi; sumber aset brand; arsitektur dan data dictionary; API contract; daftar indeks; SOP role/insiden/backup; bukti test; inventory dependencies/licensing; laporan biaya; akses admin dikelola; rencana operasi setelah dukungan developer berakhir. Tidak ada API key, token, NIK, atau payload asli dalam repositori.</w:t>
      </w:r>
    </w:p>
    <w:p>
      <w:pPr>
        <w:pStyle w:val="Heading1"/>
        <w:pBdr>
          <w:bottom w:val="single" w:sz="12" w:color="0052CC" w:space="7"/>
        </w:pBdr>
      </w:pPr>
      <w:r>
        <w:t>16. DAFTAR HAL YANG HARUS DIKONFIRMASI SEBELUM PRODUKSI</w:t>
      </w:r>
    </w:p>
    <w:p>
      <w:r>
        <w:rPr>
          <w:b/>
          <w:color w:val="12366B"/>
        </w:rPr>
        <w:t>P0 BLOCKERS:</w:t>
      </w:r>
      <w:r>
        <w:t xml:space="preserve"> SOP aktual dan SK penugasan; kategori K16 sesuai struktur; mekanisme rujukan BSAN/perlindungan anak serta ULD; kelayakan Kirimdev untuk akun pemerintah; lokasi pemrosesan dan kontrak semua vendor; backup dan restore efektif; policy identitas terlindungi; kepemilikan akun/nomor/domain; audit keamanan dan aksesibilitas. </w:t>
      </w:r>
      <w:r>
        <w:rPr>
          <w:b/>
          <w:color w:val="12366B"/>
        </w:rPr>
        <w:t>AI BLOCKER TERPISAH:</w:t>
      </w:r>
      <w:r>
        <w:t xml:space="preserve"> Terms Gemini dan kelayakan penggunaan dalam aplikasi yang mungkin diakses anak, serta data nyata pada free tier. Blokir AI jika unresolved, bukan blokir penerimaan laporan. </w:t>
      </w:r>
      <w:r>
        <w:rPr>
          <w:b/>
          <w:color w:val="12366B"/>
        </w:rPr>
        <w:t>Biaya:</w:t>
      </w:r>
      <w:r>
        <w:t xml:space="preserve"> konfirmasi harga, pajak, billing, batas kuota dan penawaran backend/bucket/backup; tabel simulasi bukan HPS.</w:t>
      </w:r>
    </w:p>
    <w:p>
      <w:pPr>
        <w:pStyle w:val="Heading1"/>
        <w:pBdr>
          <w:bottom w:val="single" w:sz="12" w:color="0052CC" w:space="7"/>
        </w:pBdr>
      </w:pPr>
      <w:r>
        <w:t>LAMPIRAN A — CONTOH USULAN TEKS PRIVASI PUBLIK</w:t>
      </w:r>
    </w:p>
    <w:p>
      <w:r>
        <w:t>“SIPAKATAU menerima pengaduan pendidikan melalui WhatsApp atau formulir daring. Nama dan nomor kontak tidak diwajibkan untuk seluruh jenis laporan. Bila Anda memilih komunikasi WhatsApp, nomor pengirim diterima oleh layanan komunikasi dan digunakan untuk memberi informasi tindak lanjut. Pada mode identitas terlindungi, kontak tidak diperlihatkan kepada operator kategori kecuali melalui prosedur yang sah. Pengaduan tanpa identitas melalui form menggunakan kode pelacakan rahasia. Informasi anak, disabilitas, atau dugaan kekerasan dilindungi secara khusus. Informasi lebih lanjut tentang tujuan, dasar pemrosesan, penerima data, penyimpanan, retensi, serta hak pengguna harus dipublikasikan dalam kebijakan privasi yang disahkan instansi.”</w:t>
      </w:r>
    </w:p>
    <w:p>
      <w:r>
        <w:t xml:space="preserve">Teks di atas adalah </w:t>
      </w:r>
      <w:r>
        <w:rPr>
          <w:b/>
          <w:color w:val="12366B"/>
        </w:rPr>
        <w:t>draf</w:t>
      </w:r>
      <w:r>
        <w:t xml:space="preserve"> yang wajib diperiksa penanggung jawab data/hukum sebelum dipublikasikan. Jangan menggunakan persetujuan generik untuk menghapus kewajiban pelayanan publik atau menganggap seluruh data menjadi nonpribadi karena pelapor anonim.</w:t>
      </w:r>
    </w:p>
    <w:p>
      <w:pPr>
        <w:pStyle w:val="Heading1"/>
        <w:pBdr>
          <w:bottom w:val="single" w:sz="12" w:color="0052CC" w:space="7"/>
        </w:pBdr>
      </w:pPr>
      <w:r>
        <w:t>LAMPIRAN B — SUMBER RESMI, VENDOR, DAN TANGGAL</w:t>
      </w:r>
    </w:p>
    <w:p>
      <w:r>
        <w:t>[S01] UU 27/2022 Pelindungan Data Pribadi — https://peraturan.bpk.go.id/Details/229798/uu-no-27-tahun-2022</w:t>
      </w:r>
    </w:p>
    <w:p>
      <w:r>
        <w:t>[S02] PP 71/2019 Pasal 20 — https://jdih.komdigi.go.id/produk_hukum/view/id/695/t/common</w:t>
      </w:r>
    </w:p>
    <w:p>
      <w:r>
        <w:t>[S03] PermenPANRB 5/2025 Sistem Pengelolaan Pengaduan Pelayanan Publik Nasional — https://jdih.menpan.go.id/</w:t>
      </w:r>
    </w:p>
    <w:p>
      <w:r>
        <w:t>[S04] Permendikdasmen 6/2026 Budaya Sekolah Aman dan Nyaman — https://www.kemendikdasmen.go.id/pengumuman/14514-permendikdasmen-no6-tahun-2026-tentang-budaya-sekolah-aman-dan-nyaman</w:t>
      </w:r>
    </w:p>
    <w:p>
      <w:r>
        <w:t>[S05] Permendikbudristek 48/2023 Akomodasi Layak — https://peraturan.bpk.go.id/</w:t>
      </w:r>
    </w:p>
    <w:p>
      <w:r>
        <w:t>[S06] Kirimdev harga/kuota — https://kirimdev.com/ ; https://kirimdev.com/blog/paket-harga-kirimdev/</w:t>
      </w:r>
    </w:p>
    <w:p>
      <w:r>
        <w:t>[S07] Kirimdev webhook/security — https://docs.kirimdev.com/webhooks/signing/ ; https://docs.kirimdev.com/webhooks/overview/ ; https://docs.kirimdev.com/webhooks/payloads/</w:t>
      </w:r>
    </w:p>
    <w:p>
      <w:r>
        <w:t>[S08] WhatsApp Government policy — https://whatsappbusiness.com/policy/</w:t>
      </w:r>
    </w:p>
    <w:p>
      <w:r>
        <w:t>[S09] Firebase pricing plans — https://firebase.google.com/docs/projects/billing/firebase-pricing-plans</w:t>
      </w:r>
    </w:p>
    <w:p>
      <w:r>
        <w:t>[S10] Firestore limits &amp; backup exclusions — https://firebase.google.com/docs/firestore/quotas</w:t>
      </w:r>
    </w:p>
    <w:p>
      <w:r>
        <w:t>[S11] Firebase Storage Blaze requirement — https://firebase.google.com/docs/storage/faqs-storage-changes-announced-sept-2024</w:t>
      </w:r>
    </w:p>
    <w:p>
      <w:r>
        <w:t>[S12] Cloud Run pricing and Jakarta — https://cloud.google.com/run/pricing</w:t>
      </w:r>
    </w:p>
    <w:p>
      <w:r>
        <w:t>[S13] Gemini API terms, effective 23 March 2026 — https://ai.google.dev/gemini-api/terms</w:t>
      </w:r>
    </w:p>
    <w:p>
      <w:r>
        <w:t>[S14] Gemini pricing Flash-Lite — https://ai.google.dev/gemini-api/docs/pricing</w:t>
      </w:r>
    </w:p>
    <w:p>
      <w:r>
        <w:t>[S15] Gemini rate limits per project — https://ai.google.dev/gemini-api/docs/rate-limits</w:t>
      </w:r>
    </w:p>
    <w:p>
      <w:r>
        <w:t>[S16] Cloudflare R2 price/location — https://developers.cloudflare.com/r2/pricing/ ; https://developers.cloudflare.com/r2/reference/data-location/</w:t>
      </w:r>
    </w:p>
    <w:p>
      <w:r>
        <w:t>[S17] WCAG 2.2 — https://www.w3.org/TR/WCAG22/</w:t>
      </w:r>
    </w:p>
    <w:p>
      <w:pPr>
        <w:spacing w:after="140"/>
      </w:pPr>
      <w:r>
        <w:rPr>
          <w:b/>
          <w:color w:val="12366B"/>
        </w:rPr>
        <w:t>Batas verifikasi dokumen:</w:t>
      </w:r>
      <w:r>
        <w:t xml:space="preserve"> 19 September 2026. Harga, API, ketentuan dan regulasi dapat berubah. Seluruh spesifikasi yang berasal dari pihak ketiga harus dicek ulang ketika implementasi dan sebelum go-live.</w:t>
      </w:r>
    </w:p>
    <w:sectPr w:rsidR="00FC693F" w:rsidRPr="0006063C" w:rsidSect="00034616">
      <w:headerReference w:type="default" r:id="rId9"/>
      <w:footerReference w:type="default" r:id="rId10"/>
      <w:pgSz w:w="11906" w:h="16838"/>
      <w:pgMar w:top="1191" w:right="918" w:bottom="1106" w:left="918" w:header="408" w:footer="46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D82"/>
        <w:sz w:val="14"/>
      </w:rPr>
      <w:t xml:space="preserve">Rancangan kerja • 19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color="DCE5F0" w:space="7"/>
      </w:pBdr>
    </w:pPr>
    <w:r>
      <w:rPr>
        <w:rFonts w:ascii="Aptos" w:hAnsi="Aptos"/>
        <w:b/>
        <w:color w:val="0052CC"/>
        <w:sz w:val="15"/>
      </w:rPr>
      <w:t>SIPAKATAU  |  MASTERPLAN TEKNIS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color w:val="22334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052CC"/>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2366B"/>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87B6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403"/>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Brand">
    <w:name w:val="SubtitleBrand"/>
    <w:pPr>
      <w:spacing w:after="80"/>
    </w:pPr>
    <w:rPr>
      <w:rFonts w:ascii="Aptos" w:hAnsi="Aptos"/>
      <w:b w:val="0"/>
      <w:color w:val="5B6D82"/>
      <w:sz w:val="24"/>
    </w:rPr>
  </w:style>
  <w:style w:type="paragraph" w:customStyle="1" w:styleId="CoverMain">
    <w:name w:val="CoverMain"/>
    <w:pPr>
      <w:spacing w:after="80"/>
    </w:pPr>
    <w:rPr>
      <w:rFonts w:ascii="Aptos" w:hAnsi="Aptos"/>
      <w:b/>
      <w:color w:val="0052CC"/>
      <w:sz w:val="50"/>
    </w:rPr>
  </w:style>
  <w:style w:type="paragraph" w:customStyle="1" w:styleId="CoverKicker">
    <w:name w:val="CoverKicker"/>
    <w:pPr>
      <w:spacing w:after="80"/>
    </w:pPr>
    <w:rPr>
      <w:rFonts w:ascii="Aptos" w:hAnsi="Aptos"/>
      <w:b/>
      <w:color w:val="FF8A00"/>
      <w:sz w:val="20"/>
    </w:rPr>
  </w:style>
  <w:style w:type="paragraph" w:customStyle="1" w:styleId="SmallNote">
    <w:name w:val="SmallNote"/>
    <w:pPr>
      <w:spacing w:after="80"/>
    </w:pPr>
    <w:rPr>
      <w:rFonts w:ascii="Aptos" w:hAnsi="Aptos"/>
      <w:b w:val="0"/>
      <w:color w:val="5B6D82"/>
      <w:sz w:val="16"/>
    </w:rPr>
  </w:style>
  <w:style w:type="paragraph" w:customStyle="1" w:styleId="TableBodyBrand">
    <w:name w:val="TableBodyBrand"/>
    <w:pPr>
      <w:spacing w:after="80"/>
    </w:pPr>
    <w:rPr>
      <w:rFonts w:ascii="Aptos" w:hAnsi="Aptos"/>
      <w:b w:val="0"/>
      <w:color w:val="22334F"/>
      <w:sz w:val="16"/>
    </w:rPr>
  </w:style>
  <w:style w:type="paragraph" w:customStyle="1" w:styleId="CodeBrand">
    <w:name w:val="CodeBrand"/>
    <w:pPr>
      <w:spacing w:after="80"/>
    </w:pPr>
    <w:rPr>
      <w:rFonts w:ascii="DejaVu Sans Mono" w:hAnsi="DejaVu Sans Mono"/>
      <w:b w:val="0"/>
      <w:color w:val="22334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SIPAKATAU Grand Masterplan Teknis Developer</dc:title>
  <dc:subject>Sistem Pengaduan Pendidikan Terpadu Kabupaten Pinrang</dc:subject>
  <dc:creator/>
  <cp:keywords>SIPAKATAU; Pinrang; Pengaduan Pendidikan</cp:keywords>
  <dc:description>generated by python-docx</dc:description>
  <cp:lastModifiedBy/>
  <cp:revision>1</cp:revision>
  <dcterms:created xsi:type="dcterms:W3CDTF">2013-12-23T23:15:00Z</dcterms:created>
  <dcterms:modified xsi:type="dcterms:W3CDTF">2013-12-23T23:15:00Z</dcterms:modified>
  <cp:category/>
</cp:coreProperties>
</file>