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Margin of Error</w:t>
      </w:r>
    </w:p>
    <w:p>
      <w:pPr>
        <w:sectPr>
          <w:type w:val="oddPage"/>
        </w:sectPr>
      </w:pPr>
    </w:p>
    <w:bookmarkStart w:id="9" w:name="the-margin-of-error"/>
    <w:p>
      <w:pPr>
        <w:pStyle w:val="Heading1"/>
      </w:pPr>
      <w:r>
        <w:t xml:space="preserve">The Margin of Error</w:t>
      </w:r>
    </w:p>
    <w:bookmarkEnd w:id="9"/>
    <w:p>
      <w:r>
        <w:br w:type="page"/>
      </w:r>
    </w:p>
    <w:p>
      <w:pPr>
        <w:sectPr>
          <w:type w:val="oddPage"/>
        </w:sectPr>
      </w:pPr>
    </w:p>
    <w:bookmarkStart w:id="10" w:name="the-margin-of-error-1"/>
    <w:p>
      <w:pPr>
        <w:pStyle w:val="Heading1"/>
      </w:pPr>
      <w:r>
        <w:t xml:space="preserve">The Margin of Error</w:t>
      </w:r>
    </w:p>
    <w:bookmarkEnd w:id="10"/>
    <w:p>
      <w:r>
        <w:br w:type="page"/>
      </w:r>
    </w:p>
    <w:p>
      <w:pPr>
        <w:pStyle w:val="FirstParagraph"/>
      </w:pPr>
      <w:r>
        <w:t xml:space="preserve">Copyright © 2026 the author</w:t>
      </w:r>
    </w:p>
    <w:p>
      <w:pPr>
        <w:pStyle w:val="BodyText"/>
      </w:pPr>
      <w:r>
        <w:t xml:space="preserve">All rights reserved.</w:t>
      </w:r>
    </w:p>
    <w:p>
      <w:pPr>
        <w:pStyle w:val="BodyText"/>
      </w:pPr>
      <w:r>
        <w:t xml:space="preserve">No part of this publication may be reproduced, distributed, or transmitted in any form or by any means without the prior written permission of the author, except in the case of brief quotations embodied in critical reviews.</w:t>
      </w:r>
    </w:p>
    <w:p>
      <w:r>
        <w:br w:type="page"/>
      </w:r>
    </w:p>
    <w:p>
      <w:r>
        <w:br w:type="page"/>
      </w:r>
    </w:p>
    <w:p>
      <w:pPr>
        <w:sectPr>
          <w:type w:val="oddPage"/>
        </w:sectPr>
      </w:pPr>
    </w:p>
    <w:bookmarkStart w:id="11" w:name="the-brass-letterbox"/>
    <w:p>
      <w:pPr>
        <w:pStyle w:val="Heading1"/>
      </w:pPr>
      <w:r>
        <w:t xml:space="preserve">The Brass Letterbox</w:t>
      </w:r>
    </w:p>
    <w:p>
      <w:pPr>
        <w:pStyle w:val="FirstParagraph"/>
      </w:pPr>
      <w:r>
        <w:t xml:space="preserve">The letterbox was brass, old as the house, and it rattled when the post came. Adelaide opened it every morning the way she’d opened it for forty years — palm flat against the cold slab, two fingers on the hinge.</w:t>
      </w:r>
    </w:p>
    <w:p>
      <w:pPr>
        <w:pStyle w:val="BodyText"/>
      </w:pPr>
      <w:r>
        <w:t xml:space="preserve">“You just leave everything to rattle,”</w:t>
      </w:r>
      <w:r>
        <w:t xml:space="preserve"> </w:t>
      </w:r>
      <w:r>
        <w:t xml:space="preserve">said the nurse, who was new.</w:t>
      </w:r>
    </w:p>
    <w:p>
      <w:pPr>
        <w:pStyle w:val="BodyText"/>
      </w:pPr>
      <w:r>
        <w:t xml:space="preserve">“It’s not rattling. It’s telling.”</w:t>
      </w:r>
    </w:p>
    <w:p>
      <w:pPr>
        <w:pStyle w:val="BodyText"/>
      </w:pPr>
      <w:r>
        <w:t xml:space="preserve">The nurse did not stay for the explanation. Adelaide was used to that. She was just very careful now about what she saved, because the arithmetic of a life only works if you keep the terms on the left side.</w:t>
      </w:r>
    </w:p>
    <w:p>
      <w:r>
        <w:br w:type="page"/>
      </w:r>
    </w:p>
    <w:p>
      <w:pPr>
        <w:sectPr>
          <w:type w:val="oddPage"/>
        </w:sectPr>
      </w:pPr>
    </w:p>
    <w:bookmarkEnd w:id="11"/>
    <w:bookmarkStart w:id="12" w:name="the-inventory"/>
    <w:p>
      <w:pPr>
        <w:pStyle w:val="Heading1"/>
      </w:pPr>
      <w:r>
        <w:t xml:space="preserve">The Inventory</w:t>
      </w:r>
    </w:p>
    <w:p>
      <w:pPr>
        <w:pStyle w:val="FirstParagraph"/>
      </w:pPr>
      <w:r>
        <w:t xml:space="preserve">She made a list of what was hers: the brass letterbox, the brass kettle, the wooden spoon from her mother’s kitchen, three black winter coats, and a photograph of a beach she no longer remembered.</w:t>
      </w:r>
    </w:p>
    <w:p>
      <w:pPr>
        <w:pStyle w:val="BodyText"/>
      </w:pPr>
      <w:r>
        <w:t xml:space="preserve">“You’re just writing down objects,”</w:t>
      </w:r>
      <w:r>
        <w:t xml:space="preserve"> </w:t>
      </w:r>
      <w:r>
        <w:t xml:space="preserve">said the nurse.</w:t>
      </w:r>
    </w:p>
    <w:p>
      <w:pPr>
        <w:pStyle w:val="BodyText"/>
      </w:pPr>
      <w:r>
        <w:t xml:space="preserve">“I’m writing down which ones argued back.”</w:t>
      </w:r>
    </w:p>
    <w:p>
      <w:pPr>
        <w:pStyle w:val="BodyText"/>
      </w:pPr>
      <w:r>
        <w:t xml:space="preserve">The kettle whistled. Adelaide counted the seconds of the whistle, the way her mother counted storms — six seconds meant rain by evening, nine meant thunder, and twelve meant you’d forgotten where you were.</w:t>
      </w:r>
    </w:p>
    <w:p>
      <w:r>
        <w:br w:type="page"/>
      </w:r>
    </w:p>
    <w:p>
      <w:pPr>
        <w:sectPr>
          <w:type w:val="oddPage"/>
        </w:sectPr>
      </w:pPr>
    </w:p>
    <w:bookmarkEnd w:id="12"/>
    <w:bookmarkStart w:id="13" w:name="the-copper-letterbox"/>
    <w:p>
      <w:pPr>
        <w:pStyle w:val="Heading1"/>
      </w:pPr>
      <w:r>
        <w:t xml:space="preserve">The Copper Letterbox</w:t>
      </w:r>
    </w:p>
    <w:p>
      <w:pPr>
        <w:pStyle w:val="FirstParagraph"/>
      </w:pPr>
      <w:r>
        <w:t xml:space="preserve">The letterbox was copper, green at the edges, and it had not rattled once in eleven years. Adelaide stood in front of it anyway, counting.</w:t>
      </w:r>
    </w:p>
    <w:p>
      <w:pPr>
        <w:pStyle w:val="BodyText"/>
      </w:pPr>
      <w:r>
        <w:t xml:space="preserve">Twelve years since the nurse left. Eleven since the letterbox was last brass, but it had been copper always, as far as she could now remember, and she just could not say when always had started.</w:t>
      </w:r>
    </w:p>
    <w:p>
      <w:pPr>
        <w:pStyle w:val="BodyText"/>
      </w:pPr>
      <w:r>
        <w:t xml:space="preserve">Rain came over the bay without asking anyone, the way rain does.</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Margin of Error</dc:title>
  <dc:creator/>
  <dc:language>en</dc:language>
  <cp:keywords/>
  <dcterms:created xsi:type="dcterms:W3CDTF">2026-08-27T10:32:47Z</dcterms:created>
  <dcterms:modified xsi:type="dcterms:W3CDTF">2026-08-27T10:32:47Z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stretch">
    <vt:lpwstr>1.5</vt:lpwstr>
  </property>
  <property fmtid="{D5CDD505-2E9C-101B-9397-08002B2CF9AE}" pid="3" name="mainfont">
    <vt:lpwstr>Times New Roman</vt:lpwstr>
  </property>
  <property fmtid="{D5CDD505-2E9C-101B-9397-08002B2CF9AE}" pid="4" name="papersize">
    <vt:lpwstr>letter</vt:lpwstr>
  </property>
  <property fmtid="{D5CDD505-2E9C-101B-9397-08002B2CF9AE}" pid="5" name="scene-break-ornament">
    <vt:lpwstr>diamond-suite</vt:lpwstr>
  </property>
</Properties>
</file>