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Fernández-i-Marín, X., Hinterleitner, M., Knill, C., &amp; Steinebach, Y. (2023). Policy growth, implementation capacities, and the effect on policy performance. *Governance*, 37(3), 1-24. https://doi.org/10.1111/gove.12816</w:t>
      </w:r>
    </w:p>
    <w:p>
      <w:pPr>
        <w:jc w:val="center"/>
      </w:pPr>
      <w:r>
        <w:rPr>
          <w:b/>
          <w:color w:val="E65100"/>
          <w:sz w:val="22"/>
        </w:rPr>
        <w:t>● IMPORTANTE ● Puntaje matriz: 17/27</w:t>
      </w:r>
    </w:p>
    <w:p/>
    <w:p>
      <w:pPr>
        <w:pStyle w:val="Heading1"/>
      </w:pPr>
      <w:r>
        <w:rPr>
          <w:color w:val="1B4332"/>
        </w:rPr>
        <w:t>PARTE I — FICHA GENÉRICA DEL ARTÍCULO</w:t>
      </w:r>
    </w:p>
    <w:p>
      <w:pPr>
        <w:pStyle w:val="Heading2"/>
      </w:pPr>
      <w:r>
        <w:rPr>
          <w:color w:val="1B4332"/>
        </w:rPr>
        <w:t>1 | Referencia bibliográfica (APA 7)</w:t>
      </w:r>
    </w:p>
    <w:p>
      <w:r>
        <w:rPr>
          <w:sz w:val="20"/>
        </w:rPr>
        <w:t>Fernández-i-Marín, X., Hinterleitner, M., Knill, C., &amp; Steinebach, Y. (2023). Policy growth, implementation capacities, and the effect on policy performance. *Governance*, 37(3), 1-24. https://doi.org/10.1111/gove.12816</w:t>
      </w:r>
    </w:p>
    <w:p>
      <w:pPr>
        <w:pStyle w:val="Heading2"/>
      </w:pPr>
      <w:r>
        <w:rPr>
          <w:color w:val="1B4332"/>
        </w:rPr>
        <w:t>2 | Objetivo explícito del autor</w:t>
      </w:r>
    </w:p>
    <w:p>
      <w:r>
        <w:rPr>
          <w:sz w:val="20"/>
        </w:rPr>
        <w:t>El estudio analiza cómo la relación entre el tamaño de las carteras de políticas sectoriales y las capacidades de implementación afecta el desempeño de las políticas sectoriales. Examina específicamente si el crecimiento constante de políticas sin el correspondiente aumento de capacidades administrativas genera una brecha que deteriora el rendimiento de las políticas ambientales.</w:t>
      </w:r>
    </w:p>
    <w:p>
      <w:pPr>
        <w:ind w:left="567" w:right="567"/>
      </w:pPr>
      <w:r>
        <w:rPr>
          <w:i/>
          <w:color w:val="444444"/>
          <w:sz w:val="19"/>
        </w:rPr>
        <w:t>""theorize and analyze how the relationship between the size of sectoral policy portfolios and implementation capacities affects sectoral policy performance" (p. 1)"</w:t>
      </w:r>
    </w:p>
    <w:p>
      <w:pPr>
        <w:pStyle w:val="Heading2"/>
      </w:pPr>
      <w:r>
        <w:rPr>
          <w:color w:val="1B4332"/>
        </w:rPr>
        <w:t>3 | Pregunta de investigación</w:t>
      </w:r>
    </w:p>
    <w:p>
      <w:pPr>
        <w:ind w:left="567" w:right="567"/>
      </w:pPr>
      <w:r>
        <w:rPr>
          <w:i/>
          <w:color w:val="444444"/>
          <w:sz w:val="19"/>
        </w:rPr>
        <w:t>"¿Cómo afecta la relación entre las políticas adoptadas y las capacidades de implementación disponibles al desempeño de las políticas sectoriales a lo largo del tiempo?"</w:t>
      </w:r>
    </w:p>
    <w:p>
      <w:pPr>
        <w:pStyle w:val="Heading2"/>
      </w:pPr>
      <w:r>
        <w:rPr>
          <w:color w:val="1B4332"/>
        </w:rPr>
        <w:t>4 | Tesis central</w:t>
      </w:r>
    </w:p>
    <w:p>
      <w:r>
        <w:rPr>
          <w:sz w:val="20"/>
        </w:rPr>
        <w:t>Los gobiernos democráticos han añadido constantemente nuevas políticas a los stocks existentes para enfrentar desafíos societales, económicos y ambientales, lo que tiene el potencial de sobrecargar las administraciones públicas encargadas de la implementación. Existe una brecha creciente entre las políticas por implementar y las capacidades de implementación disponibles, y esta brecha afecta negativamente el desempeño de las políticas ambientales. La transformación de políticas adicionales en resolución efectiva de problemas en democracias avanzadas depende crucialmente de la expansión deliberada de las capacidades de implementación.</w:t>
      </w:r>
    </w:p>
    <w:p>
      <w:pPr>
        <w:ind w:left="567" w:right="567"/>
      </w:pPr>
      <w:r>
        <w:rPr>
          <w:i/>
          <w:color w:val="444444"/>
          <w:sz w:val="19"/>
        </w:rPr>
        <w:t>""widening 'gap' between the policies up for implementation and the implementation capacities available" (p. 1)"</w:t>
      </w:r>
    </w:p>
    <w:p>
      <w:pPr>
        <w:pStyle w:val="Heading2"/>
      </w:pPr>
      <w:r>
        <w:rPr>
          <w:color w:val="1B4332"/>
        </w:rPr>
        <w:t>5 | Marco teórico utilizado</w:t>
      </w:r>
    </w:p>
    <w:p>
      <w:r>
        <w:rPr>
          <w:sz w:val="20"/>
        </w:rPr>
        <w:t>1. Teoría de la acumulación de políticas (policy accumulation) - explica el crecimiento constante de carteras de políticas</w:t>
        <w:br/>
        <w:t>2. Teoría del layering de políticas (policy layering) - describe cómo se añaden nuevos instrumentos sin reemplazar existentes</w:t>
        <w:br/>
        <w:t>3. Teoría de incentivos políticos electorales - explica por qué los políticos adoptan más políticas de las que eliminan</w:t>
        <w:br/>
        <w:t>4. Teoría de capacidades administrativas - vincula recursos administrativos con efectividad de implementación</w:t>
        <w:br/>
        <w:t>5. Teoría del New Public Management - contextualiza presiones por hacer "más con menos"</w:t>
        <w:br/>
        <w:t>6. Teoría de la austeridad permanente - explica restricciones fiscales para expandir capacidades</w:t>
      </w:r>
    </w:p>
    <w:p>
      <w:pPr>
        <w:pStyle w:val="Heading2"/>
      </w:pPr>
      <w:r>
        <w:rPr>
          <w:color w:val="1B4332"/>
        </w:rPr>
        <w:t>7 | Conceptos clave</w:t>
      </w:r>
    </w:p>
    <w:p>
      <w:r>
        <w:rPr>
          <w:sz w:val="20"/>
        </w:rPr>
        <w:t>1. **Policy growth** (p. 2): Crecimiento constante de carteras de políticas sectoriales mediante adición de nuevas políticas a stocks existentes</w:t>
        <w:br/>
        <w:t>2. **Implementation capacities** (p. 2): Recursos suficientes de personal, dinero y estructuras organizacionales necesarios para implementar políticas efectivamente</w:t>
        <w:br/>
        <w:t>3. **Policy accumulation** (p. 4): Proceso donde nuevos objetivos e instrumentos se añaden continuamente a carteras existentes sin reemplazar arreglos previos</w:t>
        <w:br/>
        <w:t>4. **Burden-capacity gap** (p. 5): Desajuste creciente entre políticas adoptadas y capacidades de implementación disponibles</w:t>
        <w:br/>
        <w:t>5. **Policy performance** (p. 6): Extensión en que las políticas logran sus efectos pretendidos</w:t>
        <w:br/>
        <w:t>6. **Implementation burdens** (p. 4): Carga adicional para burocracias derivada del aumento en número y complejidad de políticas a implementar</w:t>
      </w:r>
    </w:p>
    <w:p>
      <w:pPr>
        <w:pStyle w:val="Heading2"/>
      </w:pPr>
      <w:r>
        <w:rPr>
          <w:color w:val="1B4332"/>
        </w:rPr>
        <w:t>8 | Reconstrucción analítica del argumento</w:t>
      </w:r>
    </w:p>
    <w:p>
      <w:r>
        <w:rPr>
          <w:sz w:val="20"/>
        </w:rPr>
        <w:t>**Hipótesis principal**: Existe una brecha creciente entre burden-capacity que afecta negativamente el desempeño de políticas. **Resultados**: Confirmación de brecha creciente y efecto negativo en desempeño ambiental. **Mecanismo causal**: Los políticos adoptan nuevas políticas por incentivos electorales pero no expanden capacidades proporcionalmente, generando sobrecarga administrativa que reduce efectividad. **Hallazgos inesperados**: El efecto negativo es más pronunciado en carteras grandes de políticas, sugiriendo umbrales críticos donde capacidades se vuelven factor limitante.</w:t>
      </w:r>
    </w:p>
    <w:p>
      <w:pPr>
        <w:pStyle w:val="Heading2"/>
      </w:pPr>
      <w:r>
        <w:rPr>
          <w:color w:val="1B4332"/>
        </w:rPr>
        <w:t>10 | Aportes principales</w:t>
      </w:r>
    </w:p>
    <w:p>
      <w:r>
        <w:rPr>
          <w:sz w:val="20"/>
        </w:rPr>
        <w:t>1. Primera contribución que adopta perspectiva agregada y dinámica sobre vínculo entre políticas por implementar y capacidades disponibles</w:t>
        <w:br/>
        <w:t>2. Marco teórico para identificar trade-offs entre crecimiento de políticas y expansión de capacidades</w:t>
        <w:br/>
        <w:t>3. Test empírico sistemático del argumento examinando interacción entre crecimiento de políticas y capacidades de implementación</w:t>
        <w:br/>
        <w:t>4. Evidencia de que transformar políticas en resolución efectiva requiere expansión deliberada de capacidades de implementación</w:t>
      </w:r>
    </w:p>
    <w:p>
      <w:pPr>
        <w:pStyle w:val="Heading2"/>
      </w:pPr>
      <w:r>
        <w:rPr>
          <w:color w:val="1B4332"/>
        </w:rPr>
        <w:t>11 | Limitaciones</w:t>
      </w:r>
    </w:p>
    <w:p>
      <w:r>
        <w:rPr>
          <w:sz w:val="20"/>
        </w:rPr>
        <w:t>1. Enfoque limitado al sector ambiental, requiere validación en otros sectores de política</w:t>
        <w:br/>
        <w:t>2. Análisis centrado en países OCDE, limitando generalización a contextos no-OCDE</w:t>
        <w:br/>
        <w:t>3. Desafíos en medición precisa de capacidades de implementación</w:t>
        <w:br/>
        <w:t>4. Periodo temporal específico (1976-2020) puede no capturar dinámicas contemporáneas</w:t>
      </w:r>
    </w:p>
    <w:p>
      <w:pPr>
        <w:pStyle w:val="Heading2"/>
      </w:pPr>
      <w:r>
        <w:rPr>
          <w:color w:val="1B4332"/>
        </w:rPr>
        <w:t>12 | Conexión con debates mayores</w:t>
      </w:r>
    </w:p>
    <w:p>
      <w:r>
        <w:rPr>
          <w:sz w:val="20"/>
        </w:rPr>
        <w:t>El estudio se conecta con debates sobre state capacity al examinar capacidades administrativas como factor crítico. Vincula con literatura de NPM sobre presiones por hacer "más con menos". Contribuye al debate de capacity building mostrando necesidad de expansión deliberada. Se relaciona con gobernanza multinivel al examinar desconexión entre formulación central e implementación local. Conecta con debates de descentralización sobre coordinación entre niveles de gobierno.</w:t>
      </w:r>
    </w:p>
    <w:p>
      <w:pPr>
        <w:pStyle w:val="Heading2"/>
      </w:pPr>
      <w:r>
        <w:rPr>
          <w:color w:val="1B4332"/>
        </w:rPr>
        <w:t>13 | Observaciones críticas propias</w:t>
      </w:r>
    </w:p>
    <w:p>
      <w:r>
        <w:rPr>
          <w:sz w:val="20"/>
        </w:rPr>
        <w:t>El estudio asume que más capacidades automáticamente mejoran desempeño sin considerar calidad o tipo de capacidades. No problematiza suficientemente la medición de "desempeño de políticas" que puede ser contestada. La generalización desde políticas ambientales hacia otros sectores requiere mayor justificación teórica. Falta exploración de estrategias alternativas como priorización inteligente o coordinación entre sectores que podrían mitigar la brecha burden-capacity sin necesariamente expandir capacidades.</w:t>
      </w:r>
    </w:p>
    <w:p>
      <w:pPr>
        <w:pStyle w:val="Heading2"/>
      </w:pPr>
      <w:r>
        <w:rPr>
          <w:color w:val="1B4332"/>
        </w:rPr>
        <w:t>6 | Tipo de investigación y metodología</w:t>
      </w:r>
    </w:p>
    <w:p>
      <w:r>
        <w:rPr>
          <w:b/>
          <w:sz w:val="20"/>
        </w:rPr>
        <w:t xml:space="preserve">Diseño: </w:t>
      </w:r>
      <w:r>
        <w:rPr>
          <w:sz w:val="20"/>
        </w:rPr>
        <w:t>Mixto secuencial (análisis bayesiano seguido de entrevistas cualitativas)</w:t>
      </w:r>
    </w:p>
    <w:p>
      <w:r>
        <w:rPr>
          <w:b/>
          <w:sz w:val="20"/>
        </w:rPr>
        <w:t xml:space="preserve">Universo: </w:t>
      </w:r>
      <w:r>
        <w:rPr>
          <w:sz w:val="20"/>
        </w:rPr>
        <w:t>Países de la OCDE con políticas ambientales desarrolladas</w:t>
      </w:r>
    </w:p>
    <w:p>
      <w:r>
        <w:rPr>
          <w:b/>
          <w:sz w:val="20"/>
        </w:rPr>
        <w:t xml:space="preserve">Muestra: </w:t>
      </w:r>
      <w:r>
        <w:rPr>
          <w:sz w:val="20"/>
        </w:rPr>
        <w:t>21 países OCDE durante 45 años (1976-2020) + 47 entrevistas en profundidad</w:t>
      </w:r>
    </w:p>
    <w:p>
      <w:r>
        <w:rPr>
          <w:b/>
          <w:sz w:val="20"/>
        </w:rPr>
        <w:t xml:space="preserve">Instrumentos: </w:t>
      </w:r>
      <w:r>
        <w:rPr>
          <w:sz w:val="20"/>
        </w:rPr>
        <w:t>Base de datos cuantitativa de políticas ambientales y entrevistas semiestructuradas</w:t>
      </w:r>
    </w:p>
    <w:p>
      <w:r>
        <w:rPr>
          <w:b/>
          <w:sz w:val="20"/>
        </w:rPr>
        <w:t xml:space="preserve">Variable dependiente: </w:t>
      </w:r>
      <w:r>
        <w:rPr>
          <w:sz w:val="20"/>
        </w:rPr>
        <w:t>Desempeño de políticas ambientales</w:t>
      </w:r>
    </w:p>
    <w:p>
      <w:r>
        <w:rPr>
          <w:b/>
          <w:sz w:val="20"/>
        </w:rPr>
        <w:t xml:space="preserve">Variables independientes: </w:t>
      </w:r>
      <w:r>
        <w:rPr>
          <w:sz w:val="20"/>
        </w:rPr>
        <w:t>Tamaño de cartera de políticas, capacidades de implementación, brecha burden-capacity</w:t>
      </w:r>
    </w:p>
    <w:p>
      <w:r>
        <w:rPr>
          <w:b/>
          <w:sz w:val="20"/>
        </w:rPr>
        <w:t xml:space="preserve">Análisis: </w:t>
      </w:r>
      <w:r>
        <w:rPr>
          <w:sz w:val="20"/>
        </w:rPr>
        <w:t>Análisis bayesiano y análisis temático cualitativo</w:t>
      </w:r>
    </w:p>
    <w:p>
      <w:r>
        <w:rPr>
          <w:b/>
          <w:sz w:val="20"/>
        </w:rPr>
        <w:t xml:space="preserve">País/Nivel de gobierno: </w:t>
      </w:r>
      <w:r>
        <w:rPr>
          <w:sz w:val="20"/>
        </w:rPr>
        <w:t>Nacional (21 países OCDE)</w:t>
      </w:r>
    </w:p>
    <w:p>
      <w:pPr>
        <w:pStyle w:val="Heading2"/>
      </w:pPr>
      <w:r>
        <w:rPr>
          <w:color w:val="1B4332"/>
        </w:rPr>
        <w:t>9 | Evidencia empírica / estadística</w:t>
      </w:r>
    </w:p>
    <w:p>
      <w:r>
        <w:rPr>
          <w:sz w:val="20"/>
        </w:rPr>
        <w:t>El análisis bayesiano revela una brecha creciente entre políticas ambientales y capacidades de implementación en los 21 países estudiados. Las capacidades administrativas no han crecido al ritmo de los stocks de políticas. La brecha burden-capacity correlaciona negativamente con desempeño ambiental. Las 47 entrevistas validan estos hallazgos mostrando que implementadores experimentan sobrecarga sistemática. Países con burocracias sobrecargadas no pueden mejorar desempeño ambiental solo adoptando nuevas políticas.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demuestra empíricamente que existe una brecha creciente entre el crecimiento de políticas y las capacidades de implementación en democracias avanzadas, específicamente en el sector ambiental. Los hallazgos revelan que esta brecha burden-capacity tiene efectos negativos significativos en el desempeño de políticas, sugiriendo que la mera adopción de nuevas políticas es insuficiente sin la correspondiente expansión de capacidades administrativas. La investigación contribuye fundamentalmente a la literatura de implementación al proporcionar el primer análisis agregado y dinámico de esta relación crítica. Los resultados tienen implicaciones importantes para el diseño de políticas públicas, sugiriendo que los gobiernos deben invertir deliberadamente en capacidades de implementación para transformar políticas en resolución efectiva de problemas. El estudio establece una agenda de investigación crucial para entender cómo las democracias modernas pueden equilibrar el crecimiento de políticas con las capacidades necesarias para implementarlas efectivamente. La evidencia mixta robusta proporciona una base sólida para repensar las estrategias de expansión del estado y la gobernanza pública en contextos de creciente complejidad política.</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Mención tangencial de análisis de riesgo y priorización de incidentes por capacidades técn</w:t>
            </w:r>
          </w:p>
        </w:tc>
        <w:tc>
          <w:tcPr>
            <w:tcW w:type="dxa" w:w="2351"/>
            <w:shd w:val="clear" w:color="auto" w:fill="C8E6C9"/>
          </w:tcPr>
          <w:p>
            <w:r>
              <w:rPr>
                <w:b/>
                <w:color w:val="2E7D32"/>
                <w:sz w:val="16"/>
              </w:rPr>
              <w:t xml:space="preserve">[2] </w:t>
            </w:r>
            <w:r>
              <w:rPr>
                <w:sz w:val="14"/>
              </w:rPr>
              <w:t xml:space="preserve">Propone concepto de liderazgo gerencial en agencias sobrecargadas y toma de decisiones de </w:t>
            </w:r>
          </w:p>
        </w:tc>
        <w:tc>
          <w:tcPr>
            <w:tcW w:type="dxa" w:w="2351"/>
            <w:shd w:val="clear" w:color="auto" w:fill="FFF9C4"/>
          </w:tcPr>
          <w:p>
            <w:r>
              <w:rPr>
                <w:b/>
                <w:color w:val="F57F17"/>
                <w:sz w:val="16"/>
              </w:rPr>
              <w:t xml:space="preserve">[1] </w:t>
            </w:r>
            <w:r>
              <w:rPr>
                <w:sz w:val="14"/>
              </w:rPr>
              <w:t>Mención de negociación política entre implementadores y formuladores de política</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Aporte empírico directo: operacionaliza "implementation capacities" como infraestructura a</w:t>
            </w:r>
          </w:p>
        </w:tc>
        <w:tc>
          <w:tcPr>
            <w:tcW w:type="dxa" w:w="2351"/>
            <w:shd w:val="clear" w:color="auto" w:fill="2E7D32"/>
          </w:tcPr>
          <w:p>
            <w:r>
              <w:rPr>
                <w:b/>
                <w:color w:val="FFFFFF"/>
                <w:sz w:val="16"/>
              </w:rPr>
              <w:t xml:space="preserve">[3] </w:t>
            </w:r>
            <w:r>
              <w:rPr>
                <w:sz w:val="14"/>
              </w:rPr>
              <w:t>Aporte empírico central: mide coordinación interna, estructuras organizacionales y carga d</w:t>
            </w:r>
          </w:p>
        </w:tc>
        <w:tc>
          <w:tcPr>
            <w:tcW w:type="dxa" w:w="2351"/>
            <w:shd w:val="clear" w:color="auto" w:fill="C8E6C9"/>
          </w:tcPr>
          <w:p>
            <w:r>
              <w:rPr>
                <w:b/>
                <w:color w:val="2E7D32"/>
                <w:sz w:val="16"/>
              </w:rPr>
              <w:t xml:space="preserve">[2] </w:t>
            </w:r>
            <w:r>
              <w:rPr>
                <w:sz w:val="14"/>
              </w:rPr>
              <w:t>Desarrolla concepto de reputación organizacional y comunicación "bottom-up" de necesidades</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Desarrolla concepto de sistemas de datos ambientales nacionales e internacionales (OCDE)</w:t>
            </w:r>
          </w:p>
        </w:tc>
        <w:tc>
          <w:tcPr>
            <w:tcW w:type="dxa" w:w="2351"/>
            <w:shd w:val="clear" w:color="auto" w:fill="C8E6C9"/>
          </w:tcPr>
          <w:p>
            <w:r>
              <w:rPr>
                <w:b/>
                <w:color w:val="2E7D32"/>
                <w:sz w:val="16"/>
              </w:rPr>
              <w:t xml:space="preserve">[2] </w:t>
            </w:r>
            <w:r>
              <w:rPr>
                <w:sz w:val="14"/>
              </w:rPr>
              <w:t>Desarrolla marco de relaciones intergubernamentales y marcos legales que crean cargas impl</w:t>
            </w:r>
          </w:p>
        </w:tc>
        <w:tc>
          <w:tcPr>
            <w:tcW w:type="dxa" w:w="2351"/>
            <w:shd w:val="clear" w:color="auto" w:fill="FFF9C4"/>
          </w:tcPr>
          <w:p>
            <w:r>
              <w:rPr>
                <w:b/>
                <w:color w:val="F57F17"/>
                <w:sz w:val="16"/>
              </w:rPr>
              <w:t xml:space="preserve">[1] </w:t>
            </w:r>
            <w:r>
              <w:rPr>
                <w:sz w:val="14"/>
              </w:rPr>
              <w:t>Menciona tangencialmente legitimidad y confianza pública en contexto de fallas implementat</w:t>
            </w:r>
          </w:p>
        </w:tc>
      </w:tr>
    </w:tbl>
    <w:p/>
    <w:p>
      <w:r>
        <w:rPr>
          <w:sz w:val="18"/>
        </w:rPr>
        <w:t>AI: 1 | Mención tangencial de análisis de riesgo y priorización de incidentes por capacidades técnicas limitadas</w:t>
        <w:br/>
        <w:t>AO: 3 | Aporte empírico directo: operacionaliza "implementation capacities" como infraestructura administrativa sectorial</w:t>
        <w:br/>
        <w:t>AS: 2 | Desarrolla concepto de sistemas de datos ambientales nacionales e internacionales (OCDE)</w:t>
        <w:br/>
        <w:t>OI: 2 | Propone concepto de liderazgo gerencial en agencias sobrecargadas y toma de decisiones de priorización</w:t>
        <w:br/>
        <w:t>OO: 3 | Aporte empírico central: mide coordinación interna, estructuras organizacionales y carga de trabajo institucional</w:t>
        <w:br/>
        <w:t>OS: 2 | Desarrolla marco de relaciones intergubernamentales y marcos legales que crean cargas implementativas</w:t>
        <w:br/>
        <w:t>PI: 1 | Mención de negociación política entre implementadores y formuladores de política</w:t>
        <w:br/>
        <w:t>PO: 2 | Desarrolla concepto de reputación organizacional y comunicación "bottom-up" de necesidades de capacidad</w:t>
        <w:br/>
        <w:t>PS: 1 | Menciona tangencialmente legitimidad y confianza pública en contexto de fallas implementativas</w:t>
        <w:br/>
        <w:br/>
        <w:t>CELDAS_PRINCIPALES: AO, OO, AS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 Indicador: Policy Stock Size (número acumulado de políticas sectoriales)</w:t>
              <w:br/>
              <w:t xml:space="preserve">  Celda: AO</w:t>
              <w:br/>
              <w:t xml:space="preserve">  Tipo: Cuantitativo</w:t>
              <w:br/>
              <w:t xml:space="preserve">  Fuente: Base de datos longitudinal de políticas</w:t>
              <w:br/>
              <w:t xml:space="preserve">  Adaptable a Rionegro: Sí con ajustes</w:t>
              <w:br/>
              <w:t xml:space="preserve">  Página: No especificada</w:t>
              <w:br/>
              <w:br/>
              <w:t>- Indicador: Implementation Capacities Index (personal, presupuesto, estructuras organizacionales)</w:t>
              <w:br/>
              <w:t xml:space="preserve">  Celda: OO</w:t>
              <w:br/>
              <w:t xml:space="preserve">  Tipo: Cuantitativo compuesto</w:t>
              <w:br/>
              <w:t xml:space="preserve">  Fuente: Registro administrativo + datos presupuestales</w:t>
              <w:br/>
              <w:t xml:space="preserve">  Adaptable a Rionegro: Sí directo</w:t>
              <w:br/>
              <w:t xml:space="preserve">  Página: No especificada</w:t>
              <w:br/>
              <w:br/>
              <w:t>- Indicador: Policy Performance Measures (indicadores de desempeño sectorial)</w:t>
              <w:br/>
              <w:t xml:space="preserve">  Celda: AS/AO</w:t>
              <w:br/>
              <w:t xml:space="preserve">  Tipo: Cuantitativo</w:t>
              <w:br/>
              <w:t xml:space="preserve">  Fuente: Estadísticas oficiales de desempeño</w:t>
              <w:br/>
              <w:t xml:space="preserve">  Adaptable a Rionegro: Sí con ajustes</w:t>
              <w:br/>
              <w:t xml:space="preserve">  Página: No especificada</w:t>
              <w:br/>
              <w:br/>
              <w:t>- Indicador: Implementation Burden Ratio (políticas/capacidades)</w:t>
              <w:br/>
              <w:t xml:space="preserve">  Celda: OO</w:t>
              <w:br/>
              <w:t xml:space="preserve">  Tipo: Cuantitativo</w:t>
              <w:br/>
              <w:t xml:space="preserve">  Fuente: Índice compuesto</w:t>
              <w:br/>
              <w:t xml:space="preserve">  Adaptable a Rionegro: Sí directo</w:t>
              <w:br/>
              <w:t xml:space="preserve">  Página: No especificada</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Expansión deliberada de capacidades administrativas, asignación de recursos específicos para implementación</w:t>
              <w:br/>
              <w:t>ANCLAJE BLANDO: "Incidence triage project" (priorización estratégica de tareas), comunicación bottom-up de necesidades</w:t>
              <w:br/>
              <w:t>REFORMA ESTRUCTURAL: Reestructuración de agencias implementadoras, reformas presupuestales para alinear recursos con cargas</w:t>
              <w:br/>
              <w:t>OTRO: Outsourcing de tareas implementativas (con advertencias sobre efecto limitado en reducción de cargas)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Crecimiento de políticas sin expansión de capacidades → sobrecarga administrativa → priorización forzosa de tareas → deterioro en desempeño de política → moderado por tipo de capacidades disponibles</w:t>
              <w:br/>
              <w:br/>
              <w:t>Incentivos políticos electorales → adopción constante de nuevas políticas → acumulación de cargas implementativas → sin expansión correspondiente de capacidades → brecha creciente → desempeño sectorial decreciente</w:t>
              <w:br/>
              <w:br/>
              <w:t>Austeridad fiscal → restricción de recursos → capacidades constantes → políticas crecientes → sobrecarga → falla implementativa → moderado por comunicación bottom-up</w:t>
            </w:r>
          </w:p>
        </w:tc>
      </w:tr>
    </w:tbl>
    <w:p/>
    <w:p>
      <w:pPr>
        <w:pStyle w:val="Heading2"/>
      </w:pPr>
      <w:r>
        <w:rPr>
          <w:color w:val="1B4332"/>
        </w:rPr>
        <w:t>VI | Condiciones estructurales (facilitadoras/inhibidoras)</w:t>
      </w:r>
    </w:p>
    <w:p>
      <w:r>
        <w:rPr>
          <w:sz w:val="20"/>
        </w:rPr>
        <w:t>FACILITADORES:</w:t>
        <w:br/>
        <w:t>- Expansión deliberada de capacidades: Inversión consciente en personal y recursos administrativos</w:t>
        <w:br/>
        <w:t>- Comunicación bottom-up efectiva: Canales para que implementadores comuniquen necesidades de recursos</w:t>
        <w:br/>
        <w:t>- Alineación temporal: Sincronización entre adopción de políticas y provisión de capacidades</w:t>
        <w:br/>
        <w:br/>
        <w:t>INHIBIDORES:</w:t>
        <w:br/>
        <w:t>- Austeridad permanente: Presiones fiscales que limitan expansión de sector público</w:t>
        <w:br/>
        <w:t>- Separación formulación-implementación: Desconexión entre decisores y implementadores</w:t>
        <w:br/>
        <w:t>- Incentivos políticos asimétricos: Recompensas por adoptar políticas, no por implementarlas efectivamente</w:t>
        <w:br/>
        <w:t>- Dependencia de contratistas: Outsourcing que no reduce cargas administrativas de supervisión</w:t>
      </w:r>
    </w:p>
    <w:p>
      <w:pPr>
        <w:pStyle w:val="Heading2"/>
      </w:pPr>
      <w:r>
        <w:rPr>
          <w:color w:val="1B4332"/>
        </w:rPr>
        <w:t>VII | Comparabilidad contextual con Rionegro</w:t>
      </w:r>
    </w:p>
    <w:p>
      <w:r>
        <w:rPr>
          <w:b/>
          <w:sz w:val="20"/>
        </w:rPr>
        <w:t xml:space="preserve">País: </w:t>
      </w:r>
      <w:r>
        <w:rPr>
          <w:sz w:val="20"/>
        </w:rPr>
        <w:t>21 países OCDE (incluye casos comparables)</w:t>
      </w:r>
    </w:p>
    <w:p>
      <w:r>
        <w:rPr>
          <w:b/>
          <w:sz w:val="20"/>
        </w:rPr>
        <w:t xml:space="preserve">Nivel de gobierno: </w:t>
      </w:r>
      <w:r>
        <w:rPr>
          <w:sz w:val="20"/>
        </w:rPr>
        <w:t>Nacional con implicaciones subnacionales</w:t>
      </w:r>
    </w:p>
    <w:p>
      <w:r>
        <w:rPr>
          <w:b/>
          <w:sz w:val="20"/>
        </w:rPr>
        <w:t xml:space="preserve">Tamaño del gobierno: </w:t>
      </w:r>
      <w:r>
        <w:rPr>
          <w:sz w:val="20"/>
        </w:rPr>
        <w:t>Varía (grandes democracias desarrolladas)</w:t>
      </w:r>
    </w:p>
    <w:p>
      <w:r>
        <w:rPr>
          <w:b/>
          <w:sz w:val="20"/>
        </w:rPr>
        <w:t xml:space="preserve">Ingreso/Categoría fiscal: </w:t>
      </w:r>
      <w:r>
        <w:rPr>
          <w:sz w:val="20"/>
        </w:rPr>
        <w:t>Alto (países OCDE)</w:t>
      </w:r>
    </w:p>
    <w:p>
      <w:r>
        <w:rPr>
          <w:b/>
          <w:sz w:val="20"/>
        </w:rPr>
        <w:t xml:space="preserve">Tipo de régimen burocrático: </w:t>
      </w:r>
      <w:r>
        <w:rPr>
          <w:sz w:val="20"/>
        </w:rPr>
        <w:t>Weberiano desarrollado</w:t>
      </w:r>
    </w:p>
    <w:p>
      <w:r>
        <w:rPr>
          <w:b/>
          <w:sz w:val="20"/>
        </w:rPr>
        <w:t xml:space="preserve">Sector de política: </w:t>
      </w:r>
      <w:r>
        <w:rPr>
          <w:sz w:val="20"/>
        </w:rPr>
        <w:t>Ambiental (comparable con sectores de Rionegro)</w:t>
      </w:r>
    </w:p>
    <w:p>
      <w:r>
        <w:rPr>
          <w:b/>
          <w:sz w:val="20"/>
        </w:rPr>
        <w:t xml:space="preserve">Comparabilidad con Rionegro: </w:t>
      </w:r>
      <w:r>
        <w:rPr>
          <w:sz w:val="20"/>
        </w:rPr>
        <w:t>Media</w:t>
      </w:r>
    </w:p>
    <w:p>
      <w:r>
        <w:rPr>
          <w:b/>
          <w:sz w:val="20"/>
        </w:rPr>
        <w:t xml:space="preserve">Justificación: </w:t>
      </w:r>
      <w:r>
        <w:rPr>
          <w:sz w:val="20"/>
        </w:rPr>
        <w:t>Lógica aplicable pero contexto de alta capacidad weberiana vs. dependencia de contratistas en Rionegro</w:t>
      </w:r>
    </w:p>
    <w:p>
      <w:pPr>
        <w:pStyle w:val="Heading2"/>
      </w:pPr>
      <w:r>
        <w:rPr>
          <w:color w:val="1B4332"/>
        </w:rPr>
        <w:t>VIII | Conexión con las 4 preguntas empíricas</w:t>
      </w:r>
    </w:p>
    <w:p>
      <w:r>
        <w:rPr>
          <w:sz w:val="20"/>
        </w:rPr>
        <w:t>P1 — Anclaje duro → nivel organizacional: Expansión deliberada de capacidades tiene mayor efecto en nivel organizacional que individual</w:t>
      </w:r>
      <w:r>
        <w:rPr>
          <w:b/>
          <w:color w:val="2E7D32"/>
          <w:sz w:val="20"/>
        </w:rPr>
        <w:t xml:space="preserve">  →  Soporta</w:t>
      </w:r>
    </w:p>
    <w:p>
      <w:r>
        <w:rPr>
          <w:sz w:val="20"/>
        </w:rPr>
        <w:t>P2 — Intervenciones blandas → individual/político: Priorización estratégica y comunicación bottom-up afectan más nivel individual/político</w:t>
      </w:r>
      <w:r>
        <w:rPr>
          <w:b/>
          <w:color w:val="2E7D32"/>
          <w:sz w:val="20"/>
        </w:rPr>
        <w:t xml:space="preserve">  →  Soporta</w:t>
      </w:r>
    </w:p>
    <w:p>
      <w:r>
        <w:rPr>
          <w:sz w:val="20"/>
        </w:rPr>
        <w:t>P3 — Inercia dimensional → restricciones estructurales: Separación formulación-implementación y austeridad crean inercia organizacional</w:t>
      </w:r>
      <w:r>
        <w:rPr>
          <w:b/>
          <w:color w:val="2E7D32"/>
          <w:sz w:val="20"/>
        </w:rPr>
        <w:t xml:space="preserve">  →  Soporta</w:t>
      </w:r>
    </w:p>
    <w:p>
      <w:r>
        <w:rPr>
          <w:sz w:val="20"/>
        </w:rPr>
        <w:t>P4 — Apropiación superficial vs. real: Outsourcing puede enmascarar problemas de capacidad sin resolverlos</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""Democratic governments have constantly added new policies to existing policy stocks to confront societal challenges" (p.1)"</w:t>
      </w:r>
    </w:p>
    <w:p>
      <w:pPr>
        <w:ind w:left="567" w:right="567"/>
      </w:pPr>
      <w:r>
        <w:rPr>
          <w:i/>
          <w:color w:val="444444"/>
          <w:sz w:val="19"/>
        </w:rPr>
        <w:t>""More policies come with additional implementation burdens that may make it difficult for administrations" (p.1)"</w:t>
      </w:r>
    </w:p>
    <w:p>
      <w:pPr>
        <w:ind w:left="567" w:right="567"/>
      </w:pPr>
      <w:r>
        <w:rPr>
          <w:i/>
          <w:color w:val="444444"/>
          <w:sz w:val="19"/>
        </w:rPr>
        <w:t>""Implementation capacities are abundant, adopting new policies will come with noticeable performance improvements" (p.1)"</w:t>
      </w:r>
    </w:p>
    <w:p>
      <w:pPr>
        <w:pStyle w:val="Heading3"/>
      </w:pPr>
      <w:r>
        <w:rPr>
          <w:color w:val="0D47A1"/>
        </w:rPr>
        <w:t>Para Metodología</w:t>
      </w:r>
    </w:p>
    <w:p>
      <w:pPr>
        <w:ind w:left="567" w:right="567"/>
      </w:pPr>
      <w:r>
        <w:rPr>
          <w:i/>
          <w:color w:val="444444"/>
          <w:sz w:val="19"/>
        </w:rPr>
        <w:t>""Bayesian analysis with qualitative insights from 47 in-depth interviews with implementers" (p.1)"</w:t>
      </w:r>
    </w:p>
    <w:p>
      <w:pPr>
        <w:ind w:left="567" w:right="567"/>
      </w:pPr>
      <w:r>
        <w:rPr>
          <w:i/>
          <w:color w:val="444444"/>
          <w:sz w:val="19"/>
        </w:rPr>
        <w:t>""First contribution that adopts both aggregate and dynamic perspective on link between policies and capacities" (p.2)"</w:t>
      </w:r>
    </w:p>
    <w:p>
      <w:pPr>
        <w:pStyle w:val="Heading3"/>
      </w:pPr>
      <w:r>
        <w:rPr>
          <w:color w:val="BF360C"/>
        </w:rPr>
        <w:t>Para Discusión</w:t>
      </w:r>
    </w:p>
    <w:p>
      <w:pPr>
        <w:ind w:left="567" w:right="567"/>
      </w:pPr>
      <w:r>
        <w:rPr>
          <w:i/>
          <w:color w:val="444444"/>
          <w:sz w:val="19"/>
        </w:rPr>
        <w:t>""Widening gap between policies up for implementation and implementation capacities available" (p.1)"</w:t>
      </w:r>
    </w:p>
    <w:p>
      <w:pPr>
        <w:ind w:left="567" w:right="567"/>
      </w:pPr>
      <w:r>
        <w:rPr>
          <w:i/>
          <w:color w:val="444444"/>
          <w:sz w:val="19"/>
        </w:rPr>
        <w:t>""Countries with overburdened bureaucracies no longer able to improve performance by adopting new policies" (p.2)"</w:t>
      </w:r>
    </w:p>
    <w:p>
      <w:pPr>
        <w:ind w:left="567" w:right="567"/>
      </w:pPr>
      <w:r>
        <w:rPr>
          <w:i/>
          <w:color w:val="444444"/>
          <w:sz w:val="19"/>
        </w:rPr>
        <w:t>""Transforming policies into effective problem-solving crucially hinges on deliberate expansion of implementation capacities" (p.2)"</w:t>
      </w:r>
    </w:p>
    <w:p>
      <w:pPr>
        <w:pStyle w:val="Heading2"/>
      </w:pPr>
      <w:r>
        <w:rPr>
          <w:color w:val="1B4332"/>
        </w:rPr>
        <w:t>X | Vacíos estratégicos</w:t>
      </w:r>
    </w:p>
    <w:p>
      <w:r>
        <w:rPr>
          <w:sz w:val="20"/>
        </w:rPr>
        <w:t>1. No examina contextos de baja institucionalización burocrática o alta dependencia de contratistas</w:t>
        <w:br/>
        <w:t>2. Enfoque macro-nacional no captura dinámicas organizacionales específicas</w:t>
        <w:br/>
        <w:t>3. No diferencia tipos de capacidades (analíticas vs. operativas vs. políticas)</w:t>
        <w:br/>
        <w:t>4. No analiza mecanismos específicos de construcción de capacidades a nivel micro</w:t>
        <w:br/>
        <w:t>5. No considera efectos diferenciados por estabilidad de personal</w:t>
        <w:br/>
        <w:t>6. Marco temporal muy amplio no captura intervenciones puntuales de capacity building</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evidencia empírica robusta sobre la relación entre crecimiento de políticas y capacidades implementativas, siendo especialmente relevante para las celdas AO (infraestructura de datos y memoria institucional) y OO (coordinación y estructuras organizacionales). Su contribución principal es demostrar empíricamente que la expansión de capacidades debe ser deliberada y proporcional al crecimiento de responsabilidades, validando la necesidad de intervenciones de anclaje duro en el nivel organizacional. Para Rionegro, ofrece un marco conceptual sólido para medir la brecha entre cargas implementativas y capacidades disponibles, particularmente relevante dado el crecimiento de responsabilidades municipales. El enfoque en la desconexión entre formuladores e implementadores resuena con la dinámica de dependencia de contratistas en Rionegro. Sin embargo, su contexto de países OCDE con burocracias weberianas limita su aplicabilidad directa, requiriendo adaptación metodológica para contextos de institucionalización débil.</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