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Peters, B. G. (s.f.). Policy Instruments and Policy Capacity. En M. Painter et al. (eds.), Challenges to State Policy Capacity. [Editorial y páginas no disponibles en el fragmento proporcionado]</w:t>
      </w:r>
    </w:p>
    <w:p>
      <w:pPr>
        <w:jc w:val="center"/>
      </w:pPr>
      <w:r>
        <w:rPr>
          <w:b/>
          <w:color w:val="E65100"/>
          <w:sz w:val="22"/>
        </w:rPr>
        <w:t>● IMPORTANTE ● Puntaje matriz: 14/27</w:t>
      </w:r>
    </w:p>
    <w:p/>
    <w:p>
      <w:pPr>
        <w:pStyle w:val="Heading1"/>
      </w:pPr>
      <w:r>
        <w:rPr>
          <w:color w:val="1B4332"/>
        </w:rPr>
        <w:t>PARTE I — FICHA GENÉRICA DEL ARTÍCULO</w:t>
      </w:r>
    </w:p>
    <w:p>
      <w:pPr>
        <w:pStyle w:val="Heading2"/>
      </w:pPr>
      <w:r>
        <w:rPr>
          <w:color w:val="1B4332"/>
        </w:rPr>
        <w:t>1 | Referencia bibliográfica (APA 7)</w:t>
      </w:r>
    </w:p>
    <w:p>
      <w:r>
        <w:rPr>
          <w:sz w:val="20"/>
        </w:rPr>
        <w:t>Peters, B. G. (s.f.). Policy Instruments and Policy Capacity. En M. Painter et al. (eds.), Challenges to State Policy Capacity. [Editorial y páginas no disponibles en el fragmento proporcionado]</w:t>
      </w:r>
    </w:p>
    <w:p>
      <w:pPr>
        <w:pStyle w:val="Heading2"/>
      </w:pPr>
      <w:r>
        <w:rPr>
          <w:color w:val="1B4332"/>
        </w:rPr>
        <w:t>2 | Objetivo explícito del autor</w:t>
      </w:r>
    </w:p>
    <w:p>
      <w:r>
        <w:rPr>
          <w:sz w:val="20"/>
        </w:rPr>
        <w:t>El estudio busca examinar la relación entre la selección de instrumentos de política y la capacidad gubernamental para lograr objetivos de política pública. Específicamente, analiza cómo los cambios en los entornos socioeconómicos y políticos alteran la capacidad de los gobiernos para utilizar ciertos instrumentos y, por tanto, su capacidad de política general.</w:t>
      </w:r>
    </w:p>
    <w:p>
      <w:pPr>
        <w:ind w:left="567" w:right="567"/>
      </w:pPr>
      <w:r>
        <w:rPr>
          <w:i/>
          <w:color w:val="444444"/>
          <w:sz w:val="19"/>
        </w:rPr>
        <w:t>""This chapter will address two basic arguments" sobre instrumentos de política y capacidad de política (página no disponible)"</w:t>
      </w:r>
    </w:p>
    <w:p>
      <w:pPr>
        <w:pStyle w:val="Heading2"/>
      </w:pPr>
      <w:r>
        <w:rPr>
          <w:color w:val="1B4332"/>
        </w:rPr>
        <w:t>3 | Pregunta de investigación</w:t>
      </w:r>
    </w:p>
    <w:p>
      <w:pPr>
        <w:ind w:left="567" w:right="567"/>
      </w:pPr>
      <w:r>
        <w:rPr>
          <w:i/>
          <w:color w:val="444444"/>
          <w:sz w:val="19"/>
        </w:rPr>
        <w:t>"¿Cómo afecta la elección de instrumentos de política al éxito de los programas gubernamentales y cómo los cambios ambientales alteran la capacidad gubernamental para utilizar ciertos instrumentos?"</w:t>
      </w:r>
    </w:p>
    <w:p>
      <w:pPr>
        <w:pStyle w:val="Heading2"/>
      </w:pPr>
      <w:r>
        <w:rPr>
          <w:color w:val="1B4332"/>
        </w:rPr>
        <w:t>4 | Tesis central</w:t>
      </w:r>
    </w:p>
    <w:p>
      <w:r>
        <w:rPr>
          <w:sz w:val="20"/>
        </w:rPr>
        <w:t>La elección de instrumentos de política tiene un impacto sustancial en el éxito de los programas gubernamentales y, por ende, en la capacidad de política. Los cambios en los entornos socioeconómicos y políticos están alterando la capacidad de los gobiernos para usar ciertos instrumentos, modificando así su capacidad general de gobernar. Los responsables de políticas frecuentemente asumen inadecuadamente que cualquier forma de intervención será adecuada, eligiendo instrumentos por familiaridad sin evaluar apropiadamente sus efectos.</w:t>
      </w:r>
    </w:p>
    <w:p>
      <w:pPr>
        <w:ind w:left="567" w:right="567"/>
      </w:pPr>
      <w:r>
        <w:rPr>
          <w:i/>
          <w:color w:val="444444"/>
          <w:sz w:val="19"/>
        </w:rPr>
        <w:t>""the choice of policy instruments will have a substantial impact on the success of a programme" (página no disponible)"</w:t>
      </w:r>
    </w:p>
    <w:p>
      <w:pPr>
        <w:pStyle w:val="Heading2"/>
      </w:pPr>
      <w:r>
        <w:rPr>
          <w:color w:val="1B4332"/>
        </w:rPr>
        <w:t>5 | Marco teórico utilizado</w:t>
      </w:r>
    </w:p>
    <w:p>
      <w:r>
        <w:rPr>
          <w:sz w:val="20"/>
        </w:rPr>
        <w:t>1. **Teoría de Instrumentos de Política de Hood (NATO)**: Marco analítico que categoriza los mecanismos gubernamentales en nodality, authority, treasure y organization</w:t>
        <w:br/>
        <w:t>2. **Teoría de Capacidad de Política**: Enfoque que examina la habilidad gubernamental para lograr objetivos de política pública</w:t>
        <w:br/>
        <w:t>3. **Teoría de Diseño de Políticas**: Marco que aborda las decisiones estratégicas en la implementación de programas</w:t>
        <w:br/>
        <w:t>4. **Teoría de Globalización y Capacidad Estatal**: Perspectiva sobre cómo los cambios globales afectan las capacidades regulatorias y fiscales</w:t>
        <w:br/>
        <w:br/>
        <w:t>Nota: No se identifica uso específico del PCF de Wu et al. en el fragmento disponible.</w:t>
      </w:r>
    </w:p>
    <w:p>
      <w:pPr>
        <w:pStyle w:val="Heading2"/>
      </w:pPr>
      <w:r>
        <w:rPr>
          <w:color w:val="1B4332"/>
        </w:rPr>
        <w:t>7 | Conceptos clave</w:t>
      </w:r>
    </w:p>
    <w:p>
      <w:r>
        <w:rPr>
          <w:sz w:val="20"/>
        </w:rPr>
        <w:t>1. **Instrumentos de Política**: Mecanismos que los gobiernos utilizan para implementar programas y lograr objetivos de política (página no disponible)</w:t>
        <w:br/>
        <w:t>2. **Capacidad de Política**: Habilidad del gobierno para lograr sus objetivos de política declarados (página no disponible)</w:t>
        <w:br/>
        <w:t>3. **NATO (Nodality, Authority, Treasure, Organization)**: Cuatro mecanismos fundamentales de intervención gubernamental según Hood (página no disponible)</w:t>
        <w:br/>
        <w:t>4. **Nodalidad**: Uso de información por parte del gobierno para influir en comportamientos (página no disponible)</w:t>
        <w:br/>
        <w:t>5. **Autoridad**: Uso de la ley y otros instrumentos autoritativos gubernamentales (página no disponible)</w:t>
        <w:br/>
        <w:t>6. **Tesoro**: Utilización de recursos financieros como mecanismo de política (página no disponible)</w:t>
      </w:r>
    </w:p>
    <w:p>
      <w:pPr>
        <w:pStyle w:val="Heading2"/>
      </w:pPr>
      <w:r>
        <w:rPr>
          <w:color w:val="1B4332"/>
        </w:rPr>
        <w:t>8 | Reconstrucción analítica del argumento</w:t>
      </w:r>
    </w:p>
    <w:p>
      <w:r>
        <w:rPr>
          <w:sz w:val="20"/>
        </w:rPr>
        <w:t>**Hipótesis**: La selección apropiada de instrumentos de política es crucial para el éxito de los programas gubernamentales. **Mecanismo causal**: Los instrumentos de política operan a través de cuatro mecanismos básicos (NATO) que, cuando se seleccionan inadecuadamente, pueden generar efectos secundarios no deseados o fallar en alcanzar las poblaciones objetivo. **Resultado esperado**: Los cambios ambientales (globalización, tecnología) están alterando la efectividad relativa de diferentes instrumentos. **Hallazgo**: Los programas frecuentemente fallan debido a decisiones instrumentales inadecuadas basadas en familiaridad más que en análisis riguroso.</w:t>
      </w:r>
    </w:p>
    <w:p>
      <w:pPr>
        <w:pStyle w:val="Heading2"/>
      </w:pPr>
      <w:r>
        <w:rPr>
          <w:color w:val="1B4332"/>
        </w:rPr>
        <w:t>10 | Aportes principales</w:t>
      </w:r>
    </w:p>
    <w:p>
      <w:r>
        <w:rPr>
          <w:sz w:val="20"/>
        </w:rPr>
        <w:t>1. Desarrollo de un marco analítico para entender la relación entre instrumentos de política y capacidad gubernamental</w:t>
        <w:br/>
        <w:t>2. Aplicación del modelo NATO de Hood para analizar mecanismos de intervención gubernamental</w:t>
        <w:br/>
        <w:t>3. Identificación de cómo los cambios ambientales afectan la efectividad relativa de diferentes instrumentos</w:t>
        <w:br/>
        <w:t>4. Demostración de la importancia del diseño instrumental en el éxito de políticas públicas</w:t>
      </w:r>
    </w:p>
    <w:p>
      <w:pPr>
        <w:pStyle w:val="Heading2"/>
      </w:pPr>
      <w:r>
        <w:rPr>
          <w:color w:val="1B4332"/>
        </w:rPr>
        <w:t>11 | Limitaciones</w:t>
      </w:r>
    </w:p>
    <w:p>
      <w:r>
        <w:rPr>
          <w:sz w:val="20"/>
        </w:rPr>
        <w:t>1. El análisis se basa principalmente en ejemplos ilustrativos más que en evidencia empírica sistemática</w:t>
        <w:br/>
        <w:t>2. No se proporciona un marco operativo claro para la selección óptima de instrumentos</w:t>
        <w:br/>
        <w:t>3. La discusión de efectos ambientales permanece a nivel conceptual sin análisis detallado de casos específicos</w:t>
      </w:r>
    </w:p>
    <w:p>
      <w:pPr>
        <w:pStyle w:val="Heading2"/>
      </w:pPr>
      <w:r>
        <w:rPr>
          <w:color w:val="1B4332"/>
        </w:rPr>
        <w:t>12 | Conexión con debates mayores</w:t>
      </w:r>
    </w:p>
    <w:p>
      <w:r>
        <w:rPr>
          <w:sz w:val="20"/>
        </w:rPr>
        <w:t>El trabajo se conecta con debates sobre **capacidad estatal** al examinar cómo los instrumentos afectan la habilidad gubernamental para lograr objetivos. Se relaciona con discusiones sobre **globalización y gobernanza** al analizar cómo los cambios globales alteran las capacidades regulatorias y fiscales. También contribuye al debate sobre **diseño de políticas públicas** y la importancia de la selección instrumental en la efectividad gubernamental.</w:t>
      </w:r>
    </w:p>
    <w:p>
      <w:pPr>
        <w:pStyle w:val="Heading2"/>
      </w:pPr>
      <w:r>
        <w:rPr>
          <w:color w:val="1B4332"/>
        </w:rPr>
        <w:t>13 | Observaciones críticas propias</w:t>
      </w:r>
    </w:p>
    <w:p>
      <w:r>
        <w:rPr>
          <w:sz w:val="20"/>
        </w:rPr>
        <w:t>El análisis presenta tensiones no resueltas entre la creatividad continua en instrumentos de política y la necesidad de marcos analíticos estables para su evaluación. Se asume sin problematizar que la efectividad instrumental puede medirse objetivamente, cuando en realidad puede depender de valores y perspectivas políticas. El texto podría beneficiarse de mayor desarrollo empírico y casos comparativos específicos para validar sus argumentos teóricos.</w:t>
      </w:r>
    </w:p>
    <w:p>
      <w:pPr>
        <w:pStyle w:val="Heading2"/>
      </w:pPr>
      <w:r>
        <w:rPr>
          <w:color w:val="1B4332"/>
        </w:rPr>
        <w:t>6 | Tipo de investigación y metodología</w:t>
      </w:r>
    </w:p>
    <w:p>
      <w:r>
        <w:rPr>
          <w:b/>
          <w:sz w:val="20"/>
        </w:rPr>
        <w:t xml:space="preserve">Diseño: </w:t>
      </w:r>
      <w:r>
        <w:rPr>
          <w:sz w:val="20"/>
        </w:rPr>
        <w:t>Ensayo teórico-analítico</w:t>
      </w:r>
    </w:p>
    <w:p>
      <w:r>
        <w:rPr>
          <w:b/>
          <w:sz w:val="20"/>
        </w:rPr>
        <w:t xml:space="preserve">Universo: </w:t>
      </w:r>
      <w:r>
        <w:rPr>
          <w:sz w:val="20"/>
        </w:rPr>
        <w:t>Sistemas gubernamentales y sus instrumentos de política</w:t>
      </w:r>
    </w:p>
    <w:p>
      <w:r>
        <w:rPr>
          <w:b/>
          <w:sz w:val="20"/>
        </w:rPr>
        <w:t xml:space="preserve">Muestra: </w:t>
      </w:r>
      <w:r>
        <w:rPr>
          <w:sz w:val="20"/>
        </w:rPr>
        <w:t>No aplica (análisis conceptual)</w:t>
      </w:r>
    </w:p>
    <w:p>
      <w:r>
        <w:rPr>
          <w:b/>
          <w:sz w:val="20"/>
        </w:rPr>
        <w:t xml:space="preserve">Instrumentos: </w:t>
      </w:r>
      <w:r>
        <w:rPr>
          <w:sz w:val="20"/>
        </w:rPr>
        <w:t>Análisis teórico y revisión de literatura</w:t>
      </w:r>
    </w:p>
    <w:p>
      <w:r>
        <w:rPr>
          <w:b/>
          <w:sz w:val="20"/>
        </w:rPr>
        <w:t xml:space="preserve">Variable dependiente: </w:t>
      </w:r>
      <w:r>
        <w:rPr>
          <w:sz w:val="20"/>
        </w:rPr>
        <w:t>Capacidad de política gubernamental</w:t>
      </w:r>
    </w:p>
    <w:p>
      <w:r>
        <w:rPr>
          <w:b/>
          <w:sz w:val="20"/>
        </w:rPr>
        <w:t xml:space="preserve">Variables independientes: </w:t>
      </w:r>
      <w:r>
        <w:rPr>
          <w:sz w:val="20"/>
        </w:rPr>
        <w:t>Tipos de instrumentos de política, cambios ambientales</w:t>
      </w:r>
    </w:p>
    <w:p>
      <w:r>
        <w:rPr>
          <w:b/>
          <w:sz w:val="20"/>
        </w:rPr>
        <w:t xml:space="preserve">Análisis: </w:t>
      </w:r>
      <w:r>
        <w:rPr>
          <w:sz w:val="20"/>
        </w:rPr>
        <w:t>Análisis conceptual y teórico</w:t>
      </w:r>
    </w:p>
    <w:p>
      <w:r>
        <w:rPr>
          <w:b/>
          <w:sz w:val="20"/>
        </w:rPr>
        <w:t xml:space="preserve">País/Nivel de gobierno: </w:t>
      </w:r>
      <w:r>
        <w:rPr>
          <w:sz w:val="20"/>
        </w:rPr>
        <w:t>Análisis general, no específico a país o nivel</w:t>
      </w:r>
    </w:p>
    <w:p>
      <w:pPr>
        <w:pStyle w:val="Heading2"/>
      </w:pPr>
      <w:r>
        <w:rPr>
          <w:color w:val="1B4332"/>
        </w:rPr>
        <w:t>9 | Evidencia empírica / estadística</w:t>
      </w:r>
    </w:p>
    <w:p>
      <w:r>
        <w:rPr>
          <w:sz w:val="20"/>
        </w:rPr>
        <w:t>El texto proporciona evidencia ilustrativa a través de ejemplos de políticas educativas, mostrando cómo diferentes instrumentos (becas, préstamos, deducciones fiscales, mandatos universitarios) pueden producir resultados diversos y efectos redistributivos no deseados. Se menciona que los programas de préstamos pueden fallar si los estudiantes perciben que la educación superior no vale el costo futuro, y que las deducciones fiscales pueden beneficiar inadvertidamente a clases medias y altas en lugar de a los grupos objetivo de bajos ingresos.</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Peters desarrolla un argumento fundamental sobre la centralidad de los instrumentos de política en la capacidad gubernamental, demostrando que las decisiones instrumentales no son técnicas neutras sino elecciones estratégicas que determinan el éxito de las políticas públicas. Su aplicación del marco NATO de Hood proporciona herramientas analíticas valiosas para entender los mecanismos de intervención gubernamental. El trabajo es particularmente relevante en contextos de cambio global donde las capacidades estatales tradicionales enfrentan nuevos desafíos. Sin embargo, la necesidad de mayor evidencia empírica y marcos operativos más precisos representa una agenda importante para investigación futura. La contribución principal radica en establecer conexiones explícitas entre diseño instrumental y capacidad de política, un vínculo crucial pero frecuentemente subestimado en el análisis de políticas públicas. Esta perspectiva es especialmente valiosa para entender cómo los gobiernos pueden adaptar sus capacidades a entornos cambiantes a través de decisiones instrumentales estratégicas.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5F5F5"/>
          </w:tcPr>
          <w:p>
            <w:r>
              <w:rPr>
                <w:b/>
                <w:color w:val="999999"/>
                <w:sz w:val="16"/>
              </w:rPr>
              <w:t xml:space="preserve">[0] </w:t>
            </w:r>
            <w:r>
              <w:rPr>
                <w:sz w:val="14"/>
              </w:rPr>
              <w:t>No desarrolla conocimientos técnicos individuales específicos</w:t>
            </w:r>
          </w:p>
        </w:tc>
        <w:tc>
          <w:tcPr>
            <w:tcW w:type="dxa" w:w="2351"/>
            <w:shd w:val="clear" w:color="auto" w:fill="FFF9C4"/>
          </w:tcPr>
          <w:p>
            <w:r>
              <w:rPr>
                <w:b/>
                <w:color w:val="F57F17"/>
                <w:sz w:val="16"/>
              </w:rPr>
              <w:t xml:space="preserve">[1] </w:t>
            </w:r>
            <w:r>
              <w:rPr>
                <w:sz w:val="14"/>
              </w:rPr>
              <w:t>Alude brevemente a liderazgo en diseño de políticas pero no lo desarrolla</w:t>
            </w:r>
          </w:p>
        </w:tc>
        <w:tc>
          <w:tcPr>
            <w:tcW w:type="dxa" w:w="2351"/>
            <w:shd w:val="clear" w:color="auto" w:fill="FFF9C4"/>
          </w:tcPr>
          <w:p>
            <w:r>
              <w:rPr>
                <w:b/>
                <w:color w:val="F57F17"/>
                <w:sz w:val="16"/>
              </w:rPr>
              <w:t xml:space="preserve">[1] </w:t>
            </w:r>
            <w:r>
              <w:rPr>
                <w:sz w:val="14"/>
              </w:rPr>
              <w:t>Menciona decisiones estratégicas de policy makers pero no profundiza</w:t>
            </w:r>
          </w:p>
        </w:tc>
      </w:tr>
      <w:tr>
        <w:tc>
          <w:tcPr>
            <w:tcW w:type="dxa" w:w="2351"/>
            <w:shd w:val="clear" w:color="auto" w:fill="D8F3DC"/>
          </w:tcPr>
          <w:p>
            <w:r>
              <w:rPr>
                <w:b/>
                <w:sz w:val="16"/>
              </w:rPr>
              <w:t>ORGANIZACIONAL</w:t>
            </w:r>
          </w:p>
        </w:tc>
        <w:tc>
          <w:tcPr>
            <w:tcW w:type="dxa" w:w="2351"/>
            <w:shd w:val="clear" w:color="auto" w:fill="C8E6C9"/>
          </w:tcPr>
          <w:p>
            <w:r>
              <w:rPr>
                <w:b/>
                <w:color w:val="2E7D32"/>
                <w:sz w:val="16"/>
              </w:rPr>
              <w:t xml:space="preserve">[2] </w:t>
            </w:r>
            <w:r>
              <w:rPr>
                <w:sz w:val="14"/>
              </w:rPr>
              <w:t xml:space="preserve">Propone que diferentes instrumentos requieren distintas infraestructuras organizacionales </w:t>
            </w:r>
          </w:p>
        </w:tc>
        <w:tc>
          <w:tcPr>
            <w:tcW w:type="dxa" w:w="2351"/>
            <w:shd w:val="clear" w:color="auto" w:fill="2E7D32"/>
          </w:tcPr>
          <w:p>
            <w:r>
              <w:rPr>
                <w:b/>
                <w:color w:val="FFFFFF"/>
                <w:sz w:val="16"/>
              </w:rPr>
              <w:t xml:space="preserve">[3] </w:t>
            </w:r>
            <w:r>
              <w:rPr>
                <w:sz w:val="14"/>
              </w:rPr>
              <w:t>Desarrolla extensamente cómo la elección instrumental afecta coordinación y capacidad orga</w:t>
            </w:r>
          </w:p>
        </w:tc>
        <w:tc>
          <w:tcPr>
            <w:tcW w:type="dxa" w:w="2351"/>
            <w:shd w:val="clear" w:color="auto" w:fill="C8E6C9"/>
          </w:tcPr>
          <w:p>
            <w:r>
              <w:rPr>
                <w:b/>
                <w:color w:val="2E7D32"/>
                <w:sz w:val="16"/>
              </w:rPr>
              <w:t xml:space="preserve">[2] </w:t>
            </w:r>
            <w:r>
              <w:rPr>
                <w:sz w:val="14"/>
              </w:rPr>
              <w:t>Examina cómo instrumentos afectan relaciones organizacionales y reputación gubernamental</w:t>
            </w:r>
          </w:p>
        </w:tc>
      </w:tr>
      <w:tr>
        <w:tc>
          <w:tcPr>
            <w:tcW w:type="dxa" w:w="2351"/>
            <w:shd w:val="clear" w:color="auto" w:fill="D8F3DC"/>
          </w:tcPr>
          <w:p>
            <w:r>
              <w:rPr>
                <w:b/>
                <w:sz w:val="16"/>
              </w:rPr>
              <w:t>SISTÉMICO</w:t>
            </w:r>
          </w:p>
        </w:tc>
        <w:tc>
          <w:tcPr>
            <w:tcW w:type="dxa" w:w="2351"/>
            <w:shd w:val="clear" w:color="auto" w:fill="FFF9C4"/>
          </w:tcPr>
          <w:p>
            <w:r>
              <w:rPr>
                <w:b/>
                <w:color w:val="F57F17"/>
                <w:sz w:val="16"/>
              </w:rPr>
              <w:t xml:space="preserve">[1] </w:t>
            </w:r>
            <w:r>
              <w:rPr>
                <w:sz w:val="14"/>
              </w:rPr>
              <w:t>Menciona tangencialmente sistemas de información gubernamental y datos</w:t>
            </w:r>
          </w:p>
        </w:tc>
        <w:tc>
          <w:tcPr>
            <w:tcW w:type="dxa" w:w="2351"/>
            <w:shd w:val="clear" w:color="auto" w:fill="C8E6C9"/>
          </w:tcPr>
          <w:p>
            <w:r>
              <w:rPr>
                <w:b/>
                <w:color w:val="2E7D32"/>
                <w:sz w:val="16"/>
              </w:rPr>
              <w:t xml:space="preserve">[2] </w:t>
            </w:r>
            <w:r>
              <w:rPr>
                <w:sz w:val="14"/>
              </w:rPr>
              <w:t>Analiza cómo cambios ambientales (globalización) alteran capacidades operativas sistémicas</w:t>
            </w:r>
          </w:p>
        </w:tc>
        <w:tc>
          <w:tcPr>
            <w:tcW w:type="dxa" w:w="2351"/>
            <w:shd w:val="clear" w:color="auto" w:fill="C8E6C9"/>
          </w:tcPr>
          <w:p>
            <w:r>
              <w:rPr>
                <w:b/>
                <w:color w:val="2E7D32"/>
                <w:sz w:val="16"/>
              </w:rPr>
              <w:t xml:space="preserve">[2] </w:t>
            </w:r>
            <w:r>
              <w:rPr>
                <w:sz w:val="14"/>
              </w:rPr>
              <w:t>Analiza efectos de instrumentos en capacidad gubernamental general y legitimidad</w:t>
            </w:r>
          </w:p>
        </w:tc>
      </w:tr>
    </w:tbl>
    <w:p/>
    <w:p>
      <w:r>
        <w:rPr>
          <w:sz w:val="18"/>
        </w:rPr>
        <w:t>AI: 0 | No desarrolla conocimientos técnicos individuales específicos</w:t>
        <w:br/>
        <w:t>AO: 2 | Propone que diferentes instrumentos requieren distintas infraestructuras organizacionales de análisis</w:t>
        <w:br/>
        <w:t>AS: 1 | Menciona tangencialmente sistemas de información gubernamental y datos</w:t>
        <w:br/>
        <w:t>OI: 1 | Alude brevemente a liderazgo en diseño de políticas pero no lo desarrolla</w:t>
        <w:br/>
        <w:t>OO: 3 | Desarrolla extensamente cómo la elección instrumental afecta coordinación y capacidad organizacional</w:t>
        <w:br/>
        <w:t>OS: 2 | Analiza cómo cambios ambientales (globalización) alteran capacidades operativas sistémicas</w:t>
        <w:br/>
        <w:t>PI: 1 | Menciona decisiones estratégicas de policy makers pero no profundiza</w:t>
        <w:br/>
        <w:t>PO: 2 | Examina cómo instrumentos afectan relaciones organizacionales y reputación gubernamental</w:t>
        <w:br/>
        <w:t>PS: 2 | Analiza efectos de instrumentos en capacidad gubernamental general y legitimidad</w:t>
        <w:br/>
        <w:br/>
        <w:t>CELDAS_PRINCIPALES: OO, OS, PO</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No propone indicadores operacionalizables. Artículo teórico/conceptual.</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No aplica — artículo sin instrumento de medición tipo encuesta</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ANCLAJE DURO: Marco NATO para categorización sistemática de instrumentos (nodality, authority, treasure, organization)</w:t>
              <w:br/>
              <w:t>ANCLAJE BLANDO: No específicamente desarrollado</w:t>
              <w:br/>
              <w:t>REFORMA ESTRUCTURAL: Cambios en capacidad regulatoria y fiscal debido a globalización</w:t>
              <w:br/>
              <w:t>OTRO: Diseño estratégico de instrumentos como intervención para mejorar capacidad</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Elección inadecuada de instrumentos → falla en implementación → reducción de capacidad organizacional → moderado por familiaridad previa</w:t>
              <w:br/>
              <w:t>Cambios ambientales (globalización) → alteración de efectividad instrumental → cambio en capacidad operativa sistémica → condicionado por movilidad de empresas</w:t>
              <w:br/>
              <w:t>Instrumentos mixtos (NATO) → mayor robustez organizacional → incremento en capacidad operativa organizacional → sin condiciones moderadoras identificadas</w:t>
            </w:r>
          </w:p>
        </w:tc>
      </w:tr>
    </w:tbl>
    <w:p/>
    <w:p>
      <w:pPr>
        <w:pStyle w:val="Heading2"/>
      </w:pPr>
      <w:r>
        <w:rPr>
          <w:color w:val="1B4332"/>
        </w:rPr>
        <w:t>VI | Condiciones estructurales (facilitadoras/inhibidoras)</w:t>
      </w:r>
    </w:p>
    <w:p>
      <w:r>
        <w:rPr>
          <w:sz w:val="20"/>
        </w:rPr>
        <w:t>FACILITADORES:</w:t>
        <w:br/>
        <w:t>- Tecnologías de comunicación: Permiten mayor uso de instrumentos basados en información (nodality)</w:t>
        <w:br/>
        <w:t>- Diseño instrumental estratégico: Mejora la efectividad de programas gubernamentales</w:t>
        <w:br/>
        <w:br/>
        <w:t>INHIBIDORES:</w:t>
        <w:br/>
        <w:t>- Globalización: Reduce capacidad regulatoria y fiscal por amenaza de relocalización empresarial</w:t>
        <w:br/>
        <w:t>- Familiaridad instrumental: Lleva a elecciones subóptimas basadas en experiencia previa</w:t>
        <w:br/>
        <w:t>- Evaluación inadecuada: Falta de assessment de efectos instrumentales en procesos complejos</w:t>
      </w:r>
    </w:p>
    <w:p>
      <w:pPr>
        <w:pStyle w:val="Heading2"/>
      </w:pPr>
      <w:r>
        <w:rPr>
          <w:color w:val="1B4332"/>
        </w:rPr>
        <w:t>VII | Comparabilidad contextual con Rionegro</w:t>
      </w:r>
    </w:p>
    <w:p>
      <w:r>
        <w:rPr>
          <w:b/>
          <w:sz w:val="20"/>
        </w:rPr>
        <w:t xml:space="preserve">País: </w:t>
      </w:r>
      <w:r>
        <w:rPr>
          <w:sz w:val="20"/>
        </w:rPr>
        <w:t>No especificado (análisis teórico general)</w:t>
      </w:r>
    </w:p>
    <w:p>
      <w:r>
        <w:rPr>
          <w:b/>
          <w:sz w:val="20"/>
        </w:rPr>
        <w:t xml:space="preserve">Nivel de gobierno: </w:t>
      </w:r>
      <w:r>
        <w:rPr>
          <w:sz w:val="20"/>
        </w:rPr>
        <w:t>Transversal (aplicable a todos los niveles)</w:t>
      </w:r>
    </w:p>
    <w:p>
      <w:r>
        <w:rPr>
          <w:b/>
          <w:sz w:val="20"/>
        </w:rPr>
        <w:t xml:space="preserve">Tamaño del gobierno: </w:t>
      </w:r>
      <w:r>
        <w:rPr>
          <w:sz w:val="20"/>
        </w:rPr>
        <w:t>No especificado</w:t>
      </w:r>
    </w:p>
    <w:p>
      <w:r>
        <w:rPr>
          <w:b/>
          <w:sz w:val="20"/>
        </w:rPr>
        <w:t xml:space="preserve">Ingreso/Categoría fiscal: </w:t>
      </w:r>
      <w:r>
        <w:rPr>
          <w:sz w:val="20"/>
        </w:rPr>
        <w:t>No especificado</w:t>
      </w:r>
    </w:p>
    <w:p>
      <w:r>
        <w:rPr>
          <w:b/>
          <w:sz w:val="20"/>
        </w:rPr>
        <w:t xml:space="preserve">Tipo de régimen burocrático: </w:t>
      </w:r>
      <w:r>
        <w:rPr>
          <w:sz w:val="20"/>
        </w:rPr>
        <w:t>No especificado</w:t>
      </w:r>
    </w:p>
    <w:p>
      <w:r>
        <w:rPr>
          <w:b/>
          <w:sz w:val="20"/>
        </w:rPr>
        <w:t xml:space="preserve">Sector de política: </w:t>
      </w:r>
      <w:r>
        <w:rPr>
          <w:sz w:val="20"/>
        </w:rPr>
        <w:t>Transversal (usa ejemplo educativo)</w:t>
      </w:r>
    </w:p>
    <w:p>
      <w:r>
        <w:rPr>
          <w:b/>
          <w:sz w:val="20"/>
        </w:rPr>
        <w:t xml:space="preserve">Comparabilidad con Rionegro: </w:t>
      </w:r>
      <w:r>
        <w:rPr>
          <w:sz w:val="20"/>
        </w:rPr>
        <w:t>Alta</w:t>
      </w:r>
    </w:p>
    <w:p>
      <w:r>
        <w:rPr>
          <w:b/>
          <w:sz w:val="20"/>
        </w:rPr>
        <w:t xml:space="preserve">Justificación: </w:t>
      </w:r>
      <w:r>
        <w:rPr>
          <w:sz w:val="20"/>
        </w:rPr>
        <w:t>Marco teórico aplicable a cualquier contexto gubernamental, especialmente relevante para municipios con alta dependencia de instrumentos específicos</w:t>
      </w:r>
    </w:p>
    <w:p>
      <w:pPr>
        <w:pStyle w:val="Heading2"/>
      </w:pPr>
      <w:r>
        <w:rPr>
          <w:color w:val="1B4332"/>
        </w:rPr>
        <w:t>VIII | Conexión con las 4 preguntas empíricas</w:t>
      </w:r>
    </w:p>
    <w:p>
      <w:r>
        <w:rPr>
          <w:sz w:val="20"/>
        </w:rPr>
        <w:t>P1 — Anclaje duro → nivel organizacional: Marco NATO como mecanismo de anclaje sistemático afecta capacidad organizacional</w:t>
      </w:r>
      <w:r>
        <w:rPr>
          <w:b/>
          <w:color w:val="2E7D32"/>
          <w:sz w:val="20"/>
        </w:rPr>
        <w:t xml:space="preserve">  →  Soporta</w:t>
      </w:r>
    </w:p>
    <w:p>
      <w:r>
        <w:rPr>
          <w:sz w:val="20"/>
        </w:rPr>
        <w:t>P2 — Intervenciones blandas → individual/político: No desarrolla suficientemente este aspecto</w:t>
      </w:r>
      <w:r>
        <w:rPr>
          <w:b/>
          <w:sz w:val="20"/>
        </w:rPr>
        <w:t xml:space="preserve">  →  No aplica</w:t>
      </w:r>
    </w:p>
    <w:p>
      <w:r>
        <w:rPr>
          <w:sz w:val="20"/>
        </w:rPr>
        <w:t>P3 — Inercia dimensional → restricciones estructurales: Globalización como restricción estructural que limita instrumentos regulatorios/fiscales</w:t>
      </w:r>
      <w:r>
        <w:rPr>
          <w:b/>
          <w:color w:val="2E7D32"/>
          <w:sz w:val="20"/>
        </w:rPr>
        <w:t xml:space="preserve">  →  Soporta</w:t>
      </w:r>
    </w:p>
    <w:p>
      <w:r>
        <w:rPr>
          <w:sz w:val="20"/>
        </w:rPr>
        <w:t>P4 — Apropiación superficial vs. real: Advierte sobre elecciones instrumentales por familiaridad vs. efectividad real</w:t>
      </w:r>
      <w:r>
        <w:rPr>
          <w:b/>
          <w:color w:val="1565C0"/>
          <w:sz w:val="20"/>
        </w:rPr>
        <w:t xml:space="preserve">  →  Extiende</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""The choice of policy instruments will have a substantial impact on the success of a programme""</w:t>
      </w:r>
    </w:p>
    <w:p>
      <w:pPr>
        <w:ind w:left="567" w:right="567"/>
      </w:pPr>
      <w:r>
        <w:rPr>
          <w:i/>
          <w:color w:val="444444"/>
          <w:sz w:val="19"/>
        </w:rPr>
        <w:t>""Changes in the socioeconomic and political environments are altering their capacity to use certain instruments""</w:t>
      </w:r>
    </w:p>
    <w:p>
      <w:pPr>
        <w:ind w:left="567" w:right="567"/>
      </w:pPr>
      <w:r>
        <w:rPr>
          <w:i/>
          <w:color w:val="444444"/>
          <w:sz w:val="19"/>
        </w:rPr>
        <w:t>""Governments seek to achieve their purposes through information, authority, treasure and organization (NATO)""</w:t>
      </w:r>
    </w:p>
    <w:p>
      <w:pPr>
        <w:pStyle w:val="Heading3"/>
      </w:pPr>
      <w:r>
        <w:rPr>
          <w:color w:val="0D47A1"/>
        </w:rPr>
        <w:t>Para Metodología</w:t>
      </w:r>
    </w:p>
    <w:p>
      <w:pPr>
        <w:ind w:left="567" w:right="567"/>
      </w:pPr>
      <w:r>
        <w:rPr>
          <w:i/>
          <w:color w:val="444444"/>
          <w:sz w:val="19"/>
        </w:rPr>
        <w:t>""Policy makers often assume that almost any form of intervention will be adequate""</w:t>
      </w:r>
    </w:p>
    <w:p>
      <w:pPr>
        <w:ind w:left="567" w:right="567"/>
      </w:pPr>
      <w:r>
        <w:rPr>
          <w:i/>
          <w:color w:val="444444"/>
          <w:sz w:val="19"/>
        </w:rPr>
        <w:t>""Most designs for implementing public programmes involve the use of more than a single type of instrument""</w:t>
      </w:r>
    </w:p>
    <w:p>
      <w:pPr>
        <w:pStyle w:val="Heading3"/>
      </w:pPr>
      <w:r>
        <w:rPr>
          <w:color w:val="BF360C"/>
        </w:rPr>
        <w:t>Para Discusión</w:t>
      </w:r>
    </w:p>
    <w:p>
      <w:pPr>
        <w:ind w:left="567" w:right="567"/>
      </w:pPr>
      <w:r>
        <w:rPr>
          <w:i/>
          <w:color w:val="444444"/>
          <w:sz w:val="19"/>
        </w:rPr>
        <w:t>""Each of these programmes may have side effects that can affect its overall evaluation""</w:t>
      </w:r>
    </w:p>
    <w:p>
      <w:pPr>
        <w:ind w:left="567" w:right="567"/>
      </w:pPr>
      <w:r>
        <w:rPr>
          <w:i/>
          <w:color w:val="444444"/>
          <w:sz w:val="19"/>
        </w:rPr>
        <w:t>""The changing capacity of different instruments may alter not only capacity but also institutional relationships""</w:t>
      </w:r>
    </w:p>
    <w:p>
      <w:pPr>
        <w:ind w:left="567" w:right="567"/>
      </w:pPr>
      <w:r>
        <w:rPr>
          <w:i/>
          <w:color w:val="444444"/>
          <w:sz w:val="19"/>
        </w:rPr>
        <w:t>""Most individual instruments involve some mixture of the fundamental mechanisms of intervention""</w:t>
      </w:r>
    </w:p>
    <w:p>
      <w:pPr>
        <w:pStyle w:val="Heading2"/>
      </w:pPr>
      <w:r>
        <w:rPr>
          <w:color w:val="1B4332"/>
        </w:rPr>
        <w:t>X | Vacíos estratégicos</w:t>
      </w:r>
    </w:p>
    <w:p>
      <w:r>
        <w:rPr>
          <w:sz w:val="20"/>
        </w:rPr>
        <w:t>1. No operacionaliza métricas específicas para medir efectividad instrumental</w:t>
        <w:br/>
        <w:t>2. No aborda contextos de alta dependencia de contratistas</w:t>
        <w:br/>
        <w:t>3. Carece de evidencia empírica sobre funcionamiento en gobiernos subnacionales</w:t>
        <w:br/>
        <w:t>4. No desarrolla la dimensión individual de capacidades</w:t>
        <w:br/>
        <w:t>5. Falta análisis de durabilidad de efectos instrumentales</w:t>
        <w:br/>
        <w:t>6. No considera interacción entre estabilidad burocrática y elección instrumental</w:t>
      </w:r>
    </w:p>
    <w:p>
      <w:pPr>
        <w:pStyle w:val="Heading2"/>
      </w:pPr>
      <w:r>
        <w:rPr>
          <w:color w:val="1B4332"/>
        </w:rPr>
        <w:t>XI | Evaluación final estratégica</w:t>
      </w:r>
    </w:p>
    <w:p>
      <w:r>
        <w:rPr>
          <w:b/>
          <w:color w:val="E65100"/>
          <w:sz w:val="22"/>
        </w:rPr>
        <w:t>● CLASIFICACIÓN: IMPORTANTE</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Este artículo aporta un marco teórico fundamental para entender cómo la elección de instrumentos de política afecta la capacidad gubernamental, con particular relevancia para las dimensiones operativas organizacional y sistémica. Su contribución principal radica en el marco NATO que permite categorizar sistemáticamente los mecanismos de intervención gubernamental. Para el caso Rionegro, ofrece una base conceptual sólida para analizar cómo diferentes tipos de instrumentos (especialmente aquellos que dependen de "organization") pueden verse afectados por la alta dependencia de contratistas. El artículo soporta la hipótesis P1 sobre anclaje organizacional y extiende P4 al advertir sobre la brecha entre familiaridad y efectividad instrumental. Su mayor limitación es la ausencia de evidencia empírica y métricas operacionalizables, vacío que el estudio longitudinal en Rionegro puede llenar aplicando el marco NATO a un contexto municipal específico.</w:t>
            </w:r>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