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332"/>
          <w:sz w:val="28"/>
        </w:rPr>
        <w:t>FICHA DE LECTURA — CAPACIDADES DE POLÍTICA PÚBLICA</w:t>
      </w:r>
    </w:p>
    <w:p>
      <w:pPr>
        <w:jc w:val="center"/>
      </w:pPr>
      <w:r>
        <w:rPr>
          <w:i/>
          <w:color w:val="666666"/>
          <w:sz w:val="20"/>
        </w:rPr>
        <w:t>Proyecto: Medición de capacidades — Municipio de Rionegro, Antioquia</w:t>
      </w:r>
    </w:p>
    <w:p>
      <w:pPr>
        <w:jc w:val="center"/>
      </w:pPr>
      <w:r>
        <w:rPr>
          <w:i/>
          <w:sz w:val="22"/>
        </w:rPr>
        <w:t>Mukherjee, I., Coban, M. K., &amp; Bali, A. S. (2021). Policy capacities and effective policy design: A review. Policy Sciences, 54(2), 243-268. https://doi.org/10.1007/s11077-021-09420-8</w:t>
      </w:r>
    </w:p>
    <w:p>
      <w:pPr>
        <w:jc w:val="center"/>
      </w:pPr>
      <w:r>
        <w:rPr>
          <w:b/>
          <w:color w:val="1B4332"/>
          <w:sz w:val="22"/>
        </w:rPr>
        <w:t>●  ● Puntaje matriz: 0/27</w:t>
      </w:r>
    </w:p>
    <w:p/>
    <w:p>
      <w:pPr>
        <w:pStyle w:val="Heading1"/>
      </w:pPr>
      <w:r>
        <w:rPr>
          <w:color w:val="1B4332"/>
        </w:rPr>
        <w:t>PARTE I — FICHA GENÉRICA DEL ARTÍCULO</w:t>
      </w:r>
    </w:p>
    <w:p>
      <w:pPr>
        <w:pStyle w:val="Heading2"/>
      </w:pPr>
      <w:r>
        <w:rPr>
          <w:color w:val="1B4332"/>
        </w:rPr>
        <w:t>1 | Referencia bibliográfica (APA 7)</w:t>
      </w:r>
    </w:p>
    <w:p>
      <w:r>
        <w:rPr>
          <w:sz w:val="20"/>
        </w:rPr>
        <w:t>Mukherjee, I., Coban, M. K., &amp; Bali, A. S. (2021). Policy capacities and effective policy design: A review. Policy Sciences, 54(2), 243-268. https://doi.org/10.1007/s11077-021-09420-8</w:t>
      </w:r>
    </w:p>
    <w:p>
      <w:pPr>
        <w:pStyle w:val="Heading2"/>
      </w:pPr>
      <w:r>
        <w:rPr>
          <w:color w:val="1B4332"/>
        </w:rPr>
        <w:t>2 | Objetivo explícito del autor</w:t>
      </w:r>
    </w:p>
    <w:p>
      <w:r>
        <w:rPr>
          <w:sz w:val="20"/>
        </w:rPr>
        <w:t>Presentar una revisión sistemática del conocimiento disperso pero creciente en las ciencias de políticas públicas sobre las capacidades que generan efectividad en los múltiples niveles del diseño de políticas. El estudio busca sintetizar la literatura existente sobre capacidad de políticas y diseño efectivo, identificando qué tipos de capacidad son necesarios para el diseño efectivo de políticas.</w:t>
      </w:r>
    </w:p>
    <w:p>
      <w:pPr>
        <w:ind w:left="567" w:right="567"/>
      </w:pPr>
      <w:r>
        <w:rPr>
          <w:i/>
          <w:color w:val="444444"/>
          <w:sz w:val="19"/>
        </w:rPr>
        <w:t>""what types of capacity are needed for effective policy design?" (p. 3)"</w:t>
      </w:r>
    </w:p>
    <w:p>
      <w:pPr>
        <w:pStyle w:val="Heading2"/>
      </w:pPr>
      <w:r>
        <w:rPr>
          <w:color w:val="1B4332"/>
        </w:rPr>
        <w:t>3 | Pregunta de investigación</w:t>
      </w:r>
    </w:p>
    <w:p>
      <w:pPr>
        <w:ind w:left="567" w:right="567"/>
      </w:pPr>
      <w:r>
        <w:rPr>
          <w:i/>
          <w:color w:val="444444"/>
          <w:sz w:val="19"/>
        </w:rPr>
        <w:t>""¿Qué capacidades engendran efectividad en los múltiples niveles del diseño de políticas?" y específicamente "¿qué tipos de capacidad son necesarios para el diseño efectivo de políticas?" (p. 3)"</w:t>
      </w:r>
    </w:p>
    <w:p>
      <w:pPr>
        <w:pStyle w:val="Heading2"/>
      </w:pPr>
      <w:r>
        <w:rPr>
          <w:color w:val="1B4332"/>
        </w:rPr>
        <w:t>4 | Tesis central</w:t>
      </w:r>
    </w:p>
    <w:p>
      <w:r>
        <w:rPr>
          <w:sz w:val="20"/>
        </w:rPr>
        <w:t>La efectividad del diseño de políticas puede entenderse en tres niveles anidados: sistémico (espacios de formulación conducentes), programático (mezclas efectivas de instrumentos) y específico (efectividad de instrumentos particulares). Subyacente a estos niveles están las preocupaciones comparativas sobre las capacidades de los actores gubernamentales y políticos para diseñar e implementar diseños efectivos. El conocimiento sobre las capacidades necesarias para la efectividad del diseño está disperso y requiere sistematización teórica y empírica.</w:t>
      </w:r>
    </w:p>
    <w:p>
      <w:pPr>
        <w:ind w:left="567" w:right="567"/>
      </w:pPr>
      <w:r>
        <w:rPr>
          <w:i/>
          <w:color w:val="444444"/>
          <w:sz w:val="19"/>
        </w:rPr>
        <w:t>""Undergirding these three levels of analysis are comparative research concerns that concentrate on the capacities" (p. 1)"</w:t>
      </w:r>
    </w:p>
    <w:p>
      <w:pPr>
        <w:pStyle w:val="Heading2"/>
      </w:pPr>
      <w:r>
        <w:rPr>
          <w:color w:val="1B4332"/>
        </w:rPr>
        <w:t>5 | Marco teórico utilizado</w:t>
      </w:r>
    </w:p>
    <w:p>
      <w:r>
        <w:rPr>
          <w:sz w:val="20"/>
        </w:rPr>
        <w:t>1. **Marco de Capacidad de Políticas de Wu et al. (2015)**: Framework conceptual que entiende la capacidad de políticas en tres niveles anidados (individual, organizacional y sistémico) con nueve competencias específicas</w:t>
        <w:br/>
        <w:t>2. **Nueva Orientación de Diseño**: Enfoque que vincula propositivamente instrumentos de política con objetivos claramente establecidos</w:t>
        <w:br/>
        <w:t>3. **Teoría de Mezclas de Políticas**: Marco para entender cómo múltiples instrumentos se combinan coherentemente</w:t>
        <w:br/>
        <w:t>4. **Teorías del Proceso de Políticas**: Marcos teóricos contemporáneos que no operacionalizan explícitamente la capacidad como variable independiente</w:t>
        <w:br/>
        <w:t>5. **Marco de Efectividad de Políticas de Peters et al. (2018)**: Conceptualización de efectividad en tres niveles anidados</w:t>
      </w:r>
    </w:p>
    <w:p>
      <w:pPr>
        <w:pStyle w:val="Heading2"/>
      </w:pPr>
      <w:r>
        <w:rPr>
          <w:color w:val="1B4332"/>
        </w:rPr>
        <w:t>7 | Conceptos clave</w:t>
      </w:r>
    </w:p>
    <w:p>
      <w:r>
        <w:rPr>
          <w:sz w:val="20"/>
        </w:rPr>
        <w:t>1. **Diseño de políticas**: "La acción propositiva de vincular instrumentos de política con objetivos de política claramente establecidos" (p. 2)</w:t>
        <w:br/>
        <w:t>2. **Capacidad de políticas**: "Un conjunto de habilidades, competencias y recursos a través de agencias gubernamentales para diseñar y perseguir objetivos de política" (p. 6)</w:t>
        <w:br/>
        <w:t>3. **Efectividad del diseño**: "Aplicar el conocimiento sobre relaciones instrumento-objetivo a la creación de políticas que puedan llevar de manera predecible a resultados deseados" (p. 2)</w:t>
        <w:br/>
        <w:t>4. **Espacios de diseño**: "Ambientes para formulación de políticas que permiten que ocurra diseño efectivo de políticas" (p. 4)</w:t>
        <w:br/>
        <w:t>5. **Mezclas de políticas**: "Combinaciones de múltiples instrumentos que muestran coherencia, consistencia y congruencia entre sí" (p. 5)</w:t>
        <w:br/>
        <w:t>6. **Capacidad analítica de políticas**: "Habilidades analíticas a nivel de analistas individuales especialmente altas para lidiar con temas económicos complejos" (p. 7)</w:t>
      </w:r>
    </w:p>
    <w:p>
      <w:pPr>
        <w:pStyle w:val="Heading2"/>
      </w:pPr>
      <w:r>
        <w:rPr>
          <w:color w:val="1B4332"/>
        </w:rPr>
        <w:t>8 | Reconstrucción analítica del argumento</w:t>
      </w:r>
    </w:p>
    <w:p>
      <w:r>
        <w:rPr>
          <w:sz w:val="20"/>
        </w:rPr>
        <w:t>Los autores argumentan que existe una brecha en la literatura de diseño de políticas respecto a las capacidades necesarias para la efectividad. Aunque la nueva orientación de diseño se enfoca en herramientas y mezclas, ha prestado menor atención a las capacidades esenciales. La revisión identifica cuatro temas emergentes pero sub-teorizados: (1) jerarquías potenciales en tipos de capacidad, (2) dinámicas temporales dentro de la capacidad, (3) capacidades específicas de tarea y agencia, y (4) complementariedades entre diferentes tipos de capacidades. El mecanismo causal sugiere que diferentes configuraciones de capacidad en los niveles individual, organizacional y sistémico condicionan la efectividad del diseño en sus tres niveles.</w:t>
      </w:r>
    </w:p>
    <w:p>
      <w:pPr>
        <w:pStyle w:val="Heading2"/>
      </w:pPr>
      <w:r>
        <w:rPr>
          <w:color w:val="1B4332"/>
        </w:rPr>
        <w:t>10 | Aportes principales</w:t>
      </w:r>
    </w:p>
    <w:p>
      <w:r>
        <w:rPr>
          <w:sz w:val="20"/>
        </w:rPr>
        <w:t>1. Primera síntesis sistemática de literatura dispersa sobre capacidades y efectividad del diseño de políticas</w:t>
        <w:br/>
        <w:t>2. Identificación de cuatro temas emergentes sub-teorizados en la scholarship de capacidad de políticas</w:t>
        <w:br/>
        <w:t>3. Mapeo conceptual entre literaturas de efectividad del diseño y capacidad de políticas</w:t>
        <w:br/>
        <w:t>4. Agenda de investigación futura que integra sensibilidad a órdenes relativos de capacidad, temporalidad y complementariedades</w:t>
        <w:br/>
        <w:t>5. Reconocimiento del "lado oscuro" potencial de la capacidad de políticas para objetivos rent-seeking</w:t>
        <w:br/>
        <w:t>6. Marco para entender efectividad en tres niveles anidados vinculado a capacidades específicas</w:t>
      </w:r>
    </w:p>
    <w:p>
      <w:pPr>
        <w:pStyle w:val="Heading2"/>
      </w:pPr>
      <w:r>
        <w:rPr>
          <w:color w:val="1B4332"/>
        </w:rPr>
        <w:t>11 | Limitaciones</w:t>
      </w:r>
    </w:p>
    <w:p>
      <w:r>
        <w:rPr>
          <w:sz w:val="20"/>
        </w:rPr>
        <w:t>1. Búsqueda enfocada en un subconjunto designado de la literatura existente de diseño de políticas</w:t>
        <w:br/>
        <w:t>2. Exclusión de términos alternativos como 'capability' usados en scholarship de gestión pública</w:t>
        <w:br/>
        <w:t>3. Marco de Wu et al. no permite inferencia causal o desarrollo de teoría de capacidad de políticas</w:t>
        <w:br/>
        <w:t>4. Enfoque benevolente hacia incumbentes que no considera usos problemáticos de capacidad</w:t>
        <w:br/>
        <w:t>5. Mecanismos que conectan indicadores con tipos específicos de capacidades no están explícitamente mencionados</w:t>
      </w:r>
    </w:p>
    <w:p>
      <w:pPr>
        <w:pStyle w:val="Heading2"/>
      </w:pPr>
      <w:r>
        <w:rPr>
          <w:color w:val="1B4332"/>
        </w:rPr>
        <w:t>12 | Conexión con debates mayores</w:t>
      </w:r>
    </w:p>
    <w:p>
      <w:r>
        <w:rPr>
          <w:sz w:val="20"/>
        </w:rPr>
        <w:t>El artículo se conecta con debates sobre state capacity y capacity building al abordar las competencias gubernamentales necesarias para políticas efectivas. Se relaciona con literatura de gobernanza multinivel al considerar capacidades en diferentes niveles (individual, organizacional, sistémico). Toca debates sobre Nueva Gestión Pública al discutir capacidades analíticas y gerenciales. Contribuye a discusiones sobre descentralización al examinar coordinación entre niveles de gobierno y mecanismos de capacidad sistémica.</w:t>
      </w:r>
    </w:p>
    <w:p>
      <w:pPr>
        <w:pStyle w:val="Heading2"/>
      </w:pPr>
      <w:r>
        <w:rPr>
          <w:color w:val="1B4332"/>
        </w:rPr>
        <w:t>13 | Observaciones críticas propias</w:t>
      </w:r>
    </w:p>
    <w:p>
      <w:r>
        <w:rPr>
          <w:sz w:val="20"/>
        </w:rPr>
        <w:t>El estudio mantiene un sesgo hacia una visión benevolente de la capacidad, subestimando cómo las capacidades pueden usarse para objetivos rent-seeking o "políticas placebo". La ausencia de mecanismos causales claros entre tipos de capacidad y efectividad limita su utilidad teórica. Los autores no problematizan suficientemente las tensiones entre diferentes tipos de capacidad o los trade-offs entre ellas. La propuesta de "jerarquías" de capacidad necesita mayor desarrollo conceptual y empírico. Falta consideración de cómo contextos políticos específicos pueden alterar la relevancia de diferentes capacidades.</w:t>
      </w:r>
    </w:p>
    <w:p>
      <w:pPr>
        <w:pStyle w:val="Heading2"/>
      </w:pPr>
      <w:r>
        <w:rPr>
          <w:color w:val="1B4332"/>
        </w:rPr>
        <w:t>6 | Tipo de investigación y metodología</w:t>
      </w:r>
    </w:p>
    <w:p>
      <w:r>
        <w:rPr>
          <w:b/>
          <w:sz w:val="20"/>
        </w:rPr>
        <w:t xml:space="preserve">Diseño: </w:t>
      </w:r>
      <w:r>
        <w:rPr>
          <w:sz w:val="20"/>
        </w:rPr>
        <w:t>Revisión sistemática de literatura</w:t>
      </w:r>
    </w:p>
    <w:p>
      <w:r>
        <w:rPr>
          <w:b/>
          <w:sz w:val="20"/>
        </w:rPr>
        <w:t xml:space="preserve">Universo: </w:t>
      </w:r>
      <w:r>
        <w:rPr>
          <w:sz w:val="20"/>
        </w:rPr>
        <w:t>Artículos académicos revisados por pares en la intersección de capacidad de políticas, diseño de políticas y efectividad</w:t>
      </w:r>
    </w:p>
    <w:p>
      <w:r>
        <w:rPr>
          <w:b/>
          <w:sz w:val="20"/>
        </w:rPr>
        <w:t xml:space="preserve">Muestra: </w:t>
      </w:r>
      <w:r>
        <w:rPr>
          <w:sz w:val="20"/>
        </w:rPr>
        <w:t>Base de datos construida mediante búsqueda por palabras clave en Scopus y Web of Science</w:t>
      </w:r>
    </w:p>
    <w:p>
      <w:r>
        <w:rPr>
          <w:b/>
          <w:sz w:val="20"/>
        </w:rPr>
        <w:t xml:space="preserve">Instrumentos: </w:t>
      </w:r>
      <w:r>
        <w:rPr>
          <w:sz w:val="20"/>
        </w:rPr>
        <w:t>Protocolo de búsqueda con términos 'policy design', 'capacity', 'effectiveness'</w:t>
      </w:r>
    </w:p>
    <w:p>
      <w:r>
        <w:rPr>
          <w:b/>
          <w:sz w:val="20"/>
        </w:rPr>
        <w:t xml:space="preserve">Variable dependiente: </w:t>
      </w:r>
      <w:r>
        <w:rPr>
          <w:sz w:val="20"/>
        </w:rPr>
        <w:t>Efectividad del diseño de políticas (en tres niveles)</w:t>
      </w:r>
    </w:p>
    <w:p>
      <w:r>
        <w:rPr>
          <w:b/>
          <w:sz w:val="20"/>
        </w:rPr>
        <w:t xml:space="preserve">Variables independientes: </w:t>
      </w:r>
      <w:r>
        <w:rPr>
          <w:sz w:val="20"/>
        </w:rPr>
        <w:t>Tipos de capacidad de políticas</w:t>
      </w:r>
    </w:p>
    <w:p>
      <w:r>
        <w:rPr>
          <w:b/>
          <w:sz w:val="20"/>
        </w:rPr>
        <w:t xml:space="preserve">Análisis: </w:t>
      </w:r>
      <w:r>
        <w:rPr>
          <w:sz w:val="20"/>
        </w:rPr>
        <w:t>Síntesis crítica y análisis temático de literatura</w:t>
      </w:r>
    </w:p>
    <w:p>
      <w:r>
        <w:rPr>
          <w:b/>
          <w:sz w:val="20"/>
        </w:rPr>
        <w:t xml:space="preserve">País/Nivel de gobierno: </w:t>
      </w:r>
      <w:r>
        <w:rPr>
          <w:sz w:val="20"/>
        </w:rPr>
        <w:t>Comparativo multi-jurisdiccional</w:t>
      </w:r>
    </w:p>
    <w:p>
      <w:pPr>
        <w:pStyle w:val="Heading2"/>
      </w:pPr>
      <w:r>
        <w:rPr>
          <w:color w:val="1B4332"/>
        </w:rPr>
        <w:t>9 | Evidencia empírica / estadística</w:t>
      </w:r>
    </w:p>
    <w:p>
      <w:r>
        <w:rPr>
          <w:sz w:val="20"/>
        </w:rPr>
        <w:t>La evidencia es principalmente conceptual y se basa en la síntesis de literatura existente. Los autores identifican que los marcos contemporáneos del proceso de políticas no operacionalizan explícitamente la capacidad como variable independiente. Encuentran que el conocimiento sobre capacidades para efectividad está disperso y que existen vacíos teóricos significativos. La revisión revela que diferentes modos de gobernanza requieren capacidades críticas específicas (por ejemplo, conocimiento técnico para gobernanza basada en mercado).</w:t>
      </w:r>
    </w:p>
    <w:p>
      <w:pPr>
        <w:pStyle w:val="Heading2"/>
      </w:pPr>
      <w:r>
        <w:rPr>
          <w:color w:val="1B4332"/>
        </w:rPr>
        <w:t>14 | Conclusión analítica sintética</w:t>
      </w:r>
    </w:p>
    <w:tbl>
      <w:tblPr>
        <w:tblStyle w:val="TableGrid"/>
        <w:tblW w:type="auto" w:w="0"/>
        <w:tblLook w:firstColumn="1" w:firstRow="1" w:lastColumn="0" w:lastRow="0" w:noHBand="0" w:noVBand="1" w:val="04A0"/>
      </w:tblPr>
      <w:tblGrid>
        <w:gridCol w:w="9406"/>
      </w:tblGrid>
      <w:tr>
        <w:tc>
          <w:tcPr>
            <w:tcW w:type="dxa" w:w="9406"/>
            <w:shd w:val="clear" w:color="auto" w:fill="E8F5E9"/>
          </w:tcPr>
          <w:p/>
          <w:p>
            <w:r>
              <w:rPr>
                <w:sz w:val="19"/>
              </w:rPr>
              <w:t>Este artículo realiza una contribución significativa al identificar y sistematizar el conocimiento disperso sobre las capacidades necesarias para el diseño efectivo de políticas. Los autores demuestran convincentemente que existe una brecha importante en la literatura de diseño de políticas respecto a las consideraciones de capacidad. Su marco de tres niveles de efectividad (espacios de diseño, mezclas de instrumentos, instrumentos individuales) vinculado a capacidades específicas ofrece una base sólida para investigación futura. Los cuatro temas emergentes identificados - jerarquías de capacidad, temporalidad, especificidades de tarea/agencia, y complementariedades - establecen una agenda de investigación prometedora. Sin embargo, la naturaleza principalmente conceptual del trabajo y la falta de mecanismos causales claros sugieren la necesidad de estudios empíricos más rigurosos. La relevancia del estudio es alta dado el creciente interés en capacidades estatales y la necesidad de diseños de política más efectivos frente a crisis públicas complejas.</w:t>
            </w:r>
          </w:p>
        </w:tc>
      </w:tr>
    </w:tbl>
    <w:p/>
    <w:p>
      <w:r>
        <w:br w:type="page"/>
      </w:r>
    </w:p>
    <w:p>
      <w:pPr>
        <w:pStyle w:val="Heading1"/>
      </w:pPr>
      <w:r>
        <w:rPr>
          <w:color w:val="1B4332"/>
        </w:rPr>
        <w:t>PARTE II — FICHA AJUSTADA AL PROYECTO DE CAPACIDADES</w:t>
      </w:r>
    </w:p>
    <w:p>
      <w:r>
        <w:rPr>
          <w:i/>
          <w:sz w:val="20"/>
        </w:rPr>
        <w:t>Matriz de Wu et al. (2015/2018) aplicada a Rionegro, Antioquia</w:t>
      </w:r>
    </w:p>
    <w:p>
      <w:pPr>
        <w:pStyle w:val="Heading2"/>
      </w:pPr>
      <w:r>
        <w:rPr>
          <w:color w:val="1B4332"/>
        </w:rPr>
        <w:t>I | Mapeo a la Matriz de Capacidades (9 celdas)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B4332"/>
          </w:tcPr>
          <w:p>
            <w:r>
              <w:rPr>
                <w:b/>
                <w:color w:val="FFFFFF"/>
                <w:sz w:val="16"/>
              </w:rPr>
              <w:t>Nivel \ Competencia</w:t>
            </w:r>
          </w:p>
        </w:tc>
        <w:tc>
          <w:tcPr>
            <w:tcW w:type="dxa" w:w="2351"/>
            <w:shd w:val="clear" w:color="auto" w:fill="1B4332"/>
          </w:tcPr>
          <w:p>
            <w:r>
              <w:rPr>
                <w:b/>
                <w:color w:val="FFFFFF"/>
                <w:sz w:val="16"/>
              </w:rPr>
              <w:t>ANALÍTICA</w:t>
            </w:r>
          </w:p>
        </w:tc>
        <w:tc>
          <w:tcPr>
            <w:tcW w:type="dxa" w:w="2351"/>
            <w:shd w:val="clear" w:color="auto" w:fill="1B4332"/>
          </w:tcPr>
          <w:p>
            <w:r>
              <w:rPr>
                <w:b/>
                <w:color w:val="FFFFFF"/>
                <w:sz w:val="16"/>
              </w:rPr>
              <w:t>OPERATIVA</w:t>
            </w:r>
          </w:p>
        </w:tc>
        <w:tc>
          <w:tcPr>
            <w:tcW w:type="dxa" w:w="2351"/>
            <w:shd w:val="clear" w:color="auto" w:fill="1B4332"/>
          </w:tcPr>
          <w:p>
            <w:r>
              <w:rPr>
                <w:b/>
                <w:color w:val="FFFFFF"/>
                <w:sz w:val="16"/>
              </w:rPr>
              <w:t>POLÍTICA</w:t>
            </w:r>
          </w:p>
        </w:tc>
      </w:tr>
      <w:tr>
        <w:tc>
          <w:tcPr>
            <w:tcW w:type="dxa" w:w="2351"/>
            <w:shd w:val="clear" w:color="auto" w:fill="D8F3DC"/>
          </w:tcPr>
          <w:p>
            <w:r>
              <w:rPr>
                <w:b/>
                <w:sz w:val="16"/>
              </w:rPr>
              <w:t>INDIVIDUAL</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r>
      <w:tr>
        <w:tc>
          <w:tcPr>
            <w:tcW w:type="dxa" w:w="2351"/>
            <w:shd w:val="clear" w:color="auto" w:fill="D8F3DC"/>
          </w:tcPr>
          <w:p>
            <w:r>
              <w:rPr>
                <w:b/>
                <w:sz w:val="16"/>
              </w:rPr>
              <w:t>ORGANIZACIONAL</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r>
      <w:tr>
        <w:tc>
          <w:tcPr>
            <w:tcW w:type="dxa" w:w="2351"/>
            <w:shd w:val="clear" w:color="auto" w:fill="D8F3DC"/>
          </w:tcPr>
          <w:p>
            <w:r>
              <w:rPr>
                <w:b/>
                <w:sz w:val="16"/>
              </w:rPr>
              <w:t>SISTÉMICO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r>
    </w:tbl>
    <w:p/>
    <w:p/>
    <w:p>
      <w:pPr>
        <w:pStyle w:val="Heading2"/>
      </w:pPr>
      <w:r>
        <w:rPr>
          <w:color w:val="1B4332"/>
        </w:rPr>
        <w:t>II | Indicadores operacionalizables extraídos</w:t>
      </w:r>
    </w:p>
    <w:tbl>
      <w:tblPr>
        <w:tblStyle w:val="TableGrid"/>
        <w:tblW w:type="auto" w:w="0"/>
        <w:tblLook w:firstColumn="1" w:firstRow="1" w:lastColumn="0" w:lastRow="0" w:noHBand="0" w:noVBand="1" w:val="04A0"/>
      </w:tblPr>
      <w:tblGrid>
        <w:gridCol w:w="9406"/>
      </w:tblGrid>
      <w:tr>
        <w:tc>
          <w:tcPr>
            <w:tcW w:type="dxa" w:w="9406"/>
            <w:shd w:val="clear" w:color="auto" w:fill="E3F2FD"/>
          </w:tcPr>
          <w:p/>
          <w:p>
            <w:r>
              <w:rPr>
                <w:b/>
                <w:color w:val="1B4332"/>
                <w:sz w:val="20"/>
              </w:rPr>
              <w:t>Indicadores para instrumento de medición</w:t>
            </w:r>
          </w:p>
          <w:p/>
        </w:tc>
      </w:tr>
    </w:tbl>
    <w:p/>
    <w:p>
      <w:pPr>
        <w:pStyle w:val="Heading2"/>
      </w:pPr>
      <w:r>
        <w:rPr>
          <w:color w:val="1B4332"/>
        </w:rPr>
        <w:t>III | Variables, escalas e ítems de encuesta</w:t>
      </w:r>
    </w:p>
    <w:tbl>
      <w:tblPr>
        <w:tblStyle w:val="TableGrid"/>
        <w:tblW w:type="auto" w:w="0"/>
        <w:tblLook w:firstColumn="1" w:firstRow="1" w:lastColumn="0" w:lastRow="0" w:noHBand="0" w:noVBand="1" w:val="04A0"/>
      </w:tblPr>
      <w:tblGrid>
        <w:gridCol w:w="9406"/>
      </w:tblGrid>
      <w:tr>
        <w:tc>
          <w:tcPr>
            <w:tcW w:type="dxa" w:w="9406"/>
            <w:shd w:val="clear" w:color="auto" w:fill="F3E5F5"/>
          </w:tcPr>
          <w:p/>
          <w:p>
            <w:r>
              <w:rPr>
                <w:b/>
                <w:color w:val="1B4332"/>
                <w:sz w:val="20"/>
              </w:rPr>
              <w:t>Ítems extraíbles para instrumento Rionegro</w:t>
            </w:r>
          </w:p>
          <w:p/>
        </w:tc>
      </w:tr>
    </w:tbl>
    <w:p/>
    <w:p>
      <w:pPr>
        <w:pStyle w:val="Heading2"/>
      </w:pPr>
      <w:r>
        <w:rPr>
          <w:color w:val="1B4332"/>
        </w:rPr>
        <w:t>IV | Intervenciones de Capacity Building</w:t>
      </w:r>
    </w:p>
    <w:tbl>
      <w:tblPr>
        <w:tblStyle w:val="TableGrid"/>
        <w:tblW w:type="auto" w:w="0"/>
        <w:tblLook w:firstColumn="1" w:firstRow="1" w:lastColumn="0" w:lastRow="0" w:noHBand="0" w:noVBand="1" w:val="04A0"/>
      </w:tblPr>
      <w:tblGrid>
        <w:gridCol w:w="9406"/>
      </w:tblGrid>
      <w:tr>
        <w:tc>
          <w:tcPr>
            <w:tcW w:type="dxa" w:w="9406"/>
            <w:shd w:val="clear" w:color="auto" w:fill="FFF3E0"/>
          </w:tcPr>
          <w:p/>
          <w:p/>
        </w:tc>
      </w:tr>
    </w:tbl>
    <w:p/>
    <w:p>
      <w:pPr>
        <w:pStyle w:val="Heading2"/>
      </w:pPr>
      <w:r>
        <w:rPr>
          <w:color w:val="1B4332"/>
        </w:rPr>
        <w:t>V | Cadena causal: Intervención → Capacidad</w:t>
      </w:r>
    </w:p>
    <w:tbl>
      <w:tblPr>
        <w:tblStyle w:val="TableGrid"/>
        <w:tblW w:type="auto" w:w="0"/>
        <w:tblLook w:firstColumn="1" w:firstRow="1" w:lastColumn="0" w:lastRow="0" w:noHBand="0" w:noVBand="1" w:val="04A0"/>
      </w:tblPr>
      <w:tblGrid>
        <w:gridCol w:w="9406"/>
      </w:tblGrid>
      <w:tr>
        <w:tc>
          <w:tcPr>
            <w:tcW w:type="dxa" w:w="9406"/>
            <w:shd w:val="clear" w:color="auto" w:fill="FCE4EC"/>
          </w:tcPr>
          <w:p/>
          <w:p>
            <w:r>
              <w:rPr>
                <w:b/>
                <w:color w:val="1B4332"/>
                <w:sz w:val="20"/>
              </w:rPr>
              <w:t>Intervención → Mecanismo → Celda → Moderador</w:t>
            </w:r>
          </w:p>
          <w:p/>
        </w:tc>
      </w:tr>
    </w:tbl>
    <w:p/>
    <w:p>
      <w:pPr>
        <w:pStyle w:val="Heading2"/>
      </w:pPr>
      <w:r>
        <w:rPr>
          <w:color w:val="1B4332"/>
        </w:rPr>
        <w:t>VI | Condiciones estructurales (facilitadoras/inhibidoras)</w:t>
      </w:r>
    </w:p>
    <w:p/>
    <w:p>
      <w:pPr>
        <w:pStyle w:val="Heading2"/>
      </w:pPr>
      <w:r>
        <w:rPr>
          <w:color w:val="1B4332"/>
        </w:rPr>
        <w:t>VII | Comparabilidad contextual con Rionegro</w:t>
      </w:r>
    </w:p>
    <w:p>
      <w:pPr>
        <w:pStyle w:val="Heading2"/>
      </w:pPr>
      <w:r>
        <w:rPr>
          <w:color w:val="1B4332"/>
        </w:rPr>
        <w:t>VIII | Conexión con las 4 preguntas empíricas</w:t>
      </w:r>
    </w:p>
    <w:p>
      <w:pPr>
        <w:pStyle w:val="Heading2"/>
      </w:pPr>
      <w:r>
        <w:rPr>
          <w:color w:val="1B4332"/>
        </w:rPr>
        <w:t>IX | Citas estratégicas categorizadas</w:t>
      </w:r>
    </w:p>
    <w:p>
      <w:pPr>
        <w:pStyle w:val="Heading3"/>
      </w:pPr>
      <w:r>
        <w:rPr>
          <w:color w:val="4A148C"/>
        </w:rPr>
        <w:t>Para Marco Teórico</w:t>
      </w:r>
    </w:p>
    <w:p>
      <w:pPr>
        <w:pStyle w:val="Heading3"/>
      </w:pPr>
      <w:r>
        <w:rPr>
          <w:color w:val="0D47A1"/>
        </w:rPr>
        <w:t>Para Metodología</w:t>
      </w:r>
    </w:p>
    <w:p>
      <w:pPr>
        <w:pStyle w:val="Heading3"/>
      </w:pPr>
      <w:r>
        <w:rPr>
          <w:color w:val="BF360C"/>
        </w:rPr>
        <w:t>Para Discusión</w:t>
      </w:r>
    </w:p>
    <w:p>
      <w:pPr>
        <w:pStyle w:val="Heading2"/>
      </w:pPr>
      <w:r>
        <w:rPr>
          <w:color w:val="1B4332"/>
        </w:rPr>
        <w:t>X | Vacíos estratégicos</w:t>
      </w:r>
    </w:p>
    <w:p/>
    <w:p>
      <w:pPr>
        <w:pStyle w:val="Heading2"/>
      </w:pPr>
      <w:r>
        <w:rPr>
          <w:color w:val="1B4332"/>
        </w:rPr>
        <w:t>XI | Evaluación final estratégica</w:t>
      </w:r>
    </w:p>
    <w:p>
      <w:r>
        <w:rPr>
          <w:b/>
          <w:color w:val="1B4332"/>
          <w:sz w:val="22"/>
        </w:rPr>
        <w:t xml:space="preserve">● CLASIFICACIÓN: </w:t>
      </w:r>
    </w:p>
    <w:tbl>
      <w:tblPr>
        <w:tblStyle w:val="TableGrid"/>
        <w:tblW w:type="auto" w:w="0"/>
        <w:tblLook w:firstColumn="1" w:firstRow="1" w:lastColumn="0" w:lastRow="0" w:noHBand="0" w:noVBand="1" w:val="04A0"/>
      </w:tblPr>
      <w:tblGrid>
        <w:gridCol w:w="9406"/>
      </w:tblGrid>
      <w:tr>
        <w:tc>
          <w:tcPr>
            <w:tcW w:type="dxa" w:w="9406"/>
            <w:shd w:val="clear" w:color="auto" w:fill="FFF8E1"/>
          </w:tcPr>
          <w:p/>
          <w:p/>
        </w:tc>
      </w:tr>
    </w:tbl>
    <w:p/>
    <w:p>
      <w:pPr>
        <w:jc w:val="right"/>
      </w:pPr>
      <w:r>
        <w:rPr>
          <w:i/>
          <w:color w:val="999999"/>
          <w:sz w:val="16"/>
        </w:rPr>
        <w:t>Ficha generada automáticamente · 09/04/2026 · Proyecto Capacidades Rionegro · PCF Wu et al. · v2</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