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Yan, Y., Wu, A. M., Huang, B., &amp; Yi, F. (2025). Policy capacity matters differently over time: The emergence and persistence of participatory budgeting in China. Public Administration and Development.</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Yan, Y., Wu, A. M., Huang, B., &amp; Yi, F. (2025). Policy capacity matters differently over time: The emergence and persistence of participatory budgeting in China. Public Administration and Development.</w:t>
      </w:r>
    </w:p>
    <w:p>
      <w:pPr>
        <w:pStyle w:val="Heading2"/>
      </w:pPr>
      <w:r>
        <w:rPr>
          <w:color w:val="1B4332"/>
        </w:rPr>
        <w:t>2 | Objetivo explícito del autor</w:t>
      </w:r>
    </w:p>
    <w:p>
      <w:r>
        <w:rPr>
          <w:sz w:val="20"/>
        </w:rPr>
        <w:t>Este estudio analiza las capacidades de política críticas para el diseño e implementación del presupuesto participativo (PB) y cómo estas capacidades han evolucionado temporalmente. El objetivo es comprender qué formas de capacidad de política son necesarias para que el PB se establezca y funcione efectivamente, y cómo cambia la importancia de estas capacidades entre la adopción inicial y el sostenimiento a largo plazo.</w:t>
      </w:r>
    </w:p>
    <w:p>
      <w:pPr>
        <w:ind w:left="567" w:right="567"/>
      </w:pPr>
      <w:r>
        <w:rPr>
          <w:i/>
          <w:color w:val="444444"/>
          <w:sz w:val="19"/>
        </w:rPr>
        <w:t>""how do configurations of policy capacity evolve over time to sustain long‐running policy programmes?" (p. 1)"</w:t>
      </w:r>
    </w:p>
    <w:p>
      <w:pPr>
        <w:pStyle w:val="Heading2"/>
      </w:pPr>
      <w:r>
        <w:rPr>
          <w:color w:val="1B4332"/>
        </w:rPr>
        <w:t>3 | Pregunta de investigación</w:t>
      </w:r>
    </w:p>
    <w:p>
      <w:pPr>
        <w:ind w:left="567" w:right="567"/>
      </w:pPr>
      <w:r>
        <w:rPr>
          <w:i/>
          <w:color w:val="444444"/>
          <w:sz w:val="19"/>
        </w:rPr>
        <w:t>"¿Qué formas de capacidad de política son necesarias para que el PB tome raíz y funcione efectivamente? ¿Cómo cambia la importancia de estas capacidades entre la adopción inicial y el sostenimiento a largo plazo del PB? (p. 2)"</w:t>
      </w:r>
    </w:p>
    <w:p>
      <w:pPr>
        <w:pStyle w:val="Heading2"/>
      </w:pPr>
      <w:r>
        <w:rPr>
          <w:color w:val="1B4332"/>
        </w:rPr>
        <w:t>4 | Tesis central</w:t>
      </w:r>
    </w:p>
    <w:p>
      <w:r>
        <w:rPr>
          <w:sz w:val="20"/>
        </w:rPr>
        <w:t>La capacidad política fue crucial para el éxito inicial de los programas de PB en Wenling. Aunque esta capacidad política ha disminuido con el tiempo, la construcción constante de capacidades analíticas y operacionales ha sido vital para sostener la práctica de PB en Wenling. Las diferentes dimensiones de capacidad de política no evolucionan sincrónicamente, sino que siguen trayectorias distintivas y direcciones divergentes a lo largo del ciclo de vida de la política.</w:t>
      </w:r>
    </w:p>
    <w:p>
      <w:pPr>
        <w:ind w:left="567" w:right="567"/>
      </w:pPr>
      <w:r>
        <w:rPr>
          <w:i/>
          <w:color w:val="444444"/>
          <w:sz w:val="19"/>
        </w:rPr>
        <w:t>""political capacity was crucial for the initial success of Wenling's PB programmes" (Abstract)"</w:t>
      </w:r>
    </w:p>
    <w:p>
      <w:pPr>
        <w:pStyle w:val="Heading2"/>
      </w:pPr>
      <w:r>
        <w:rPr>
          <w:color w:val="1B4332"/>
        </w:rPr>
        <w:t>5 | Marco teórico utilizado</w:t>
      </w:r>
    </w:p>
    <w:p>
      <w:r>
        <w:rPr>
          <w:sz w:val="20"/>
        </w:rPr>
        <w:t>1. Marco de Capacidad de Política de Wu, Ramesh y Howlett (2015) - Framework tridimensional que incluye capacidades analíticas, operacionales y políticas</w:t>
        <w:br/>
        <w:t>2. Teoría de Capacidad Crítica de Howlett y Ramesh (2016) - Concepto que identifica tipos críticos de capacidad para diferentes modos de gobernanza</w:t>
        <w:br/>
        <w:t>3. Arquitectura Temporal de Capacidad de Política - Concepto desarrollado por los autores que examina las constelaciones evolutivas de capacidad</w:t>
        <w:br/>
        <w:t>4. Literatura sobre Presupuesto Participativo - Marco normativo y operacional para entender PB como innovación democrática deliberativa</w:t>
      </w:r>
    </w:p>
    <w:p>
      <w:pPr>
        <w:pStyle w:val="Heading2"/>
      </w:pPr>
      <w:r>
        <w:rPr>
          <w:color w:val="1B4332"/>
        </w:rPr>
        <w:t>7 | Conceptos clave</w:t>
      </w:r>
    </w:p>
    <w:p>
      <w:r>
        <w:rPr>
          <w:sz w:val="20"/>
        </w:rPr>
        <w:t>1. **Capacidad de Política** (p. 1): "el conjunto de habilidades y recursos—o competencias y capacidades—necesarios para realizar funciones de política"</w:t>
        <w:br/>
        <w:t>2. **Capacidad Analítica** (Tabla 1): Conocimiento especializado, expertise y análisis de datos cuantitativos y cualitativos para la operacionalización del PB</w:t>
        <w:br/>
        <w:t>3. **Capacidad Operacional** (Tabla 1): Recursos presupuestarios adecuados y competencias para realizar actividades deliberativas y de toma de decisiones</w:t>
        <w:br/>
        <w:t>4. **Capacidad Política** (Tabla 1): Legitimidad y aceptabilidad del PB, incluyendo voluntad política top-down y apoyo ciudadano bottom-up</w:t>
        <w:br/>
        <w:t>5. **Arquitectura Temporal de Capacidad** (p. 2): Constelaciones evolutivas de capacidad requeridas para sostener programas de política a través de diferentes fases</w:t>
        <w:br/>
        <w:t>6. **Capacidad Crítica** (p. 4): Tipos específicos de capacidad que son más cruciales para diferentes períodos o modos de gobernanza</w:t>
        <w:br/>
        <w:t>7. **Co-producción** (Tabla 1): Proceso donde gobierno y ciudadanos participantes actúan conjuntamente como productores del PB</w:t>
      </w:r>
    </w:p>
    <w:p>
      <w:pPr>
        <w:pStyle w:val="Heading2"/>
      </w:pPr>
      <w:r>
        <w:rPr>
          <w:color w:val="1B4332"/>
        </w:rPr>
        <w:t>8 | Reconstrucción analítica del argumento</w:t>
      </w:r>
    </w:p>
    <w:p>
      <w:r>
        <w:rPr>
          <w:sz w:val="20"/>
        </w:rPr>
        <w:t>**Hipótesis:** Las diferentes dimensiones de capacidad de política siguen trayectorias evolutivas distintivas y tienen importancia variable en diferentes momentos del ciclo de vida del PB. **Resultados:** La capacidad política fue determinante en la fase inicial pero declinó posteriormente; las capacidades analítica y operacional se fortalecieron progresivamente y sostuvieron el programa. **Mecanismo causal:** El institutional learning y la rutinización de procedimientos administrativos compensaron la disminución del entusiasmo político inicial. **Hallazgos inesperados:** El PB persistió en un contexto político aparentemente incongruente (China autoritaria) durante más de dos décadas.</w:t>
      </w:r>
    </w:p>
    <w:p>
      <w:pPr>
        <w:pStyle w:val="Heading2"/>
      </w:pPr>
      <w:r>
        <w:rPr>
          <w:color w:val="1B4332"/>
        </w:rPr>
        <w:t>10 | Aportes principales</w:t>
      </w:r>
    </w:p>
    <w:p>
      <w:r>
        <w:rPr>
          <w:sz w:val="20"/>
        </w:rPr>
        <w:t>1. Desarrollo del concepto de "arquitectura temporal de capacidad de política" que examina evoluciones no sincrónicas de diferentes dimensiones</w:t>
        <w:br/>
        <w:t>2. Demostración empírica de que capacidades críticas varían según la fase del ciclo de vida de la política</w:t>
        <w:br/>
        <w:t>3. Explicación de la persistencia del PB en contextos políticos aparentemente incongruentes mediante el análisis de capacidades</w:t>
        <w:br/>
        <w:t>4. Marco comprehensivo para entender las competencias sistémicas requeridas para que el PB funcione efectivamente</w:t>
        <w:br/>
        <w:t>5. Contribución al debate sobre temporalidad en estudios de capacidad de política, superando el "sesgo estático" de la literatura</w:t>
      </w:r>
    </w:p>
    <w:p>
      <w:pPr>
        <w:pStyle w:val="Heading2"/>
      </w:pPr>
      <w:r>
        <w:rPr>
          <w:color w:val="1B4332"/>
        </w:rPr>
        <w:t>11 | Limitaciones</w:t>
      </w:r>
    </w:p>
    <w:p>
      <w:r>
        <w:rPr>
          <w:sz w:val="20"/>
        </w:rPr>
        <w:t>1. Estudio de caso único limita la generalizabilidad de los hallazgos a otras experiencias de PB</w:t>
        <w:br/>
        <w:t>2. Enfoque en China puede no ser aplicable a contextos democráticos liberales</w:t>
        <w:br/>
        <w:t>3. Dependencia en datos de entrevistas y documentos oficiales podría introducir sesgos de información</w:t>
        <w:br/>
        <w:t>4. Análisis temporal limitado a la experiencia específica de Wenling desde 2005</w:t>
      </w:r>
    </w:p>
    <w:p>
      <w:pPr>
        <w:pStyle w:val="Heading2"/>
      </w:pPr>
      <w:r>
        <w:rPr>
          <w:color w:val="1B4332"/>
        </w:rPr>
        <w:t>12 | Conexión con debates mayores</w:t>
      </w:r>
    </w:p>
    <w:p>
      <w:r>
        <w:rPr>
          <w:sz w:val="20"/>
        </w:rPr>
        <w:t>El estudio se conecta con debates sobre **state capacity** al examinar capacidades gubernamentales para implementar innovaciones participativas. Se relaciona con literatura de **descentralización** al analizar innovaciones subnacionales en China. Contribuye al debate sobre **capacity building** al mostrar cómo diferentes capacidades se desarrollan asincrónicamente. Se vincula con discusiones de **gobernanza multinivel** al examinar interacciones entre niveles de gobierno. Desafía supuestos de **Nueva Gestión Pública** sobre participación ciudadana en contextos no democráticos.</w:t>
      </w:r>
    </w:p>
    <w:p>
      <w:pPr>
        <w:pStyle w:val="Heading2"/>
      </w:pPr>
      <w:r>
        <w:rPr>
          <w:color w:val="1B4332"/>
        </w:rPr>
        <w:t>13 | Observaciones críticas propias</w:t>
      </w:r>
    </w:p>
    <w:p>
      <w:r>
        <w:rPr>
          <w:sz w:val="20"/>
        </w:rPr>
        <w:t>El estudio presenta tensiones no completamente resueltas entre la persistencia del PB y el contexto político autoritario chino. Los autores no problematizan suficientemente cómo las capacidades analítica y operacional pueden sostener prácticas participativas sin respaldo político continuo. La conceptualización de "co-producción" en contextos autoritarios requiere mayor elaboración teórica. El análisis podría beneficiarse de comparaciones con casos de PB fallidos para fortalecer las inferencias causales sobre capacidades críticas.</w:t>
      </w:r>
    </w:p>
    <w:p>
      <w:pPr>
        <w:pStyle w:val="Heading2"/>
      </w:pPr>
      <w:r>
        <w:rPr>
          <w:color w:val="1B4332"/>
        </w:rPr>
        <w:t>6 | Tipo de investigación y metodología</w:t>
      </w:r>
    </w:p>
    <w:p>
      <w:r>
        <w:rPr>
          <w:b/>
          <w:sz w:val="20"/>
        </w:rPr>
        <w:t xml:space="preserve">Diseño: </w:t>
      </w:r>
      <w:r>
        <w:rPr>
          <w:sz w:val="20"/>
        </w:rPr>
        <w:t>Estudio de caso cualitativo longitudinal</w:t>
      </w:r>
    </w:p>
    <w:p>
      <w:r>
        <w:rPr>
          <w:b/>
          <w:sz w:val="20"/>
        </w:rPr>
        <w:t xml:space="preserve">Universo: </w:t>
      </w:r>
      <w:r>
        <w:rPr>
          <w:sz w:val="20"/>
        </w:rPr>
        <w:t>Localidades chinas con experiencias de presupuesto participativo</w:t>
      </w:r>
    </w:p>
    <w:p>
      <w:r>
        <w:rPr>
          <w:b/>
          <w:sz w:val="20"/>
        </w:rPr>
        <w:t xml:space="preserve">Muestra: </w:t>
      </w:r>
      <w:r>
        <w:rPr>
          <w:sz w:val="20"/>
        </w:rPr>
        <w:t>Condado de Wenling, Provincia de Zhejiang (caso único con mayor longevidad)</w:t>
      </w:r>
    </w:p>
    <w:p>
      <w:r>
        <w:rPr>
          <w:b/>
          <w:sz w:val="20"/>
        </w:rPr>
        <w:t xml:space="preserve">Instrumentos: </w:t>
      </w:r>
      <w:r>
        <w:rPr>
          <w:sz w:val="20"/>
        </w:rPr>
        <w:t>Entrevistas con funcionarios locales y stakeholders clave, consultas con expertos, análisis documental</w:t>
      </w:r>
    </w:p>
    <w:p>
      <w:r>
        <w:rPr>
          <w:b/>
          <w:sz w:val="20"/>
        </w:rPr>
        <w:t xml:space="preserve">Variable dependiente: </w:t>
      </w:r>
      <w:r>
        <w:rPr>
          <w:sz w:val="20"/>
        </w:rPr>
        <w:t>Emergencia y persistencia del presupuesto participativo</w:t>
      </w:r>
    </w:p>
    <w:p>
      <w:r>
        <w:rPr>
          <w:b/>
          <w:sz w:val="20"/>
        </w:rPr>
        <w:t xml:space="preserve">Variables independientes: </w:t>
      </w:r>
      <w:r>
        <w:rPr>
          <w:sz w:val="20"/>
        </w:rPr>
        <w:t>Capacidades analíticas, operacionales y políticas</w:t>
      </w:r>
    </w:p>
    <w:p>
      <w:r>
        <w:rPr>
          <w:b/>
          <w:sz w:val="20"/>
        </w:rPr>
        <w:t xml:space="preserve">Análisis: </w:t>
      </w:r>
      <w:r>
        <w:rPr>
          <w:sz w:val="20"/>
        </w:rPr>
        <w:t>Análisis cualitativo temático con enfoque temporal</w:t>
      </w:r>
    </w:p>
    <w:p>
      <w:r>
        <w:rPr>
          <w:b/>
          <w:sz w:val="20"/>
        </w:rPr>
        <w:t xml:space="preserve">País/Nivel de gobierno: </w:t>
      </w:r>
      <w:r>
        <w:rPr>
          <w:sz w:val="20"/>
        </w:rPr>
        <w:t>China, nivel subnacional (condado y townships)</w:t>
      </w:r>
    </w:p>
    <w:p>
      <w:pPr>
        <w:pStyle w:val="Heading2"/>
      </w:pPr>
      <w:r>
        <w:rPr>
          <w:color w:val="1B4332"/>
        </w:rPr>
        <w:t>9 | Evidencia empírica / estadística</w:t>
      </w:r>
    </w:p>
    <w:p>
      <w:r>
        <w:rPr>
          <w:sz w:val="20"/>
        </w:rPr>
        <w:t>**Evidencia cualitativa:** Entrevistas revelan que el entusiasmo político inicial de élites locales y ciudadanos disminuyó tras la iniciación del PB. **Evidencia documental:** Documentos de política muestran mejoramiento continuo e institucionalización de procedimientos administrativos y procesos deliberativos. **Evidencia longitudinal:** Wenling mantiene PB desde 2005, siendo el innovador más temprano de China con mayor longevidad. **Evidencia de capacidad:** Fortalecimiento progresivo de capacidades analítica y operacional compensó la disminución de capacidad política.</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demuestra que la capacidad de política no es un constructo monolítico sino que evoluciona temporalmente con diferentes dimensiones siguiendo trayectorias distintivas. El caso de Wenling revela que mientras la capacidad política fue crucial para el lanzamiento inicial del presupuesto participativo, las capacidades analítica y operacional se volvieron determinantes para su persistencia a largo plazo. Los hallazgos desafían la sabiduría convencional sobre las condiciones necesarias para prácticas democráticas deliberativas y contribuyen significativamente a la literatura sobre capacidad de política al introducir una perspectiva temporal. La investigación ofrece insights valiosos para otros contextos en desarrollo que buscan implementar innovaciones participativas sostenibles. El marco de "arquitectura temporal de capacidad" propuesto tiene potencial para aplicación en diversos ámbitos de política pública. Finalmente, el estudio subraya la importancia del institutional learning y la rutinización de procedimientos como mecanismos de sostenibilidad política en contextos institucionales cambiantes.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