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rFonts w:eastAsia="標楷體" w:cs="Times New Roman"/>
          <w:b/>
        </w:rPr>
      </w:pPr>
      <w:r>
        <w:rPr>
          <w:rFonts w:eastAsia="標楷體" w:cs="Times New Roman"/>
          <w:b/>
          <w:sz w:val="44"/>
        </w:rPr>
        <w:t>Development</w:t>
      </w:r>
      <w:r>
        <w:rPr>
          <w:rFonts w:hint="eastAsia" w:eastAsia="標楷體"/>
          <w:b/>
          <w:sz w:val="44"/>
        </w:rPr>
        <w:t xml:space="preserve"> of a </w:t>
      </w:r>
      <w:r>
        <w:rPr>
          <w:rFonts w:hint="eastAsia" w:eastAsia="標楷體"/>
          <w:b/>
          <w:sz w:val="44"/>
          <w:lang w:eastAsia="zh-TW"/>
        </w:rPr>
        <w:t>M</w:t>
      </w:r>
      <w:r>
        <w:rPr>
          <w:rFonts w:hint="eastAsia" w:eastAsia="標楷體"/>
          <w:b/>
          <w:sz w:val="44"/>
        </w:rPr>
        <w:t xml:space="preserve">obile </w:t>
      </w:r>
      <w:r>
        <w:rPr>
          <w:rFonts w:hint="eastAsia" w:eastAsia="標楷體"/>
          <w:b/>
          <w:sz w:val="44"/>
          <w:lang w:eastAsia="zh-TW"/>
        </w:rPr>
        <w:t>D</w:t>
      </w:r>
      <w:r>
        <w:rPr>
          <w:rFonts w:hint="eastAsia" w:eastAsia="標楷體"/>
          <w:b/>
          <w:sz w:val="44"/>
        </w:rPr>
        <w:t xml:space="preserve">evice-based </w:t>
      </w:r>
      <w:r>
        <w:rPr>
          <w:rFonts w:hint="eastAsia" w:eastAsia="標楷體"/>
          <w:b/>
          <w:sz w:val="44"/>
          <w:lang w:eastAsia="zh-TW"/>
        </w:rPr>
        <w:t>A</w:t>
      </w:r>
      <w:r>
        <w:rPr>
          <w:rFonts w:hint="eastAsia" w:eastAsia="標楷體"/>
          <w:b/>
          <w:sz w:val="44"/>
        </w:rPr>
        <w:t xml:space="preserve">ugmented </w:t>
      </w:r>
      <w:r>
        <w:rPr>
          <w:rFonts w:hint="eastAsia" w:eastAsia="標楷體"/>
          <w:b/>
          <w:sz w:val="44"/>
          <w:lang w:eastAsia="zh-TW"/>
        </w:rPr>
        <w:t>R</w:t>
      </w:r>
      <w:r>
        <w:rPr>
          <w:rFonts w:hint="eastAsia" w:eastAsia="標楷體"/>
          <w:b/>
          <w:sz w:val="44"/>
        </w:rPr>
        <w:t xml:space="preserve">eality </w:t>
      </w:r>
      <w:r>
        <w:rPr>
          <w:rFonts w:hint="eastAsia" w:eastAsia="標楷體"/>
          <w:b/>
          <w:sz w:val="44"/>
          <w:lang w:eastAsia="zh-TW"/>
        </w:rPr>
        <w:t>M</w:t>
      </w:r>
      <w:r>
        <w:rPr>
          <w:rFonts w:hint="eastAsia" w:eastAsia="標楷體"/>
          <w:b/>
          <w:sz w:val="44"/>
        </w:rPr>
        <w:t xml:space="preserve">irror </w:t>
      </w:r>
      <w:r>
        <w:rPr>
          <w:rFonts w:hint="eastAsia" w:eastAsia="標楷體"/>
          <w:b/>
          <w:sz w:val="44"/>
          <w:lang w:eastAsia="zh-TW"/>
        </w:rPr>
        <w:t>T</w:t>
      </w:r>
      <w:r>
        <w:rPr>
          <w:rFonts w:hint="eastAsia" w:eastAsia="標楷體"/>
          <w:b/>
          <w:sz w:val="44"/>
        </w:rPr>
        <w:t xml:space="preserve">herapy </w:t>
      </w:r>
      <w:r>
        <w:rPr>
          <w:rFonts w:hint="eastAsia" w:eastAsia="標楷體"/>
          <w:b/>
          <w:sz w:val="44"/>
          <w:lang w:eastAsia="zh-TW"/>
        </w:rPr>
        <w:t>S</w:t>
      </w:r>
      <w:r>
        <w:rPr>
          <w:rFonts w:hint="eastAsia" w:eastAsia="標楷體"/>
          <w:b/>
          <w:sz w:val="44"/>
        </w:rPr>
        <w:t xml:space="preserve">ystem for </w:t>
      </w:r>
      <w:r>
        <w:rPr>
          <w:rFonts w:hint="eastAsia" w:eastAsia="標楷體"/>
          <w:b/>
          <w:sz w:val="44"/>
          <w:lang w:eastAsia="zh-TW"/>
        </w:rPr>
        <w:t>R</w:t>
      </w:r>
      <w:r>
        <w:rPr>
          <w:rFonts w:hint="eastAsia" w:eastAsia="標楷體"/>
          <w:b/>
          <w:sz w:val="44"/>
        </w:rPr>
        <w:t xml:space="preserve">ehabilitation of </w:t>
      </w:r>
      <w:r>
        <w:rPr>
          <w:rFonts w:hint="eastAsia" w:eastAsia="標楷體"/>
          <w:b/>
          <w:sz w:val="44"/>
          <w:lang w:eastAsia="zh-TW"/>
        </w:rPr>
        <w:t>the S</w:t>
      </w:r>
      <w:r>
        <w:rPr>
          <w:rFonts w:hint="eastAsia" w:eastAsia="標楷體"/>
          <w:b/>
          <w:sz w:val="44"/>
        </w:rPr>
        <w:t xml:space="preserve">troke </w:t>
      </w:r>
      <w:r>
        <w:rPr>
          <w:rFonts w:hint="eastAsia" w:eastAsia="標楷體"/>
          <w:b/>
          <w:sz w:val="44"/>
          <w:lang w:eastAsia="zh-TW"/>
        </w:rPr>
        <w:t>H</w:t>
      </w:r>
      <w:r>
        <w:rPr>
          <w:rFonts w:hint="eastAsia" w:eastAsia="標楷體"/>
          <w:b/>
          <w:sz w:val="44"/>
        </w:rPr>
        <w:t xml:space="preserve">emiplegia </w:t>
      </w:r>
    </w:p>
    <w:p>
      <w:pPr>
        <w:adjustRightInd w:val="0"/>
        <w:spacing w:line="120" w:lineRule="atLeast"/>
        <w:jc w:val="center"/>
        <w:textAlignment w:val="baseline"/>
        <w:rPr>
          <w:rFonts w:eastAsia="標楷體" w:cs="Times New Roman"/>
          <w:sz w:val="28"/>
          <w:szCs w:val="28"/>
        </w:rPr>
      </w:pPr>
    </w:p>
    <w:p>
      <w:pPr>
        <w:jc w:val="center"/>
        <w:rPr>
          <w:rFonts w:eastAsia="標楷體" w:cs="Times New Roman"/>
          <w:sz w:val="28"/>
          <w:szCs w:val="28"/>
          <w:lang w:val="de-DE"/>
        </w:rPr>
      </w:pPr>
      <w:r>
        <w:rPr>
          <w:rFonts w:hint="eastAsia" w:eastAsia="標楷體" w:cs="Times New Roman"/>
          <w:sz w:val="28"/>
          <w:szCs w:val="28"/>
          <w:lang w:val="de-DE" w:eastAsia="zh-TW"/>
        </w:rPr>
        <w:t>Po</w:t>
      </w:r>
      <w:r>
        <w:rPr>
          <w:rFonts w:eastAsia="標楷體" w:cs="Times New Roman"/>
          <w:sz w:val="28"/>
          <w:szCs w:val="28"/>
          <w:lang w:val="de-DE"/>
        </w:rPr>
        <w:t>-</w:t>
      </w:r>
      <w:r>
        <w:rPr>
          <w:rFonts w:hint="eastAsia" w:eastAsia="標楷體" w:cs="Times New Roman"/>
          <w:sz w:val="28"/>
          <w:szCs w:val="28"/>
          <w:lang w:val="de-DE" w:eastAsia="zh-TW"/>
        </w:rPr>
        <w:t>Yu</w:t>
      </w:r>
      <w:r>
        <w:rPr>
          <w:rFonts w:eastAsia="標楷體" w:cs="Times New Roman"/>
          <w:sz w:val="28"/>
          <w:szCs w:val="28"/>
          <w:lang w:val="de-DE"/>
        </w:rPr>
        <w:t xml:space="preserve"> </w:t>
      </w:r>
      <w:r>
        <w:rPr>
          <w:rFonts w:hint="eastAsia" w:eastAsia="標楷體" w:cs="Times New Roman"/>
          <w:sz w:val="28"/>
          <w:szCs w:val="28"/>
          <w:lang w:val="de-DE" w:eastAsia="zh-TW"/>
        </w:rPr>
        <w:t>Huang</w:t>
      </w:r>
      <w:r>
        <w:rPr>
          <w:rFonts w:eastAsia="標楷體" w:cs="Times New Roman"/>
          <w:sz w:val="28"/>
          <w:szCs w:val="28"/>
          <w:vertAlign w:val="superscript"/>
          <w:lang w:val="de-DE"/>
        </w:rPr>
        <w:footnoteReference w:id="0" w:customMarkFollows="1"/>
        <w:t>*</w:t>
      </w:r>
      <w:r>
        <w:rPr>
          <w:rFonts w:eastAsia="標楷體" w:cs="Times New Roman"/>
          <w:sz w:val="28"/>
          <w:szCs w:val="28"/>
          <w:lang w:val="de-DE"/>
        </w:rPr>
        <w:tab/>
      </w:r>
      <w:r>
        <w:rPr>
          <w:rFonts w:eastAsia="標楷體" w:cs="Times New Roman"/>
          <w:sz w:val="28"/>
          <w:szCs w:val="28"/>
          <w:lang w:val="de-DE"/>
        </w:rPr>
        <w:t xml:space="preserve"> Che-Wei Lin</w:t>
      </w:r>
      <w:r>
        <w:rPr>
          <w:rFonts w:eastAsia="標楷體" w:cs="Times New Roman"/>
          <w:sz w:val="28"/>
          <w:szCs w:val="28"/>
          <w:vertAlign w:val="superscript"/>
          <w:lang w:val="de-DE"/>
        </w:rPr>
        <w:t xml:space="preserve"> </w:t>
      </w:r>
      <w:r>
        <w:rPr>
          <w:rFonts w:eastAsia="標楷體" w:cs="Times New Roman"/>
          <w:sz w:val="28"/>
          <w:szCs w:val="28"/>
          <w:vertAlign w:val="superscript"/>
          <w:lang w:val="de-DE"/>
        </w:rPr>
        <w:footnoteReference w:id="1" w:customMarkFollows="1"/>
        <w:t>*</w:t>
      </w:r>
      <w:r>
        <w:rPr>
          <w:rFonts w:eastAsia="標楷體" w:cs="Times New Roman"/>
          <w:sz w:val="28"/>
          <w:szCs w:val="28"/>
          <w:vertAlign w:val="superscript"/>
          <w:lang w:val="de-DE"/>
        </w:rPr>
        <w:t>*</w:t>
      </w:r>
    </w:p>
    <w:p>
      <w:pPr>
        <w:adjustRightInd w:val="0"/>
        <w:spacing w:before="120" w:line="360" w:lineRule="atLeast"/>
        <w:jc w:val="center"/>
        <w:textAlignment w:val="baseline"/>
        <w:rPr>
          <w:rFonts w:eastAsia="標楷體" w:cs="Times New Roman"/>
          <w:sz w:val="28"/>
          <w:szCs w:val="28"/>
        </w:rPr>
      </w:pPr>
      <w:bookmarkStart w:id="0" w:name="_Toc195720082"/>
      <w:r>
        <w:rPr>
          <w:rFonts w:eastAsia="標楷體" w:cs="Times New Roman"/>
          <w:sz w:val="28"/>
          <w:szCs w:val="28"/>
        </w:rPr>
        <w:t>Department of Biomedical Engineering</w:t>
      </w:r>
      <w:bookmarkEnd w:id="0"/>
    </w:p>
    <w:p>
      <w:pPr>
        <w:adjustRightInd w:val="0"/>
        <w:spacing w:before="120" w:after="120" w:afterLines="50" w:line="360" w:lineRule="atLeast"/>
        <w:jc w:val="center"/>
        <w:textAlignment w:val="baseline"/>
        <w:rPr>
          <w:rFonts w:eastAsia="標楷體" w:cs="Times New Roman"/>
          <w:sz w:val="28"/>
          <w:szCs w:val="28"/>
        </w:rPr>
      </w:pPr>
      <w:bookmarkStart w:id="1" w:name="_Toc195720083"/>
      <w:r>
        <w:rPr>
          <w:rFonts w:eastAsia="標楷體" w:cs="Times New Roman"/>
          <w:sz w:val="28"/>
          <w:szCs w:val="28"/>
        </w:rPr>
        <w:t>National Cheng Kung University, Tainan 701, Taiwan, R.O.C.</w:t>
      </w:r>
      <w:bookmarkEnd w:id="1"/>
    </w:p>
    <w:p>
      <w:pPr>
        <w:pStyle w:val="26"/>
        <w:spacing w:line="240" w:lineRule="auto"/>
      </w:pPr>
      <w:bookmarkStart w:id="2" w:name="_Toc195719170"/>
      <w:bookmarkStart w:id="3" w:name="_Toc203302476"/>
      <w:bookmarkStart w:id="4" w:name="_Toc195720084"/>
      <w:bookmarkStart w:id="5" w:name="_Toc13927913"/>
      <w:bookmarkStart w:id="6" w:name="_Toc22644"/>
      <w:bookmarkStart w:id="7" w:name="_Toc516228098"/>
      <w:r>
        <w:t>Abstract</w:t>
      </w:r>
      <w:bookmarkEnd w:id="2"/>
      <w:bookmarkEnd w:id="3"/>
      <w:bookmarkEnd w:id="4"/>
      <w:bookmarkEnd w:id="5"/>
      <w:bookmarkEnd w:id="6"/>
      <w:bookmarkEnd w:id="7"/>
    </w:p>
    <w:p>
      <w:pPr>
        <w:jc w:val="center"/>
        <w:rPr>
          <w:lang w:eastAsia="zh-TW"/>
        </w:rPr>
      </w:pPr>
    </w:p>
    <w:p>
      <w:pPr>
        <w:rPr>
          <w:lang w:eastAsia="zh-TW"/>
        </w:rPr>
      </w:pPr>
    </w:p>
    <w:p>
      <w:pPr>
        <w:rPr>
          <w:u w:val="single"/>
          <w:lang w:eastAsia="zh-TW"/>
        </w:rPr>
      </w:pPr>
      <w:r>
        <w:rPr>
          <w:u w:val="single"/>
          <w:lang w:eastAsia="zh-TW"/>
        </w:rPr>
        <w:t>This study developed an augmented reality mirror therapy (ARMT) system based on mobile phones, aiming to provide the convenience of traditional mirror therapy (MT) while providing a relatively good rehabilitation quality. Ten young healthy subjects were recruited to participate in the clinical trial and divided into two groups. In the group, traditional MT and ARMT interventions were performed to observe the difference in hand function before and after the intervention. Functional near infrared spectroscopy (fNIRS) was used to evaluate the activation of different brain regions during the intervention. The results of the study found that there were significant differences in the pre- and post-tests of ARMT, but not in MT; and found that the two had similar blood perfusion patterns, which indicated the potential of ARMT in clinical rehabilitation applications.</w:t>
      </w:r>
    </w:p>
    <w:p>
      <w:pPr>
        <w:rPr>
          <w:lang w:eastAsia="zh-TW"/>
        </w:rPr>
      </w:pPr>
      <w:r>
        <w:rPr>
          <w:lang w:eastAsia="zh-TW"/>
        </w:rPr>
        <w:br w:type="page"/>
      </w:r>
    </w:p>
    <w:p>
      <w:pPr>
        <w:rPr>
          <w:lang w:eastAsia="zh-TW"/>
        </w:rPr>
      </w:pPr>
    </w:p>
    <w:p/>
    <w:p>
      <w:pPr>
        <w:jc w:val="center"/>
        <w:rPr>
          <w:rFonts w:ascii="SimSun" w:hAnsi="SimSun" w:eastAsia="SimSun"/>
          <w:b/>
          <w:bCs/>
          <w:kern w:val="44"/>
          <w:sz w:val="21"/>
          <w:szCs w:val="44"/>
        </w:rPr>
      </w:pPr>
    </w:p>
    <w:sdt>
      <w:sdtPr>
        <w:rPr>
          <w:rFonts w:ascii="SimSun" w:hAnsi="SimSun" w:eastAsia="SimSun"/>
          <w:b/>
          <w:bCs/>
          <w:kern w:val="44"/>
          <w:sz w:val="21"/>
          <w:szCs w:val="44"/>
        </w:rPr>
        <w:id w:val="147460006"/>
        <w15:color w:val="DBDBDB"/>
        <w:docPartObj>
          <w:docPartGallery w:val="Table of Contents"/>
          <w:docPartUnique/>
        </w:docPartObj>
      </w:sdtPr>
      <w:sdtEndPr>
        <w:rPr>
          <w:rFonts w:hint="eastAsia" w:ascii="Times New Roman" w:hAnsi="Times New Roman" w:eastAsiaTheme="minorEastAsia"/>
          <w:b/>
          <w:bCs/>
          <w:kern w:val="44"/>
          <w:sz w:val="40"/>
          <w:szCs w:val="44"/>
          <w:u w:val="single"/>
          <w:lang w:eastAsia="zh-TW"/>
        </w:rPr>
      </w:sdtEndPr>
      <w:sdtContent>
        <w:p>
          <w:pPr>
            <w:jc w:val="center"/>
          </w:pPr>
          <w:r>
            <w:rPr>
              <w:rFonts w:ascii="SimSun" w:hAnsi="SimSun" w:eastAsia="SimSun"/>
              <w:sz w:val="21"/>
            </w:rPr>
            <w:t>Catalog</w:t>
          </w:r>
        </w:p>
        <w:p>
          <w:pPr>
            <w:pStyle w:val="18"/>
            <w:tabs>
              <w:tab w:val="right" w:leader="dot" w:pos="8306"/>
            </w:tabs>
          </w:pPr>
          <w:r>
            <w:rPr>
              <w:rFonts w:hint="eastAsia"/>
              <w:u w:val="single"/>
              <w:lang w:eastAsia="zh-TW"/>
            </w:rPr>
            <w:fldChar w:fldCharType="begin"/>
          </w:r>
          <w:r>
            <w:rPr>
              <w:rFonts w:hint="eastAsia"/>
              <w:u w:val="single"/>
              <w:lang w:eastAsia="zh-TW"/>
            </w:rPr>
            <w:instrText xml:space="preserve">TOC \o "1-2" \h \u </w:instrText>
          </w:r>
          <w:r>
            <w:rPr>
              <w:rFonts w:hint="eastAsia"/>
              <w:u w:val="single"/>
              <w:lang w:eastAsia="zh-TW"/>
            </w:rPr>
            <w:fldChar w:fldCharType="separate"/>
          </w:r>
          <w:r>
            <w:fldChar w:fldCharType="begin"/>
          </w:r>
          <w:r>
            <w:instrText xml:space="preserve"> HYPERLINK \l "_Toc22644" </w:instrText>
          </w:r>
          <w:r>
            <w:fldChar w:fldCharType="separate"/>
          </w:r>
          <w:r>
            <w:t>Abstract</w:t>
          </w:r>
          <w:r>
            <w:tab/>
          </w:r>
          <w:r>
            <w:fldChar w:fldCharType="begin"/>
          </w:r>
          <w:r>
            <w:instrText xml:space="preserve"> PAGEREF _Toc22644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"_Toc27554" </w:instrText>
          </w:r>
          <w:r>
            <w:fldChar w:fldCharType="separate"/>
          </w:r>
          <w:r>
            <w:rPr>
              <w:rFonts w:hint="eastAsia"/>
              <w:lang w:eastAsia="zh-TW"/>
            </w:rPr>
            <w:t>Chapter 1 Introduction</w:t>
          </w:r>
          <w:r>
            <w:tab/>
          </w:r>
          <w:r>
            <w:fldChar w:fldCharType="begin"/>
          </w:r>
          <w:r>
            <w:instrText xml:space="preserve"> PAGEREF _Toc27554 \h </w:instrText>
          </w:r>
          <w:r>
            <w:fldChar w:fldCharType="separate"/>
          </w:r>
          <w:r>
            <w:t>4</w:t>
          </w:r>
          <w:r>
            <w:fldChar w:fldCharType="end"/>
          </w:r>
          <w:r>
            <w:fldChar w:fldCharType="end"/>
          </w:r>
        </w:p>
        <w:p>
          <w:pPr>
            <w:pStyle w:val="19"/>
            <w:tabs>
              <w:tab w:val="right" w:leader="dot" w:pos="8306"/>
            </w:tabs>
            <w:ind w:left="480"/>
          </w:pPr>
          <w:r>
            <w:fldChar w:fldCharType="begin"/>
          </w:r>
          <w:r>
            <w:instrText xml:space="preserve"> HYPERLINK \l "_Toc31224" </w:instrText>
          </w:r>
          <w:r>
            <w:fldChar w:fldCharType="separate"/>
          </w:r>
          <w:r>
            <w:rPr>
              <w:lang w:eastAsia="zh-TW"/>
            </w:rPr>
            <w:t xml:space="preserve">1.1 </w:t>
          </w:r>
          <w:r>
            <w:rPr>
              <w:rFonts w:hint="eastAsia"/>
              <w:lang w:eastAsia="zh-TW"/>
            </w:rPr>
            <w:t>Background</w:t>
          </w:r>
          <w:r>
            <w:tab/>
          </w:r>
          <w:r>
            <w:fldChar w:fldCharType="begin"/>
          </w:r>
          <w:r>
            <w:instrText xml:space="preserve"> PAGEREF _Toc31224 \h </w:instrText>
          </w:r>
          <w:r>
            <w:fldChar w:fldCharType="separate"/>
          </w:r>
          <w:r>
            <w:t>4</w:t>
          </w:r>
          <w:r>
            <w:fldChar w:fldCharType="end"/>
          </w:r>
          <w:r>
            <w:fldChar w:fldCharType="end"/>
          </w:r>
        </w:p>
        <w:p>
          <w:pPr>
            <w:pStyle w:val="19"/>
            <w:tabs>
              <w:tab w:val="right" w:leader="dot" w:pos="8306"/>
            </w:tabs>
            <w:ind w:left="480"/>
          </w:pPr>
          <w:r>
            <w:fldChar w:fldCharType="begin"/>
          </w:r>
          <w:r>
            <w:instrText xml:space="preserve"> HYPERLINK \l "_Toc11842" </w:instrText>
          </w:r>
          <w:r>
            <w:fldChar w:fldCharType="separate"/>
          </w:r>
          <w:r>
            <w:rPr>
              <w:rFonts w:hint="eastAsia"/>
              <w:lang w:eastAsia="zh-TW"/>
            </w:rPr>
            <w:t xml:space="preserve">1.2 </w:t>
          </w:r>
          <w:r>
            <w:rPr>
              <w:lang w:eastAsia="zh-TW"/>
            </w:rPr>
            <w:t>Rehabilitation on Stroke Patient</w:t>
          </w:r>
          <w:r>
            <w:tab/>
          </w:r>
          <w:r>
            <w:fldChar w:fldCharType="begin"/>
          </w:r>
          <w:r>
            <w:instrText xml:space="preserve"> PAGEREF _Toc11842 \h </w:instrText>
          </w:r>
          <w:r>
            <w:fldChar w:fldCharType="separate"/>
          </w:r>
          <w:r>
            <w:t>4</w:t>
          </w:r>
          <w:r>
            <w:fldChar w:fldCharType="end"/>
          </w:r>
          <w:r>
            <w:fldChar w:fldCharType="end"/>
          </w:r>
        </w:p>
        <w:p>
          <w:pPr>
            <w:pStyle w:val="19"/>
            <w:tabs>
              <w:tab w:val="right" w:leader="dot" w:pos="8306"/>
            </w:tabs>
            <w:ind w:left="480"/>
          </w:pPr>
          <w:r>
            <w:fldChar w:fldCharType="begin"/>
          </w:r>
          <w:r>
            <w:instrText xml:space="preserve"> HYPERLINK \l "_Toc3758" </w:instrText>
          </w:r>
          <w:r>
            <w:fldChar w:fldCharType="separate"/>
          </w:r>
          <w:r>
            <w:rPr>
              <w:rFonts w:hint="eastAsia"/>
              <w:lang w:eastAsia="zh-TW"/>
            </w:rPr>
            <w:t>1.2.1 Functional electrical stimulation (FES)</w:t>
          </w:r>
          <w:r>
            <w:tab/>
          </w:r>
          <w:r>
            <w:fldChar w:fldCharType="begin"/>
          </w:r>
          <w:r>
            <w:instrText xml:space="preserve"> PAGEREF _Toc3758 \h </w:instrText>
          </w:r>
          <w:r>
            <w:fldChar w:fldCharType="separate"/>
          </w:r>
          <w:r>
            <w:t>5</w:t>
          </w:r>
          <w:r>
            <w:fldChar w:fldCharType="end"/>
          </w:r>
          <w:r>
            <w:fldChar w:fldCharType="end"/>
          </w:r>
        </w:p>
        <w:p>
          <w:pPr>
            <w:pStyle w:val="19"/>
            <w:tabs>
              <w:tab w:val="right" w:leader="dot" w:pos="8306"/>
            </w:tabs>
            <w:ind w:left="480"/>
          </w:pPr>
          <w:r>
            <w:fldChar w:fldCharType="begin"/>
          </w:r>
          <w:r>
            <w:instrText xml:space="preserve"> HYPERLINK \l "_Toc25600" </w:instrText>
          </w:r>
          <w:r>
            <w:fldChar w:fldCharType="separate"/>
          </w:r>
          <w:r>
            <w:rPr>
              <w:rFonts w:hint="eastAsia"/>
              <w:lang w:eastAsia="zh-TW"/>
            </w:rPr>
            <w:t>1.2.2 Mirror Therapy (MT)</w:t>
          </w:r>
          <w:r>
            <w:tab/>
          </w:r>
          <w:r>
            <w:fldChar w:fldCharType="begin"/>
          </w:r>
          <w:r>
            <w:instrText xml:space="preserve"> PAGEREF _Toc25600 \h </w:instrText>
          </w:r>
          <w:r>
            <w:fldChar w:fldCharType="separate"/>
          </w:r>
          <w:r>
            <w:t>5</w:t>
          </w:r>
          <w:r>
            <w:fldChar w:fldCharType="end"/>
          </w:r>
          <w:r>
            <w:fldChar w:fldCharType="end"/>
          </w:r>
        </w:p>
        <w:p>
          <w:pPr>
            <w:pStyle w:val="19"/>
            <w:tabs>
              <w:tab w:val="right" w:leader="dot" w:pos="8306"/>
            </w:tabs>
            <w:ind w:left="480"/>
          </w:pPr>
          <w:r>
            <w:fldChar w:fldCharType="begin"/>
          </w:r>
          <w:r>
            <w:instrText xml:space="preserve"> HYPERLINK \l "_Toc29947" </w:instrText>
          </w:r>
          <w:r>
            <w:fldChar w:fldCharType="separate"/>
          </w:r>
          <w:r>
            <w:rPr>
              <w:rFonts w:hint="eastAsia"/>
              <w:lang w:eastAsia="zh-TW"/>
            </w:rPr>
            <w:t>1.2.3 Virtual Reality Therapy</w:t>
          </w:r>
          <w:r>
            <w:tab/>
          </w:r>
          <w:r>
            <w:fldChar w:fldCharType="begin"/>
          </w:r>
          <w:r>
            <w:instrText xml:space="preserve"> PAGEREF _Toc29947 \h </w:instrText>
          </w:r>
          <w:r>
            <w:fldChar w:fldCharType="separate"/>
          </w:r>
          <w:r>
            <w:t>6</w:t>
          </w:r>
          <w:r>
            <w:fldChar w:fldCharType="end"/>
          </w:r>
          <w:r>
            <w:fldChar w:fldCharType="end"/>
          </w:r>
        </w:p>
        <w:p>
          <w:pPr>
            <w:pStyle w:val="19"/>
            <w:tabs>
              <w:tab w:val="right" w:leader="dot" w:pos="8306"/>
            </w:tabs>
            <w:ind w:left="480"/>
          </w:pPr>
          <w:r>
            <w:fldChar w:fldCharType="begin"/>
          </w:r>
          <w:r>
            <w:instrText xml:space="preserve"> HYPERLINK \l "_Toc28971" </w:instrText>
          </w:r>
          <w:r>
            <w:fldChar w:fldCharType="separate"/>
          </w:r>
          <w:r>
            <w:rPr>
              <w:rFonts w:hint="eastAsia"/>
              <w:lang w:eastAsia="zh-TW"/>
            </w:rPr>
            <w:t xml:space="preserve">1.3 </w:t>
          </w:r>
          <w:r>
            <w:rPr>
              <w:lang w:eastAsia="zh-TW"/>
            </w:rPr>
            <w:t xml:space="preserve">Trend of Digital </w:t>
          </w:r>
          <w:r>
            <w:rPr>
              <w:rFonts w:hint="eastAsia" w:eastAsia="新細明體"/>
              <w:lang w:eastAsia="zh-TW"/>
            </w:rPr>
            <w:t>H</w:t>
          </w:r>
          <w:r>
            <w:rPr>
              <w:rFonts w:eastAsia="新細明體"/>
              <w:lang w:eastAsia="zh-TW"/>
            </w:rPr>
            <w:t>ealth</w:t>
          </w:r>
          <w:r>
            <w:tab/>
          </w:r>
          <w:r>
            <w:fldChar w:fldCharType="begin"/>
          </w:r>
          <w:r>
            <w:instrText xml:space="preserve"> PAGEREF _Toc28971 \h </w:instrText>
          </w:r>
          <w:r>
            <w:fldChar w:fldCharType="separate"/>
          </w:r>
          <w:r>
            <w:t>7</w:t>
          </w:r>
          <w:r>
            <w:fldChar w:fldCharType="end"/>
          </w:r>
          <w:r>
            <w:fldChar w:fldCharType="end"/>
          </w:r>
        </w:p>
        <w:p>
          <w:pPr>
            <w:pStyle w:val="19"/>
            <w:tabs>
              <w:tab w:val="right" w:leader="dot" w:pos="8306"/>
            </w:tabs>
            <w:ind w:left="480"/>
          </w:pPr>
          <w:r>
            <w:fldChar w:fldCharType="begin"/>
          </w:r>
          <w:r>
            <w:instrText xml:space="preserve"> HYPERLINK \l "_Toc2408" </w:instrText>
          </w:r>
          <w:r>
            <w:fldChar w:fldCharType="separate"/>
          </w:r>
          <w:r>
            <w:rPr>
              <w:rFonts w:hint="eastAsia" w:eastAsia="新細明體"/>
              <w:lang w:eastAsia="zh-TW"/>
            </w:rPr>
            <w:t xml:space="preserve">1.3.1 </w:t>
          </w:r>
          <w:r>
            <w:rPr>
              <w:rFonts w:eastAsia="新細明體"/>
              <w:lang w:eastAsia="zh-TW"/>
            </w:rPr>
            <w:t xml:space="preserve">Digital </w:t>
          </w:r>
          <w:r>
            <w:rPr>
              <w:rFonts w:hint="eastAsia" w:eastAsia="新細明體"/>
              <w:lang w:eastAsia="zh-TW"/>
            </w:rPr>
            <w:t>Therapeutics</w:t>
          </w:r>
          <w:r>
            <w:tab/>
          </w:r>
          <w:r>
            <w:fldChar w:fldCharType="begin"/>
          </w:r>
          <w:r>
            <w:instrText xml:space="preserve"> PAGEREF _Toc2408 \h </w:instrText>
          </w:r>
          <w:r>
            <w:fldChar w:fldCharType="separate"/>
          </w:r>
          <w:r>
            <w:t>7</w:t>
          </w:r>
          <w:r>
            <w:fldChar w:fldCharType="end"/>
          </w:r>
          <w:r>
            <w:fldChar w:fldCharType="end"/>
          </w:r>
        </w:p>
        <w:p>
          <w:pPr>
            <w:pStyle w:val="19"/>
            <w:tabs>
              <w:tab w:val="right" w:leader="dot" w:pos="8306"/>
            </w:tabs>
            <w:ind w:left="480"/>
          </w:pPr>
          <w:r>
            <w:fldChar w:fldCharType="begin"/>
          </w:r>
          <w:r>
            <w:instrText xml:space="preserve"> HYPERLINK \l "_Toc3000" </w:instrText>
          </w:r>
          <w:r>
            <w:fldChar w:fldCharType="separate"/>
          </w:r>
          <w:r>
            <w:rPr>
              <w:lang w:eastAsia="zh-TW"/>
            </w:rPr>
            <w:t>1.3.</w:t>
          </w:r>
          <w:r>
            <w:rPr>
              <w:rFonts w:hint="eastAsia"/>
              <w:lang w:eastAsia="zh-TW"/>
            </w:rPr>
            <w:t xml:space="preserve">2 </w:t>
          </w:r>
          <w:r>
            <w:rPr>
              <w:lang w:eastAsia="zh-TW"/>
            </w:rPr>
            <w:t>Telemedicine</w:t>
          </w:r>
          <w:r>
            <w:tab/>
          </w:r>
          <w:r>
            <w:fldChar w:fldCharType="begin"/>
          </w:r>
          <w:r>
            <w:instrText xml:space="preserve"> PAGEREF _Toc3000 \h </w:instrText>
          </w:r>
          <w:r>
            <w:fldChar w:fldCharType="separate"/>
          </w:r>
          <w:r>
            <w:t>8</w:t>
          </w:r>
          <w:r>
            <w:fldChar w:fldCharType="end"/>
          </w:r>
          <w:r>
            <w:fldChar w:fldCharType="end"/>
          </w:r>
        </w:p>
        <w:p>
          <w:pPr>
            <w:pStyle w:val="19"/>
            <w:tabs>
              <w:tab w:val="right" w:leader="dot" w:pos="8306"/>
            </w:tabs>
            <w:ind w:left="480"/>
          </w:pPr>
          <w:r>
            <w:fldChar w:fldCharType="begin"/>
          </w:r>
          <w:r>
            <w:instrText xml:space="preserve"> HYPERLINK \l "_Toc3937" </w:instrText>
          </w:r>
          <w:r>
            <w:fldChar w:fldCharType="separate"/>
          </w:r>
          <w:r>
            <w:rPr>
              <w:rFonts w:hint="eastAsia" w:eastAsia="新細明體"/>
              <w:lang w:eastAsia="zh-TW"/>
            </w:rPr>
            <w:t xml:space="preserve">1.4 </w:t>
          </w:r>
          <w:r>
            <w:rPr>
              <w:rFonts w:eastAsia="新細明體"/>
              <w:lang w:eastAsia="zh-TW"/>
            </w:rPr>
            <w:t>Objective of This Study</w:t>
          </w:r>
          <w:r>
            <w:tab/>
          </w:r>
          <w:r>
            <w:fldChar w:fldCharType="begin"/>
          </w:r>
          <w:r>
            <w:instrText xml:space="preserve"> PAGEREF _Toc3937 \h </w:instrText>
          </w:r>
          <w:r>
            <w:fldChar w:fldCharType="separate"/>
          </w:r>
          <w:r>
            <w:t>9</w:t>
          </w:r>
          <w:r>
            <w:fldChar w:fldCharType="end"/>
          </w:r>
          <w:r>
            <w:fldChar w:fldCharType="end"/>
          </w:r>
        </w:p>
        <w:p>
          <w:pPr>
            <w:pStyle w:val="18"/>
            <w:tabs>
              <w:tab w:val="right" w:leader="dot" w:pos="8306"/>
            </w:tabs>
          </w:pPr>
          <w:r>
            <w:fldChar w:fldCharType="begin"/>
          </w:r>
          <w:r>
            <w:instrText xml:space="preserve"> HYPERLINK \l "_Toc24967" </w:instrText>
          </w:r>
          <w:r>
            <w:fldChar w:fldCharType="separate"/>
          </w:r>
          <w:r>
            <w:rPr>
              <w:rFonts w:hint="eastAsia"/>
              <w:lang w:eastAsia="zh-TW"/>
            </w:rPr>
            <w:t>Chapter 2 Literature Review</w:t>
          </w:r>
          <w:r>
            <w:tab/>
          </w:r>
          <w:r>
            <w:fldChar w:fldCharType="begin"/>
          </w:r>
          <w:r>
            <w:instrText xml:space="preserve"> PAGEREF _Toc24967 \h </w:instrText>
          </w:r>
          <w:r>
            <w:fldChar w:fldCharType="separate"/>
          </w:r>
          <w:r>
            <w:t>11</w:t>
          </w:r>
          <w:r>
            <w:fldChar w:fldCharType="end"/>
          </w:r>
          <w:r>
            <w:fldChar w:fldCharType="end"/>
          </w:r>
        </w:p>
        <w:p>
          <w:pPr>
            <w:pStyle w:val="19"/>
            <w:tabs>
              <w:tab w:val="right" w:leader="dot" w:pos="8306"/>
            </w:tabs>
            <w:ind w:left="480"/>
          </w:pPr>
          <w:r>
            <w:fldChar w:fldCharType="begin"/>
          </w:r>
          <w:r>
            <w:instrText xml:space="preserve"> HYPERLINK \l "_Toc7395" </w:instrText>
          </w:r>
          <w:r>
            <w:fldChar w:fldCharType="separate"/>
          </w:r>
          <w:r>
            <w:rPr>
              <w:rFonts w:hint="eastAsia"/>
              <w:lang w:eastAsia="zh-TW"/>
            </w:rPr>
            <w:t>2.1 Objective</w:t>
          </w:r>
          <w:r>
            <w:tab/>
          </w:r>
          <w:r>
            <w:fldChar w:fldCharType="begin"/>
          </w:r>
          <w:r>
            <w:instrText xml:space="preserve"> PAGEREF _Toc7395 \h </w:instrText>
          </w:r>
          <w:r>
            <w:fldChar w:fldCharType="separate"/>
          </w:r>
          <w:r>
            <w:t>11</w:t>
          </w:r>
          <w:r>
            <w:fldChar w:fldCharType="end"/>
          </w:r>
          <w:r>
            <w:fldChar w:fldCharType="end"/>
          </w:r>
        </w:p>
        <w:p>
          <w:pPr>
            <w:pStyle w:val="19"/>
            <w:tabs>
              <w:tab w:val="right" w:leader="dot" w:pos="8306"/>
            </w:tabs>
            <w:ind w:left="480"/>
          </w:pPr>
          <w:r>
            <w:fldChar w:fldCharType="begin"/>
          </w:r>
          <w:r>
            <w:instrText xml:space="preserve"> HYPERLINK \l "_Toc14803" </w:instrText>
          </w:r>
          <w:r>
            <w:fldChar w:fldCharType="separate"/>
          </w:r>
          <w:r>
            <w:rPr>
              <w:rFonts w:hint="eastAsia"/>
              <w:lang w:eastAsia="zh-TW"/>
            </w:rPr>
            <w:t>2.2 Rehabilitation of Stroke Patients</w:t>
          </w:r>
          <w:r>
            <w:tab/>
          </w:r>
          <w:r>
            <w:fldChar w:fldCharType="begin"/>
          </w:r>
          <w:r>
            <w:instrText xml:space="preserve"> PAGEREF _Toc14803 \h </w:instrText>
          </w:r>
          <w:r>
            <w:fldChar w:fldCharType="separate"/>
          </w:r>
          <w:r>
            <w:t>11</w:t>
          </w:r>
          <w:r>
            <w:fldChar w:fldCharType="end"/>
          </w:r>
          <w:r>
            <w:fldChar w:fldCharType="end"/>
          </w:r>
        </w:p>
        <w:p>
          <w:pPr>
            <w:pStyle w:val="19"/>
            <w:tabs>
              <w:tab w:val="right" w:leader="dot" w:pos="8306"/>
            </w:tabs>
            <w:ind w:left="480"/>
          </w:pPr>
          <w:r>
            <w:fldChar w:fldCharType="begin"/>
          </w:r>
          <w:r>
            <w:instrText xml:space="preserve"> HYPERLINK \l "_Toc2212" </w:instrText>
          </w:r>
          <w:r>
            <w:fldChar w:fldCharType="separate"/>
          </w:r>
          <w:r>
            <w:rPr>
              <w:rFonts w:hint="eastAsia"/>
              <w:lang w:eastAsia="zh-TW"/>
            </w:rPr>
            <w:t>2.3 Telerehabilitation</w:t>
          </w:r>
          <w:r>
            <w:tab/>
          </w:r>
          <w:r>
            <w:fldChar w:fldCharType="begin"/>
          </w:r>
          <w:r>
            <w:instrText xml:space="preserve"> PAGEREF _Toc2212 \h </w:instrText>
          </w:r>
          <w:r>
            <w:fldChar w:fldCharType="separate"/>
          </w:r>
          <w:r>
            <w:t>12</w:t>
          </w:r>
          <w:r>
            <w:fldChar w:fldCharType="end"/>
          </w:r>
          <w:r>
            <w:fldChar w:fldCharType="end"/>
          </w:r>
        </w:p>
        <w:p>
          <w:pPr>
            <w:pStyle w:val="19"/>
            <w:tabs>
              <w:tab w:val="right" w:leader="dot" w:pos="8306"/>
            </w:tabs>
            <w:ind w:left="480"/>
          </w:pPr>
          <w:r>
            <w:fldChar w:fldCharType="begin"/>
          </w:r>
          <w:r>
            <w:instrText xml:space="preserve"> HYPERLINK \l "_Toc13118" </w:instrText>
          </w:r>
          <w:r>
            <w:fldChar w:fldCharType="separate"/>
          </w:r>
          <w:r>
            <w:rPr>
              <w:rFonts w:hint="eastAsia"/>
              <w:lang w:eastAsia="zh-TW"/>
            </w:rPr>
            <w:t>2.4 Digital Rehabilitation</w:t>
          </w:r>
          <w:r>
            <w:tab/>
          </w:r>
          <w:r>
            <w:fldChar w:fldCharType="begin"/>
          </w:r>
          <w:r>
            <w:instrText xml:space="preserve"> PAGEREF _Toc13118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"_Toc5756" </w:instrText>
          </w:r>
          <w:r>
            <w:fldChar w:fldCharType="separate"/>
          </w:r>
          <w:r>
            <w:rPr>
              <w:lang w:eastAsia="zh-TW"/>
            </w:rPr>
            <w:t>2.</w:t>
          </w:r>
          <w:r>
            <w:rPr>
              <w:rFonts w:hint="eastAsia"/>
              <w:lang w:eastAsia="zh-TW"/>
            </w:rPr>
            <w:t>4</w:t>
          </w:r>
          <w:r>
            <w:rPr>
              <w:lang w:eastAsia="zh-TW"/>
            </w:rPr>
            <w:t xml:space="preserve">.1 </w:t>
          </w:r>
          <w:r>
            <w:rPr>
              <w:rFonts w:hint="eastAsia"/>
              <w:lang w:eastAsia="zh-TW"/>
            </w:rPr>
            <w:t xml:space="preserve">The combination of </w:t>
          </w:r>
          <w:r>
            <w:rPr>
              <w:lang w:eastAsia="zh-TW"/>
            </w:rPr>
            <w:t>Virtual</w:t>
          </w:r>
          <w:r>
            <w:rPr>
              <w:rFonts w:hint="eastAsia"/>
              <w:lang w:eastAsia="zh-TW"/>
            </w:rPr>
            <w:t>/</w:t>
          </w:r>
          <w:r>
            <w:rPr>
              <w:lang w:eastAsia="zh-TW"/>
            </w:rPr>
            <w:t>Augmented Reality</w:t>
          </w:r>
          <w:r>
            <w:tab/>
          </w:r>
          <w:r>
            <w:fldChar w:fldCharType="begin"/>
          </w:r>
          <w:r>
            <w:instrText xml:space="preserve"> PAGEREF _Toc5756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"_Toc2833" </w:instrText>
          </w:r>
          <w:r>
            <w:fldChar w:fldCharType="separate"/>
          </w:r>
          <w:r>
            <w:rPr>
              <w:lang w:eastAsia="zh-TW"/>
            </w:rPr>
            <w:t>2.</w:t>
          </w:r>
          <w:r>
            <w:rPr>
              <w:rFonts w:hint="eastAsia"/>
              <w:lang w:eastAsia="zh-TW"/>
            </w:rPr>
            <w:t>4.2</w:t>
          </w:r>
          <w:r>
            <w:rPr>
              <w:lang w:eastAsia="zh-TW"/>
            </w:rPr>
            <w:t xml:space="preserve"> Immersive Rehabilitation via Mobile Phone</w:t>
          </w:r>
          <w:r>
            <w:tab/>
          </w:r>
          <w:r>
            <w:fldChar w:fldCharType="begin"/>
          </w:r>
          <w:r>
            <w:instrText xml:space="preserve"> PAGEREF _Toc2833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"_Toc15383" </w:instrText>
          </w:r>
          <w:r>
            <w:fldChar w:fldCharType="separate"/>
          </w:r>
          <w:r>
            <w:rPr>
              <w:lang w:eastAsia="zh-TW"/>
            </w:rPr>
            <w:t>2.</w:t>
          </w:r>
          <w:r>
            <w:rPr>
              <w:rFonts w:hint="eastAsia"/>
              <w:lang w:eastAsia="zh-TW"/>
            </w:rPr>
            <w:t>5</w:t>
          </w:r>
          <w:r>
            <w:rPr>
              <w:lang w:eastAsia="zh-TW"/>
            </w:rPr>
            <w:t xml:space="preserve"> Quantitative Analysis on Mirror Therapy</w:t>
          </w:r>
          <w:r>
            <w:tab/>
          </w:r>
          <w:r>
            <w:fldChar w:fldCharType="begin"/>
          </w:r>
          <w:r>
            <w:instrText xml:space="preserve"> PAGEREF _Toc15383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"_Toc32680" </w:instrText>
          </w:r>
          <w:r>
            <w:fldChar w:fldCharType="separate"/>
          </w:r>
          <w:r>
            <w:rPr>
              <w:rFonts w:hint="eastAsia" w:eastAsia="新細明體"/>
              <w:lang w:eastAsia="zh-TW"/>
            </w:rPr>
            <w:t>2</w:t>
          </w:r>
          <w:r>
            <w:rPr>
              <w:rFonts w:eastAsia="新細明體"/>
              <w:lang w:eastAsia="zh-TW"/>
            </w:rPr>
            <w:t>.</w:t>
          </w:r>
          <w:r>
            <w:rPr>
              <w:rFonts w:hint="eastAsia" w:eastAsia="新細明體"/>
              <w:lang w:eastAsia="zh-TW"/>
            </w:rPr>
            <w:t>5</w:t>
          </w:r>
          <w:r>
            <w:rPr>
              <w:rFonts w:eastAsia="新細明體"/>
              <w:lang w:eastAsia="zh-TW"/>
            </w:rPr>
            <w:t>.1 Brain Region of Interest</w:t>
          </w:r>
          <w:r>
            <w:tab/>
          </w:r>
          <w:r>
            <w:fldChar w:fldCharType="begin"/>
          </w:r>
          <w:r>
            <w:instrText xml:space="preserve"> PAGEREF _Toc32680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"_Toc26681" </w:instrText>
          </w:r>
          <w:r>
            <w:fldChar w:fldCharType="separate"/>
          </w:r>
          <w:r>
            <w:rPr>
              <w:rFonts w:hint="eastAsia"/>
              <w:lang w:eastAsia="zh-TW"/>
            </w:rPr>
            <w:t>2</w:t>
          </w:r>
          <w:r>
            <w:rPr>
              <w:lang w:eastAsia="zh-TW"/>
            </w:rPr>
            <w:t>.</w:t>
          </w:r>
          <w:r>
            <w:rPr>
              <w:rFonts w:hint="eastAsia"/>
              <w:lang w:eastAsia="zh-TW"/>
            </w:rPr>
            <w:t>5</w:t>
          </w:r>
          <w:r>
            <w:rPr>
              <w:lang w:eastAsia="zh-TW"/>
            </w:rPr>
            <w:t>.2 Functional Magnetic Resonance Imaging (fMRI)</w:t>
          </w:r>
          <w:r>
            <w:tab/>
          </w:r>
          <w:r>
            <w:fldChar w:fldCharType="begin"/>
          </w:r>
          <w:r>
            <w:instrText xml:space="preserve"> PAGEREF _Toc26681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"_Toc12074" </w:instrText>
          </w:r>
          <w:r>
            <w:fldChar w:fldCharType="separate"/>
          </w:r>
          <w:r>
            <w:rPr>
              <w:rFonts w:hint="eastAsia"/>
              <w:lang w:eastAsia="zh-TW"/>
            </w:rPr>
            <w:t>2</w:t>
          </w:r>
          <w:r>
            <w:rPr>
              <w:lang w:eastAsia="zh-TW"/>
            </w:rPr>
            <w:t>.</w:t>
          </w:r>
          <w:r>
            <w:rPr>
              <w:rFonts w:hint="eastAsia"/>
              <w:lang w:eastAsia="zh-TW"/>
            </w:rPr>
            <w:t>5</w:t>
          </w:r>
          <w:r>
            <w:rPr>
              <w:lang w:eastAsia="zh-TW"/>
            </w:rPr>
            <w:t>.3 Electroencephalography (EEG)</w:t>
          </w:r>
          <w:r>
            <w:tab/>
          </w:r>
          <w:r>
            <w:fldChar w:fldCharType="begin"/>
          </w:r>
          <w:r>
            <w:instrText xml:space="preserve"> PAGEREF _Toc12074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"_Toc18714" </w:instrText>
          </w:r>
          <w:r>
            <w:fldChar w:fldCharType="separate"/>
          </w:r>
          <w:r>
            <w:rPr>
              <w:rFonts w:hint="eastAsia"/>
              <w:lang w:eastAsia="zh-TW"/>
            </w:rPr>
            <w:t>2</w:t>
          </w:r>
          <w:r>
            <w:rPr>
              <w:lang w:eastAsia="zh-TW"/>
            </w:rPr>
            <w:t>.</w:t>
          </w:r>
          <w:r>
            <w:rPr>
              <w:rFonts w:hint="eastAsia"/>
              <w:lang w:eastAsia="zh-TW"/>
            </w:rPr>
            <w:t>5</w:t>
          </w:r>
          <w:r>
            <w:rPr>
              <w:lang w:eastAsia="zh-TW"/>
            </w:rPr>
            <w:t>.4 Functional Near-Infrared Spectroscopy (fNIRS)</w:t>
          </w:r>
          <w:r>
            <w:tab/>
          </w:r>
          <w:r>
            <w:fldChar w:fldCharType="begin"/>
          </w:r>
          <w:r>
            <w:instrText xml:space="preserve"> PAGEREF _Toc18714 \h </w:instrText>
          </w:r>
          <w:r>
            <w:fldChar w:fldCharType="separate"/>
          </w:r>
          <w:r>
            <w:t>13</w:t>
          </w:r>
          <w:r>
            <w:fldChar w:fldCharType="end"/>
          </w:r>
          <w:r>
            <w:fldChar w:fldCharType="end"/>
          </w:r>
        </w:p>
        <w:p>
          <w:pPr>
            <w:pStyle w:val="19"/>
            <w:tabs>
              <w:tab w:val="right" w:leader="dot" w:pos="8306"/>
            </w:tabs>
            <w:ind w:left="480"/>
          </w:pPr>
          <w:r>
            <w:fldChar w:fldCharType="begin"/>
          </w:r>
          <w:r>
            <w:instrText xml:space="preserve"> HYPERLINK \l "_Toc7410" </w:instrText>
          </w:r>
          <w:r>
            <w:fldChar w:fldCharType="separate"/>
          </w:r>
          <w:r>
            <w:rPr>
              <w:rFonts w:hint="eastAsia"/>
              <w:lang w:eastAsia="zh-TW"/>
            </w:rPr>
            <w:t>2.6 Brief Conclusion</w:t>
          </w:r>
          <w:r>
            <w:tab/>
          </w:r>
          <w:r>
            <w:fldChar w:fldCharType="begin"/>
          </w:r>
          <w:r>
            <w:instrText xml:space="preserve"> PAGEREF _Toc7410 \h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"_Toc12962" </w:instrText>
          </w:r>
          <w:r>
            <w:fldChar w:fldCharType="separate"/>
          </w:r>
          <w:r>
            <w:rPr>
              <w:rFonts w:hint="eastAsia"/>
              <w:lang w:eastAsia="zh-TW"/>
            </w:rPr>
            <w:t>Chapter 3 Methodology and Material</w:t>
          </w:r>
          <w:r>
            <w:tab/>
          </w:r>
          <w:r>
            <w:fldChar w:fldCharType="begin"/>
          </w:r>
          <w:r>
            <w:instrText xml:space="preserve"> PAGEREF _Toc12962 \h </w:instrText>
          </w:r>
          <w:r>
            <w:fldChar w:fldCharType="separate"/>
          </w:r>
          <w:r>
            <w:t>14</w:t>
          </w:r>
          <w:r>
            <w:fldChar w:fldCharType="end"/>
          </w:r>
          <w:r>
            <w:fldChar w:fldCharType="end"/>
          </w:r>
        </w:p>
        <w:p>
          <w:pPr>
            <w:pStyle w:val="19"/>
            <w:tabs>
              <w:tab w:val="right" w:leader="dot" w:pos="8306"/>
            </w:tabs>
            <w:ind w:left="480"/>
          </w:pPr>
          <w:r>
            <w:fldChar w:fldCharType="begin"/>
          </w:r>
          <w:r>
            <w:instrText xml:space="preserve"> HYPERLINK \l "_Toc7001" </w:instrText>
          </w:r>
          <w:r>
            <w:fldChar w:fldCharType="separate"/>
          </w:r>
          <w:r>
            <w:rPr>
              <w:rFonts w:hint="eastAsia"/>
              <w:lang w:eastAsia="zh-TW"/>
            </w:rPr>
            <w:t>[3.1] Augmented Reality Mirror Therapy System (ARMT)</w:t>
          </w:r>
          <w:r>
            <w:tab/>
          </w:r>
          <w:r>
            <w:fldChar w:fldCharType="begin"/>
          </w:r>
          <w:r>
            <w:instrText xml:space="preserve"> PAGEREF _Toc7001 \h </w:instrText>
          </w:r>
          <w:r>
            <w:fldChar w:fldCharType="separate"/>
          </w:r>
          <w:r>
            <w:t>14</w:t>
          </w:r>
          <w:r>
            <w:fldChar w:fldCharType="end"/>
          </w:r>
          <w:r>
            <w:fldChar w:fldCharType="end"/>
          </w:r>
        </w:p>
        <w:p>
          <w:pPr>
            <w:pStyle w:val="19"/>
            <w:tabs>
              <w:tab w:val="right" w:leader="dot" w:pos="8306"/>
            </w:tabs>
            <w:ind w:left="480"/>
          </w:pPr>
          <w:r>
            <w:fldChar w:fldCharType="begin"/>
          </w:r>
          <w:r>
            <w:instrText xml:space="preserve"> HYPERLINK \l "_Toc2960" </w:instrText>
          </w:r>
          <w:r>
            <w:fldChar w:fldCharType="separate"/>
          </w:r>
          <w:r>
            <w:rPr>
              <w:rFonts w:hint="eastAsia"/>
              <w:lang w:eastAsia="zh-TW"/>
            </w:rPr>
            <w:t>3.2 Material of Development</w:t>
          </w:r>
          <w:r>
            <w:tab/>
          </w:r>
          <w:r>
            <w:fldChar w:fldCharType="begin"/>
          </w:r>
          <w:r>
            <w:instrText xml:space="preserve"> PAGEREF _Toc2960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"_Toc1220" </w:instrText>
          </w:r>
          <w:r>
            <w:fldChar w:fldCharType="separate"/>
          </w:r>
          <w:r>
            <w:rPr>
              <w:rFonts w:hint="eastAsia"/>
              <w:lang w:eastAsia="zh-TW"/>
            </w:rPr>
            <w:t>3.2.1 Hardware</w:t>
          </w:r>
          <w:r>
            <w:tab/>
          </w:r>
          <w:r>
            <w:fldChar w:fldCharType="begin"/>
          </w:r>
          <w:r>
            <w:instrText xml:space="preserve"> PAGEREF _Toc1220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"_Toc8402" </w:instrText>
          </w:r>
          <w:r>
            <w:fldChar w:fldCharType="separate"/>
          </w:r>
          <w:r>
            <w:rPr>
              <w:rFonts w:hint="eastAsia"/>
              <w:lang w:eastAsia="zh-TW"/>
            </w:rPr>
            <w:t>3.2.2 Integrated Development Environment (IDE)</w:t>
          </w:r>
          <w:r>
            <w:tab/>
          </w:r>
          <w:r>
            <w:fldChar w:fldCharType="begin"/>
          </w:r>
          <w:r>
            <w:instrText xml:space="preserve"> PAGEREF _Toc8402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"_Toc17947" </w:instrText>
          </w:r>
          <w:r>
            <w:fldChar w:fldCharType="separate"/>
          </w:r>
          <w:r>
            <w:rPr>
              <w:rFonts w:hint="eastAsia"/>
              <w:lang w:eastAsia="zh-TW"/>
            </w:rPr>
            <w:t>3.2.3 Application Programming Interface (API)</w:t>
          </w:r>
          <w:r>
            <w:tab/>
          </w:r>
          <w:r>
            <w:fldChar w:fldCharType="begin"/>
          </w:r>
          <w:r>
            <w:instrText xml:space="preserve"> PAGEREF _Toc17947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"_Toc30867" </w:instrText>
          </w:r>
          <w:r>
            <w:fldChar w:fldCharType="separate"/>
          </w:r>
          <w:r>
            <w:rPr>
              <w:rFonts w:hint="eastAsia"/>
              <w:lang w:eastAsia="zh-TW"/>
            </w:rPr>
            <w:t>3.2.4 System Architecture</w:t>
          </w:r>
          <w:r>
            <w:tab/>
          </w:r>
          <w:r>
            <w:fldChar w:fldCharType="begin"/>
          </w:r>
          <w:r>
            <w:instrText xml:space="preserve"> PAGEREF _Toc30867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"_Toc3616" </w:instrText>
          </w:r>
          <w:r>
            <w:fldChar w:fldCharType="separate"/>
          </w:r>
          <w:r>
            <w:rPr>
              <w:rFonts w:hint="eastAsia"/>
              <w:lang w:eastAsia="zh-TW"/>
            </w:rPr>
            <w:t>3.3 Hand Joints Skeleton Approach</w:t>
          </w:r>
          <w:r>
            <w:tab/>
          </w:r>
          <w:r>
            <w:fldChar w:fldCharType="begin"/>
          </w:r>
          <w:r>
            <w:instrText xml:space="preserve"> PAGEREF _Toc3616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"_Toc19149" </w:instrText>
          </w:r>
          <w:r>
            <w:fldChar w:fldCharType="separate"/>
          </w:r>
          <w:r>
            <w:rPr>
              <w:rFonts w:hint="eastAsia"/>
              <w:lang w:eastAsia="zh-TW"/>
            </w:rPr>
            <w:t>3.3.1 Hand Joints Detection</w:t>
          </w:r>
          <w:r>
            <w:tab/>
          </w:r>
          <w:r>
            <w:fldChar w:fldCharType="begin"/>
          </w:r>
          <w:r>
            <w:instrText xml:space="preserve"> PAGEREF _Toc19149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"_Toc20533" </w:instrText>
          </w:r>
          <w:r>
            <w:fldChar w:fldCharType="separate"/>
          </w:r>
          <w:r>
            <w:rPr>
              <w:rFonts w:hint="eastAsia"/>
              <w:lang w:eastAsia="zh-TW"/>
            </w:rPr>
            <w:t>3.3.2 Depth Detection</w:t>
          </w:r>
          <w:r>
            <w:tab/>
          </w:r>
          <w:r>
            <w:fldChar w:fldCharType="begin"/>
          </w:r>
          <w:r>
            <w:instrText xml:space="preserve"> PAGEREF _Toc20533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"_Toc13158" </w:instrText>
          </w:r>
          <w:r>
            <w:fldChar w:fldCharType="separate"/>
          </w:r>
          <w:r>
            <w:rPr>
              <w:rFonts w:hint="eastAsia"/>
              <w:lang w:eastAsia="zh-TW"/>
            </w:rPr>
            <w:t>3.4 Hand Contour Approach</w:t>
          </w:r>
          <w:r>
            <w:tab/>
          </w:r>
          <w:r>
            <w:fldChar w:fldCharType="begin"/>
          </w:r>
          <w:r>
            <w:instrText xml:space="preserve"> PAGEREF _Toc13158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"_Toc32398" </w:instrText>
          </w:r>
          <w:r>
            <w:fldChar w:fldCharType="separate"/>
          </w:r>
          <w:r>
            <w:rPr>
              <w:rFonts w:hint="eastAsia"/>
              <w:lang w:eastAsia="zh-TW"/>
            </w:rPr>
            <w:t>3.4.1 Deep Learning Model for Image Segmentation</w:t>
          </w:r>
          <w:r>
            <w:tab/>
          </w:r>
          <w:r>
            <w:fldChar w:fldCharType="begin"/>
          </w:r>
          <w:r>
            <w:instrText xml:space="preserve"> PAGEREF _Toc32398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"_Toc4628" </w:instrText>
          </w:r>
          <w:r>
            <w:fldChar w:fldCharType="separate"/>
          </w:r>
          <w:r>
            <w:rPr>
              <w:rFonts w:hint="eastAsia"/>
              <w:lang w:eastAsia="zh-TW"/>
            </w:rPr>
            <w:t>3.4.2 Masking</w:t>
          </w:r>
          <w:r>
            <w:tab/>
          </w:r>
          <w:r>
            <w:fldChar w:fldCharType="begin"/>
          </w:r>
          <w:r>
            <w:instrText xml:space="preserve"> PAGEREF _Toc4628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"_Toc16116" </w:instrText>
          </w:r>
          <w:r>
            <w:fldChar w:fldCharType="separate"/>
          </w:r>
          <w:r>
            <w:rPr>
              <w:rFonts w:hint="eastAsia"/>
              <w:lang w:eastAsia="zh-TW"/>
            </w:rPr>
            <w:t>3.5 Cardboard and Fluency Approach</w:t>
          </w:r>
          <w:r>
            <w:tab/>
          </w:r>
          <w:r>
            <w:fldChar w:fldCharType="begin"/>
          </w:r>
          <w:r>
            <w:instrText xml:space="preserve"> PAGEREF _Toc16116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"_Toc28330" </w:instrText>
          </w:r>
          <w:r>
            <w:fldChar w:fldCharType="separate"/>
          </w:r>
          <w:r>
            <w:rPr>
              <w:rFonts w:hint="eastAsia"/>
              <w:lang w:eastAsia="zh-TW"/>
            </w:rPr>
            <w:t>3.5.1 Cardboard Supported</w:t>
          </w:r>
          <w:r>
            <w:tab/>
          </w:r>
          <w:r>
            <w:fldChar w:fldCharType="begin"/>
          </w:r>
          <w:r>
            <w:instrText xml:space="preserve"> PAGEREF _Toc28330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"_Toc13942" </w:instrText>
          </w:r>
          <w:r>
            <w:fldChar w:fldCharType="separate"/>
          </w:r>
          <w:r>
            <w:rPr>
              <w:rFonts w:hint="eastAsia"/>
              <w:lang w:eastAsia="zh-TW"/>
            </w:rPr>
            <w:t>3.5.2 Human Segmentation Model</w:t>
          </w:r>
          <w:r>
            <w:tab/>
          </w:r>
          <w:r>
            <w:fldChar w:fldCharType="begin"/>
          </w:r>
          <w:r>
            <w:instrText xml:space="preserve"> PAGEREF _Toc13942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"_Toc11383" </w:instrText>
          </w:r>
          <w:r>
            <w:fldChar w:fldCharType="separate"/>
          </w:r>
          <w:r>
            <w:rPr>
              <w:rFonts w:hint="eastAsia"/>
              <w:lang w:eastAsia="zh-TW"/>
            </w:rPr>
            <w:t>3.5.3 ARHeadsetKit</w:t>
          </w:r>
          <w:r>
            <w:tab/>
          </w:r>
          <w:r>
            <w:fldChar w:fldCharType="begin"/>
          </w:r>
          <w:r>
            <w:instrText xml:space="preserve"> PAGEREF _Toc11383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"_Toc11192" </w:instrText>
          </w:r>
          <w:r>
            <w:fldChar w:fldCharType="separate"/>
          </w:r>
          <w:r>
            <w:rPr>
              <w:rFonts w:hint="eastAsia"/>
              <w:lang w:eastAsia="zh-TW"/>
            </w:rPr>
            <w:t>3.6 Outcome Measurement</w:t>
          </w:r>
          <w:r>
            <w:tab/>
          </w:r>
          <w:r>
            <w:fldChar w:fldCharType="begin"/>
          </w:r>
          <w:r>
            <w:instrText xml:space="preserve"> PAGEREF _Toc11192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"_Toc28117" </w:instrText>
          </w:r>
          <w:r>
            <w:fldChar w:fldCharType="separate"/>
          </w:r>
          <w:r>
            <w:rPr>
              <w:rFonts w:hint="eastAsia"/>
              <w:lang w:eastAsia="zh-TW"/>
            </w:rPr>
            <w:t>[3.6.1] Hand Function Assessment Tool</w:t>
          </w:r>
          <w:r>
            <w:tab/>
          </w:r>
          <w:r>
            <w:fldChar w:fldCharType="begin"/>
          </w:r>
          <w:r>
            <w:instrText xml:space="preserve"> PAGEREF _Toc28117 \h </w:instrText>
          </w:r>
          <w:r>
            <w:fldChar w:fldCharType="separate"/>
          </w:r>
          <w:r>
            <w:t>15</w:t>
          </w:r>
          <w:r>
            <w:fldChar w:fldCharType="end"/>
          </w:r>
          <w:r>
            <w:fldChar w:fldCharType="end"/>
          </w:r>
        </w:p>
        <w:p>
          <w:pPr>
            <w:pStyle w:val="19"/>
            <w:tabs>
              <w:tab w:val="right" w:leader="dot" w:pos="8306"/>
            </w:tabs>
            <w:ind w:left="480"/>
          </w:pPr>
          <w:r>
            <w:fldChar w:fldCharType="begin"/>
          </w:r>
          <w:r>
            <w:instrText xml:space="preserve"> HYPERLINK \l "_Toc31949" </w:instrText>
          </w:r>
          <w:r>
            <w:fldChar w:fldCharType="separate"/>
          </w:r>
          <w:r>
            <w:rPr>
              <w:rFonts w:hint="eastAsia"/>
              <w:lang w:eastAsia="zh-TW"/>
            </w:rPr>
            <w:t>[3.6.2] Brain Area Activity Measurement</w:t>
          </w:r>
          <w:r>
            <w:tab/>
          </w:r>
          <w:r>
            <w:fldChar w:fldCharType="begin"/>
          </w:r>
          <w:r>
            <w:instrText xml:space="preserve"> PAGEREF _Toc31949 \h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"_Toc20779" </w:instrText>
          </w:r>
          <w:r>
            <w:fldChar w:fldCharType="separate"/>
          </w:r>
          <w:r>
            <w:rPr>
              <w:rFonts w:hint="eastAsia"/>
              <w:lang w:eastAsia="zh-TW"/>
            </w:rPr>
            <w:t>Chapter 4 Experimental Result</w:t>
          </w:r>
          <w:r>
            <w:tab/>
          </w:r>
          <w:r>
            <w:fldChar w:fldCharType="begin"/>
          </w:r>
          <w:r>
            <w:instrText xml:space="preserve"> PAGEREF _Toc20779 \h </w:instrText>
          </w:r>
          <w:r>
            <w:fldChar w:fldCharType="separate"/>
          </w:r>
          <w:r>
            <w:t>17</w:t>
          </w:r>
          <w:r>
            <w:fldChar w:fldCharType="end"/>
          </w:r>
          <w:r>
            <w:fldChar w:fldCharType="end"/>
          </w:r>
        </w:p>
        <w:p>
          <w:pPr>
            <w:pStyle w:val="19"/>
            <w:tabs>
              <w:tab w:val="right" w:leader="dot" w:pos="8306"/>
            </w:tabs>
            <w:ind w:left="480"/>
          </w:pPr>
          <w:r>
            <w:fldChar w:fldCharType="begin"/>
          </w:r>
          <w:r>
            <w:instrText xml:space="preserve"> HYPERLINK \l "_Toc3252" </w:instrText>
          </w:r>
          <w:r>
            <w:fldChar w:fldCharType="separate"/>
          </w:r>
          <w:r>
            <w:rPr>
              <w:rFonts w:hint="eastAsia" w:eastAsia="標楷體"/>
              <w:lang w:eastAsia="zh-TW"/>
            </w:rPr>
            <w:t xml:space="preserve">4.1 </w:t>
          </w:r>
          <w:r>
            <w:rPr>
              <w:rFonts w:eastAsia="標楷體"/>
            </w:rPr>
            <w:t>Procedure</w:t>
          </w:r>
          <w:r>
            <w:tab/>
          </w:r>
          <w:r>
            <w:fldChar w:fldCharType="begin"/>
          </w:r>
          <w:r>
            <w:instrText xml:space="preserve"> PAGEREF _Toc3252 \h </w:instrText>
          </w:r>
          <w:r>
            <w:fldChar w:fldCharType="separate"/>
          </w:r>
          <w:r>
            <w:t>17</w:t>
          </w:r>
          <w:r>
            <w:fldChar w:fldCharType="end"/>
          </w:r>
          <w:r>
            <w:fldChar w:fldCharType="end"/>
          </w:r>
        </w:p>
        <w:p>
          <w:pPr>
            <w:pStyle w:val="19"/>
            <w:tabs>
              <w:tab w:val="right" w:leader="dot" w:pos="8306"/>
            </w:tabs>
            <w:ind w:left="480"/>
          </w:pPr>
          <w:r>
            <w:fldChar w:fldCharType="begin"/>
          </w:r>
          <w:r>
            <w:instrText xml:space="preserve"> HYPERLINK \l "_Toc15073" </w:instrText>
          </w:r>
          <w:r>
            <w:fldChar w:fldCharType="separate"/>
          </w:r>
          <w:r>
            <w:rPr>
              <w:rFonts w:hint="eastAsia"/>
              <w:lang w:eastAsia="zh-TW"/>
            </w:rPr>
            <w:t>[4.2] Participant Criteria</w:t>
          </w:r>
          <w:r>
            <w:tab/>
          </w:r>
          <w:r>
            <w:fldChar w:fldCharType="begin"/>
          </w:r>
          <w:r>
            <w:instrText xml:space="preserve"> PAGEREF _Toc15073 \h </w:instrText>
          </w:r>
          <w:r>
            <w:fldChar w:fldCharType="separate"/>
          </w:r>
          <w:r>
            <w:t>17</w:t>
          </w:r>
          <w:r>
            <w:fldChar w:fldCharType="end"/>
          </w:r>
          <w:r>
            <w:fldChar w:fldCharType="end"/>
          </w:r>
        </w:p>
        <w:p>
          <w:pPr>
            <w:pStyle w:val="19"/>
            <w:tabs>
              <w:tab w:val="right" w:leader="dot" w:pos="8306"/>
            </w:tabs>
            <w:ind w:left="480"/>
          </w:pPr>
          <w:r>
            <w:fldChar w:fldCharType="begin"/>
          </w:r>
          <w:r>
            <w:instrText xml:space="preserve"> HYPERLINK \l "_Toc11763" </w:instrText>
          </w:r>
          <w:r>
            <w:fldChar w:fldCharType="separate"/>
          </w:r>
          <w:r>
            <w:rPr>
              <w:rFonts w:hint="eastAsia"/>
              <w:lang w:eastAsia="zh-TW"/>
            </w:rPr>
            <w:t>4.3 Enrollment Motion</w:t>
          </w:r>
          <w:r>
            <w:tab/>
          </w:r>
          <w:r>
            <w:fldChar w:fldCharType="begin"/>
          </w:r>
          <w:r>
            <w:instrText xml:space="preserve"> PAGEREF _Toc11763 \h </w:instrText>
          </w:r>
          <w:r>
            <w:fldChar w:fldCharType="separate"/>
          </w:r>
          <w:r>
            <w:t>18</w:t>
          </w:r>
          <w:r>
            <w:fldChar w:fldCharType="end"/>
          </w:r>
          <w:r>
            <w:fldChar w:fldCharType="end"/>
          </w:r>
        </w:p>
        <w:p>
          <w:pPr>
            <w:pStyle w:val="19"/>
            <w:tabs>
              <w:tab w:val="right" w:leader="dot" w:pos="8306"/>
            </w:tabs>
            <w:ind w:left="480"/>
          </w:pPr>
          <w:r>
            <w:fldChar w:fldCharType="begin"/>
          </w:r>
          <w:r>
            <w:instrText xml:space="preserve"> HYPERLINK \l "_Toc15388" </w:instrText>
          </w:r>
          <w:r>
            <w:fldChar w:fldCharType="separate"/>
          </w:r>
          <w:r>
            <w:rPr>
              <w:rFonts w:hint="eastAsia"/>
              <w:lang w:eastAsia="zh-TW"/>
            </w:rPr>
            <w:t>4.4 Result and Comparison</w:t>
          </w:r>
          <w:r>
            <w:tab/>
          </w:r>
          <w:r>
            <w:fldChar w:fldCharType="begin"/>
          </w:r>
          <w:r>
            <w:instrText xml:space="preserve"> PAGEREF _Toc15388 \h </w:instrText>
          </w:r>
          <w:r>
            <w:fldChar w:fldCharType="separate"/>
          </w:r>
          <w:r>
            <w:t>18</w:t>
          </w:r>
          <w:r>
            <w:fldChar w:fldCharType="end"/>
          </w:r>
          <w:r>
            <w:fldChar w:fldCharType="end"/>
          </w:r>
        </w:p>
        <w:p>
          <w:pPr>
            <w:pStyle w:val="19"/>
            <w:tabs>
              <w:tab w:val="right" w:leader="dot" w:pos="8306"/>
            </w:tabs>
            <w:ind w:left="480"/>
          </w:pPr>
          <w:r>
            <w:fldChar w:fldCharType="begin"/>
          </w:r>
          <w:r>
            <w:instrText xml:space="preserve"> HYPERLINK \l "_Toc31471" </w:instrText>
          </w:r>
          <w:r>
            <w:fldChar w:fldCharType="separate"/>
          </w:r>
          <w:r>
            <w:rPr>
              <w:rFonts w:hint="eastAsia"/>
              <w:lang w:eastAsia="zh-TW"/>
            </w:rPr>
            <w:t>[4.4.1] Hand Function Evaluation</w:t>
          </w:r>
          <w:r>
            <w:tab/>
          </w:r>
          <w:r>
            <w:fldChar w:fldCharType="begin"/>
          </w:r>
          <w:r>
            <w:instrText xml:space="preserve"> PAGEREF _Toc31471 \h </w:instrText>
          </w:r>
          <w:r>
            <w:fldChar w:fldCharType="separate"/>
          </w:r>
          <w:r>
            <w:t>18</w:t>
          </w:r>
          <w:r>
            <w:fldChar w:fldCharType="end"/>
          </w:r>
          <w:r>
            <w:fldChar w:fldCharType="end"/>
          </w:r>
        </w:p>
        <w:p>
          <w:pPr>
            <w:pStyle w:val="19"/>
            <w:tabs>
              <w:tab w:val="right" w:leader="dot" w:pos="8306"/>
            </w:tabs>
            <w:ind w:left="480"/>
          </w:pPr>
          <w:r>
            <w:fldChar w:fldCharType="begin"/>
          </w:r>
          <w:r>
            <w:instrText xml:space="preserve"> HYPERLINK \l "_Toc25665" </w:instrText>
          </w:r>
          <w:r>
            <w:fldChar w:fldCharType="separate"/>
          </w:r>
          <w:r>
            <w:rPr>
              <w:rFonts w:hint="eastAsia" w:eastAsia="新細明體"/>
              <w:lang w:eastAsia="zh-TW"/>
            </w:rPr>
            <w:t>[4.4.2] fNIRS of ROI</w:t>
          </w:r>
          <w:r>
            <w:tab/>
          </w:r>
          <w:r>
            <w:fldChar w:fldCharType="begin"/>
          </w:r>
          <w:r>
            <w:instrText xml:space="preserve"> PAGEREF _Toc25665 \h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"_Toc20956" </w:instrText>
          </w:r>
          <w:r>
            <w:fldChar w:fldCharType="separate"/>
          </w:r>
          <w:r>
            <w:rPr>
              <w:rFonts w:hint="eastAsia"/>
              <w:lang w:eastAsia="zh-TW"/>
            </w:rPr>
            <w:t>Chapter 5 Discussion and Conclusion</w:t>
          </w:r>
          <w:r>
            <w:tab/>
          </w:r>
          <w:r>
            <w:fldChar w:fldCharType="begin"/>
          </w:r>
          <w:r>
            <w:instrText xml:space="preserve"> PAGEREF _Toc20956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"_Toc31620" </w:instrText>
          </w:r>
          <w:r>
            <w:fldChar w:fldCharType="separate"/>
          </w:r>
          <w:r>
            <w:rPr>
              <w:rFonts w:hint="eastAsia"/>
              <w:lang w:eastAsia="zh-TW"/>
            </w:rPr>
            <w:t>5.1 Discussion</w:t>
          </w:r>
          <w:r>
            <w:tab/>
          </w:r>
          <w:r>
            <w:fldChar w:fldCharType="begin"/>
          </w:r>
          <w:r>
            <w:instrText xml:space="preserve"> PAGEREF _Toc31620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"_Toc6542" </w:instrText>
          </w:r>
          <w:r>
            <w:fldChar w:fldCharType="separate"/>
          </w:r>
          <w:r>
            <w:rPr>
              <w:rFonts w:hint="eastAsia"/>
              <w:lang w:eastAsia="zh-TW"/>
            </w:rPr>
            <w:t>5.2 ARMT Potential on Stroke Rehabilitation</w:t>
          </w:r>
          <w:r>
            <w:tab/>
          </w:r>
          <w:r>
            <w:fldChar w:fldCharType="begin"/>
          </w:r>
          <w:r>
            <w:instrText xml:space="preserve"> PAGEREF _Toc6542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"_Toc22297" </w:instrText>
          </w:r>
          <w:r>
            <w:fldChar w:fldCharType="separate"/>
          </w:r>
          <w:r>
            <w:rPr>
              <w:rFonts w:hint="eastAsia"/>
              <w:lang w:eastAsia="zh-TW"/>
            </w:rPr>
            <w:t>[5.3] Conclusion</w:t>
          </w:r>
          <w:r>
            <w:tab/>
          </w:r>
          <w:r>
            <w:fldChar w:fldCharType="begin"/>
          </w:r>
          <w:r>
            <w:instrText xml:space="preserve"> PAGEREF _Toc22297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"_Toc23919" </w:instrText>
          </w:r>
          <w:r>
            <w:fldChar w:fldCharType="separate"/>
          </w:r>
          <w:r>
            <w:rPr>
              <w:rFonts w:hint="eastAsia"/>
              <w:lang w:eastAsia="zh-TW"/>
            </w:rPr>
            <w:t>5.4 Limitation</w:t>
          </w:r>
          <w:r>
            <w:tab/>
          </w:r>
          <w:r>
            <w:fldChar w:fldCharType="begin"/>
          </w:r>
          <w:r>
            <w:instrText xml:space="preserve"> PAGEREF _Toc23919 \h </w:instrText>
          </w:r>
          <w:r>
            <w:fldChar w:fldCharType="separate"/>
          </w:r>
          <w:r>
            <w:t>21</w:t>
          </w:r>
          <w:r>
            <w:fldChar w:fldCharType="end"/>
          </w:r>
          <w:r>
            <w:fldChar w:fldCharType="end"/>
          </w:r>
        </w:p>
        <w:p>
          <w:pPr>
            <w:pStyle w:val="19"/>
            <w:tabs>
              <w:tab w:val="right" w:leader="dot" w:pos="8306"/>
            </w:tabs>
            <w:ind w:left="480"/>
          </w:pPr>
          <w:r>
            <w:fldChar w:fldCharType="begin"/>
          </w:r>
          <w:r>
            <w:instrText xml:space="preserve"> HYPERLINK \l "_Toc15293" </w:instrText>
          </w:r>
          <w:r>
            <w:fldChar w:fldCharType="separate"/>
          </w:r>
          <w:r>
            <w:rPr>
              <w:rFonts w:hint="eastAsia"/>
              <w:lang w:eastAsia="zh-TW"/>
            </w:rPr>
            <w:t>5.5 Future Work</w:t>
          </w:r>
          <w:r>
            <w:tab/>
          </w:r>
          <w:r>
            <w:fldChar w:fldCharType="begin"/>
          </w:r>
          <w:r>
            <w:instrText xml:space="preserve"> PAGEREF _Toc15293 \h </w:instrText>
          </w:r>
          <w:r>
            <w:fldChar w:fldCharType="separate"/>
          </w:r>
          <w:r>
            <w:t>21</w:t>
          </w:r>
          <w:r>
            <w:fldChar w:fldCharType="end"/>
          </w:r>
          <w:r>
            <w:fldChar w:fldCharType="end"/>
          </w:r>
        </w:p>
        <w:p>
          <w:pPr>
            <w:pStyle w:val="2"/>
            <w:spacing w:line="240" w:lineRule="auto"/>
            <w:jc w:val="both"/>
            <w:rPr>
              <w:u w:val="single"/>
              <w:lang w:eastAsia="zh-TW"/>
            </w:rPr>
          </w:pPr>
          <w:r>
            <w:rPr>
              <w:rFonts w:hint="eastAsia"/>
              <w:u w:val="single"/>
              <w:lang w:eastAsia="zh-TW"/>
            </w:rPr>
            <w:fldChar w:fldCharType="end"/>
          </w:r>
        </w:p>
      </w:sdtContent>
    </w:sdt>
    <w:p>
      <w:pPr>
        <w:rPr>
          <w:lang w:eastAsia="zh-TW"/>
        </w:rPr>
      </w:pPr>
    </w:p>
    <w:p>
      <w:pPr>
        <w:jc w:val="left"/>
        <w:rPr>
          <w:b/>
          <w:bCs/>
          <w:kern w:val="44"/>
          <w:sz w:val="40"/>
          <w:szCs w:val="44"/>
          <w:u w:val="single"/>
          <w:lang w:eastAsia="zh-TW"/>
        </w:rPr>
      </w:pPr>
      <w:r>
        <w:rPr>
          <w:u w:val="single"/>
          <w:lang w:eastAsia="zh-TW"/>
        </w:rPr>
        <w:br w:type="page"/>
      </w:r>
    </w:p>
    <w:p>
      <w:pPr>
        <w:pStyle w:val="2"/>
        <w:rPr>
          <w:lang w:eastAsia="zh-TW"/>
        </w:rPr>
      </w:pPr>
      <w:r>
        <w:rPr>
          <w:rFonts w:hint="eastAsia"/>
          <w:u w:val="single"/>
          <w:lang w:eastAsia="zh-TW"/>
        </w:rPr>
        <w:t xml:space="preserve">                                                                 </w:t>
      </w:r>
      <w:bookmarkStart w:id="8" w:name="_Toc27554"/>
      <w:r>
        <w:rPr>
          <w:rFonts w:hint="eastAsia"/>
          <w:u w:val="single"/>
          <w:lang w:eastAsia="zh-TW"/>
        </w:rPr>
        <w:t xml:space="preserve">Chapter 1 </w:t>
      </w:r>
      <w:bookmarkEnd w:id="8"/>
      <w:r>
        <w:rPr>
          <w:lang w:eastAsia="zh-TW"/>
        </w:rPr>
        <w:t>Overview</w:t>
      </w:r>
    </w:p>
    <w:p>
      <w:pPr>
        <w:pStyle w:val="3"/>
        <w:numPr>
          <w:ilvl w:val="1"/>
          <w:numId w:val="2"/>
        </w:numPr>
        <w:rPr>
          <w:lang w:eastAsia="zh-TW"/>
        </w:rPr>
      </w:pPr>
      <w:r>
        <w:rPr>
          <w:rFonts w:hint="eastAsia"/>
          <w:lang w:eastAsia="zh-TW"/>
        </w:rPr>
        <w:t xml:space="preserve"> </w:t>
      </w:r>
      <w:r>
        <w:rPr>
          <w:lang w:eastAsia="zh-TW"/>
        </w:rPr>
        <w:t>INTRODUCTION</w:t>
      </w:r>
    </w:p>
    <w:p>
      <w:pPr>
        <w:pStyle w:val="3"/>
      </w:pPr>
      <w:r>
        <w:rPr>
          <w:rFonts w:hint="eastAsia"/>
          <w:lang w:eastAsia="zh-TW"/>
        </w:rPr>
        <w:t xml:space="preserve">1.1.1 </w:t>
      </w:r>
      <w:r>
        <w:rPr>
          <w:lang w:eastAsia="zh-TW"/>
        </w:rPr>
        <w:t>Background</w:t>
      </w:r>
    </w:p>
    <w:p>
      <w:pPr>
        <w:rPr>
          <w:lang w:eastAsia="zh-TW"/>
        </w:rPr>
      </w:pPr>
      <w:r>
        <w:rPr>
          <w:rFonts w:hint="eastAsia"/>
          <w:lang w:eastAsia="zh-TW"/>
        </w:rPr>
        <w:t xml:space="preserve">For post-stroke survivors, the most common sequelae </w:t>
      </w:r>
      <w:r>
        <w:rPr>
          <w:lang w:eastAsia="zh-TW"/>
        </w:rPr>
        <w:t>are</w:t>
      </w:r>
      <w:r>
        <w:rPr>
          <w:rFonts w:hint="eastAsia"/>
          <w:lang w:eastAsia="zh-TW"/>
        </w:rPr>
        <w:t xml:space="preserve"> hemiplegia, which is a type of paralysis that affects one side of the body, cause a range of physical impairments, including weakness, spasticity, and loss of sensation, and significantly impact a person's ability to perform daily activities. </w:t>
      </w:r>
      <w:r>
        <w:rPr>
          <w:lang w:eastAsia="zh-TW"/>
        </w:rPr>
        <w:t>Stroke can cause a decrease in functionality in various ways, depending on the affected brain region. However, the most common and frustrating defects are related to motor and sensory impairments, which often occur in groups of survivors. This is because the motor and sensory fibers are in the superficial layer of the brain (cortex), which is more susceptible to damage from a stroke.</w:t>
      </w:r>
      <w:r>
        <w:rPr>
          <w:rFonts w:eastAsia="新細明體"/>
          <w:lang w:eastAsia="zh-TW"/>
        </w:rPr>
        <w:t xml:space="preserve"> </w:t>
      </w:r>
      <w:r>
        <w:rPr>
          <w:rFonts w:hint="eastAsia"/>
          <w:lang w:eastAsia="zh-TW"/>
        </w:rPr>
        <w:t>Hence, upper limb rehabilitation is a critical practice for stroke survivors to regain functional independence and improve their quality of life. Including grasp, reach, dexterity, and coordination, the importance of upper limb rehabilitation is such that many routine rehabilitation exercises mostly include their program.</w:t>
      </w:r>
    </w:p>
    <w:p>
      <w:pPr>
        <w:rPr>
          <w:lang w:eastAsia="zh-TW"/>
        </w:rPr>
      </w:pPr>
    </w:p>
    <w:p>
      <w:pPr>
        <w:rPr>
          <w:lang w:eastAsia="zh-TW"/>
        </w:rPr>
      </w:pPr>
      <w:r>
        <w:rPr>
          <w:rFonts w:hint="eastAsia"/>
          <w:lang w:eastAsia="zh-TW"/>
        </w:rPr>
        <w:t xml:space="preserve">Reports from clinical and therapist experiences, </w:t>
      </w:r>
      <w:r>
        <w:rPr>
          <w:lang w:eastAsia="zh-TW"/>
        </w:rPr>
        <w:t>most</w:t>
      </w:r>
      <w:r>
        <w:rPr>
          <w:rFonts w:hint="eastAsia"/>
          <w:lang w:eastAsia="zh-TW"/>
        </w:rPr>
        <w:t xml:space="preserve"> scholars agree that rehabilitation after stroke has a decisive impact on patients' prognosis. Rehabilitation quality, immediacy, duration, and patients' adherence are crucial factors that directly affect post-stroke survivors' maximum recovery potential. Rehabilitation aims to help stroke patients regain their general life skills. Upper limb rehabilitation, which focuses on recovering patients' arm, shoulder, hand, and wrist, is an essential part of the overall rehabilitation process. Not only is it complex to control, but human upper limbs also play a critical role in daily activities, such as self-care, intake, dressing, and working. The early and intensive upper limb rehabilitation can improve outcomes for stroke survivors, including better functional outcomes and restore the life quality before the stroke to the greatest extent. Hence, upper limb rehabilitation is considered a critical component of stroke rehabilitation, and it is often prioritized over other forms of rehabilitation.</w:t>
      </w:r>
    </w:p>
    <w:p>
      <w:pPr>
        <w:rPr>
          <w:rFonts w:hint="eastAsia" w:eastAsia="新細明體"/>
          <w:lang w:eastAsia="zh-TW"/>
        </w:rPr>
      </w:pPr>
    </w:p>
    <w:p>
      <w:pPr>
        <w:rPr>
          <w:lang w:eastAsia="zh-TW"/>
        </w:rPr>
      </w:pPr>
      <w:r>
        <w:rPr>
          <w:rFonts w:hint="eastAsia"/>
          <w:lang w:eastAsia="zh-TW"/>
        </w:rPr>
        <w:t>Theoretically, based on the systematic rehabilitation schedule and consistent practice with a therapist, most minor stroke patients can achieve complete recovery within six months. Although extensive stroke patients may require several years and may not fully recover, early exposure to therapy is critical during the recovery process. Therefore, balancing the quality of therapy and creating an interesting and immersive experience to support their willingness to participate has become a significant topic of research.</w:t>
      </w:r>
    </w:p>
    <w:p>
      <w:pPr>
        <w:rPr>
          <w:lang w:eastAsia="zh-TW"/>
        </w:rPr>
      </w:pPr>
      <w:r>
        <w:rPr>
          <w:rFonts w:hint="eastAsia"/>
          <w:lang w:eastAsia="zh-TW"/>
        </w:rPr>
        <w:t>In the r</w:t>
      </w:r>
      <w:r>
        <w:rPr>
          <w:lang w:eastAsia="zh-TW"/>
        </w:rPr>
        <w:t>ecent</w:t>
      </w:r>
      <w:r>
        <w:rPr>
          <w:rFonts w:hint="eastAsia"/>
          <w:lang w:eastAsia="zh-TW"/>
        </w:rPr>
        <w:t xml:space="preserve"> years</w:t>
      </w:r>
      <w:r>
        <w:rPr>
          <w:lang w:eastAsia="zh-TW"/>
        </w:rPr>
        <w:t>, there has been growing interest in innovative rehabilitation methods that incorporate technology, such as virtual reality</w:t>
      </w:r>
      <w:r>
        <w:rPr>
          <w:rFonts w:hint="eastAsia"/>
          <w:lang w:eastAsia="zh-TW"/>
        </w:rPr>
        <w:t xml:space="preserve"> and </w:t>
      </w:r>
      <w:r>
        <w:rPr>
          <w:lang w:eastAsia="zh-TW"/>
        </w:rPr>
        <w:t>robotics</w:t>
      </w:r>
      <w:r>
        <w:rPr>
          <w:rFonts w:hint="eastAsia"/>
          <w:lang w:eastAsia="zh-TW"/>
        </w:rPr>
        <w:t xml:space="preserve">, </w:t>
      </w:r>
      <w:r>
        <w:rPr>
          <w:lang w:eastAsia="zh-TW"/>
        </w:rPr>
        <w:t>to enhance the effectiveness and efficiency of stroke rehabilitation. These methods offer potential advantages such as increased patient engagement, personalized feedback, and improved outcomes</w:t>
      </w:r>
      <w:r>
        <w:rPr>
          <w:rFonts w:hint="eastAsia"/>
          <w:lang w:eastAsia="zh-TW"/>
        </w:rPr>
        <w:t>.</w:t>
      </w:r>
    </w:p>
    <w:p>
      <w:pPr>
        <w:rPr>
          <w:rFonts w:hint="eastAsia" w:eastAsia="新細明體"/>
          <w:lang w:eastAsia="zh-TW"/>
        </w:rPr>
      </w:pPr>
    </w:p>
    <w:p>
      <w:pPr>
        <w:rPr>
          <w:lang w:eastAsia="zh-TW"/>
        </w:rPr>
      </w:pPr>
      <w:r>
        <w:rPr>
          <w:rFonts w:hint="eastAsia"/>
          <w:lang w:eastAsia="zh-TW"/>
        </w:rPr>
        <w:t xml:space="preserve">Canadian Stroke Best Practice Recommendations lists several rehabilitation methods that have a lot of evidence to support their effectiveness </w:t>
      </w:r>
      <w:commentRangeStart w:id="0"/>
      <w:r>
        <w:fldChar w:fldCharType="begin"/>
      </w:r>
      <w:r>
        <w:instrText xml:space="preserve">HYPERLINK "https://pubmed.ncbi.nlm.nih.gov/31983296/"</w:instrText>
      </w:r>
      <w:r>
        <w:fldChar w:fldCharType="separate"/>
      </w:r>
      <w:r>
        <w:rPr>
          <w:rStyle w:val="14"/>
          <w:rFonts w:hint="eastAsia"/>
          <w:lang w:eastAsia="zh-TW"/>
        </w:rPr>
        <w:t>[ref]</w:t>
      </w:r>
      <w:r>
        <w:rPr>
          <w:rStyle w:val="14"/>
          <w:lang w:eastAsia="zh-TW"/>
        </w:rPr>
        <w:fldChar w:fldCharType="end"/>
      </w:r>
      <w:commentRangeEnd w:id="0"/>
      <w:r>
        <w:rPr>
          <w:rStyle w:val="7"/>
        </w:rPr>
        <w:commentReference w:id="0"/>
      </w:r>
      <w:r>
        <w:rPr>
          <w:rFonts w:hint="eastAsia"/>
          <w:lang w:eastAsia="zh-TW"/>
        </w:rPr>
        <w:t>: functional electrical stimulation, mirror therapy and virtual reality therapy. Whether these upper limb rehabilitation methods are implemented in the early or late stage of stroke, they have obvious curative effects in more than two randomized controlled clinical trials.</w:t>
      </w:r>
    </w:p>
    <w:p>
      <w:pPr>
        <w:rPr>
          <w:lang w:eastAsia="zh-TW"/>
        </w:rPr>
      </w:pPr>
    </w:p>
    <w:p>
      <w:pPr>
        <w:pStyle w:val="3"/>
        <w:rPr>
          <w:lang w:eastAsia="zh-TW"/>
        </w:rPr>
      </w:pPr>
      <w:bookmarkStart w:id="9" w:name="_Toc25600"/>
      <w:r>
        <w:rPr>
          <w:rFonts w:hint="eastAsia"/>
          <w:lang w:eastAsia="zh-TW"/>
        </w:rPr>
        <w:t>1.</w:t>
      </w:r>
      <w:r>
        <w:rPr>
          <w:lang w:eastAsia="zh-TW"/>
        </w:rPr>
        <w:t>1</w:t>
      </w:r>
      <w:r>
        <w:rPr>
          <w:rFonts w:hint="eastAsia"/>
          <w:lang w:eastAsia="zh-TW"/>
        </w:rPr>
        <w:t>.</w:t>
      </w:r>
      <w:r>
        <w:rPr>
          <w:lang w:eastAsia="zh-TW"/>
        </w:rPr>
        <w:t xml:space="preserve">2 </w:t>
      </w:r>
      <w:r>
        <w:rPr>
          <w:rFonts w:hint="eastAsia"/>
          <w:lang w:eastAsia="zh-TW"/>
        </w:rPr>
        <w:t>Mirror Therapy (MT)</w:t>
      </w:r>
      <w:bookmarkEnd w:id="9"/>
    </w:p>
    <w:p>
      <w:pPr>
        <w:rPr>
          <w:lang w:eastAsia="zh-TW"/>
        </w:rPr>
      </w:pPr>
    </w:p>
    <w:p>
      <w:pPr>
        <w:rPr>
          <w:lang w:eastAsia="zh-TW"/>
        </w:rPr>
      </w:pPr>
      <w:r>
        <w:rPr>
          <w:rFonts w:hint="eastAsia"/>
          <w:lang w:eastAsia="zh-TW"/>
        </w:rPr>
        <w:t>Mirror therapy is a type of therapy that is used to release phantom limb pain and improve motor function in stroke patients, especially suitable for stroke patients with hemiplegia. In a traditional mirror therapy treatment, the therapist will ask the patient sitting in front of the mirror box and hiding their affected hand into that mirror box, on the other healthy hand will be asked to place outside of the mirror box, by adjusting the angle between the patient's perspective and the mirror on the mirror box, a affected hand image reflected by the healthy hand will show up in the mirror and create a visual illusion that tricks the brain into thinking that the missing or injured limb is functioning normally, performing the same movement with the healthy hand.</w:t>
      </w:r>
    </w:p>
    <w:p>
      <w:pPr>
        <w:rPr>
          <w:lang w:eastAsia="zh-TW"/>
        </w:rPr>
      </w:pPr>
    </w:p>
    <w:p>
      <w:pPr>
        <w:rPr>
          <w:lang w:eastAsia="zh-TW"/>
        </w:rPr>
      </w:pPr>
      <w:r>
        <w:rPr>
          <w:rFonts w:hint="eastAsia"/>
          <w:lang w:eastAsia="zh-TW"/>
        </w:rPr>
        <w:t>After a stroke, patients may experience a phenomenon called learned non-use, where they avoid using their affected limb because it feels weak or unresponsive. This can lead to further deterioration of motor function and make it more difficult to recover. By using a mirror to create an illusion of movement in the affected limb, mirror therapy can help to overcome learned non-use and promote recovery of motor function. The visual feedback provided by the mirror can help to retrain the brain and encourage patients to use their affected limb more actively. For a treatment based on visual deception, its efficacy is believed to be related to mirror neurons and neuroplasticity principles derived from the human brain.</w:t>
      </w:r>
    </w:p>
    <w:p>
      <w:pPr>
        <w:rPr>
          <w:lang w:eastAsia="zh-TW"/>
        </w:rPr>
      </w:pPr>
    </w:p>
    <w:p>
      <w:pPr>
        <w:rPr>
          <w:lang w:eastAsia="zh-TW"/>
        </w:rPr>
      </w:pPr>
      <w:r>
        <w:rPr>
          <w:rFonts w:hint="eastAsia"/>
          <w:lang w:eastAsia="zh-TW"/>
        </w:rPr>
        <w:t xml:space="preserve">The basis of mirror therapy is based on the neuralplasticity of the brain which can be repaired by itself. If the patient after the stroke </w:t>
      </w:r>
      <w:r>
        <w:rPr>
          <w:lang w:eastAsia="zh-TW"/>
        </w:rPr>
        <w:t>keeps</w:t>
      </w:r>
      <w:r>
        <w:rPr>
          <w:rFonts w:hint="eastAsia"/>
          <w:lang w:eastAsia="zh-TW"/>
        </w:rPr>
        <w:t xml:space="preserve"> looking at the weak side of the hand, and constantly inputting negative information to the brain, it will not be conducive to the repair of the brain. Therefore, the mirror is used to reflect the unaffected hand, so that the patient sees the image of the unaffected hand overlapping the affected side of the </w:t>
      </w:r>
      <w:r>
        <w:rPr>
          <w:lang w:eastAsia="zh-TW"/>
        </w:rPr>
        <w:t>hand and</w:t>
      </w:r>
      <w:r>
        <w:rPr>
          <w:rFonts w:hint="eastAsia"/>
          <w:lang w:eastAsia="zh-TW"/>
        </w:rPr>
        <w:t xml:space="preserve"> establishes the visual illusion of the affected side in the brain.</w:t>
      </w:r>
    </w:p>
    <w:p>
      <w:pPr>
        <w:rPr>
          <w:lang w:eastAsia="zh-TW"/>
        </w:rPr>
      </w:pPr>
    </w:p>
    <w:p>
      <w:pPr>
        <w:pStyle w:val="3"/>
        <w:rPr>
          <w:lang w:eastAsia="zh-TW"/>
        </w:rPr>
      </w:pPr>
      <w:bookmarkStart w:id="10" w:name="_Toc29947"/>
      <w:r>
        <w:rPr>
          <w:rFonts w:hint="eastAsia"/>
          <w:lang w:eastAsia="zh-TW"/>
        </w:rPr>
        <w:t>1.</w:t>
      </w:r>
      <w:r>
        <w:rPr>
          <w:lang w:eastAsia="zh-TW"/>
        </w:rPr>
        <w:t>1.3</w:t>
      </w:r>
      <w:r>
        <w:rPr>
          <w:rFonts w:hint="eastAsia"/>
          <w:lang w:eastAsia="zh-TW"/>
        </w:rPr>
        <w:t xml:space="preserve"> Virtual Reality Therapy</w:t>
      </w:r>
      <w:bookmarkEnd w:id="10"/>
    </w:p>
    <w:p>
      <w:pPr>
        <w:rPr>
          <w:lang w:eastAsia="zh-TW"/>
        </w:rPr>
      </w:pPr>
      <w:r>
        <w:rPr>
          <w:lang w:eastAsia="zh-TW"/>
        </w:rPr>
        <w:t xml:space="preserve">Virtual reality (VR) therapy is a type of </w:t>
      </w:r>
      <w:r>
        <w:rPr>
          <w:rFonts w:hint="eastAsia"/>
          <w:lang w:eastAsia="zh-TW"/>
        </w:rPr>
        <w:t xml:space="preserve">digital </w:t>
      </w:r>
      <w:r>
        <w:rPr>
          <w:lang w:eastAsia="zh-TW"/>
        </w:rPr>
        <w:t>th</w:t>
      </w:r>
      <w:r>
        <w:rPr>
          <w:rFonts w:hint="eastAsia"/>
          <w:lang w:eastAsia="zh-TW"/>
        </w:rPr>
        <w:t>erapeutic</w:t>
      </w:r>
      <w:r>
        <w:rPr>
          <w:lang w:eastAsia="zh-TW"/>
        </w:rPr>
        <w:t xml:space="preserve"> that</w:t>
      </w:r>
      <w:r>
        <w:rPr>
          <w:rFonts w:hint="eastAsia"/>
          <w:lang w:eastAsia="zh-TW"/>
        </w:rPr>
        <w:t xml:space="preserve"> will be interpreted in subsection </w:t>
      </w:r>
      <w:r>
        <w:rPr>
          <w:rFonts w:hint="eastAsia"/>
          <w:b/>
          <w:bCs/>
          <w:lang w:eastAsia="zh-TW"/>
        </w:rPr>
        <w:t>1.</w:t>
      </w:r>
      <w:r>
        <w:rPr>
          <w:b/>
          <w:bCs/>
          <w:lang w:eastAsia="zh-TW"/>
        </w:rPr>
        <w:t>2.4</w:t>
      </w:r>
      <w:r>
        <w:rPr>
          <w:rFonts w:hint="eastAsia"/>
          <w:lang w:eastAsia="zh-TW"/>
        </w:rPr>
        <w:t>. The therapy</w:t>
      </w:r>
      <w:r>
        <w:rPr>
          <w:lang w:eastAsia="zh-TW"/>
        </w:rPr>
        <w:t xml:space="preserve"> uses virtual reality technology to simulate </w:t>
      </w:r>
      <w:r>
        <w:rPr>
          <w:rFonts w:hint="eastAsia"/>
          <w:lang w:eastAsia="zh-TW"/>
        </w:rPr>
        <w:t>real world-like</w:t>
      </w:r>
      <w:r>
        <w:rPr>
          <w:lang w:eastAsia="zh-TW"/>
        </w:rPr>
        <w:t xml:space="preserve"> environments to help </w:t>
      </w:r>
      <w:r>
        <w:rPr>
          <w:rFonts w:hint="eastAsia"/>
          <w:lang w:eastAsia="zh-TW"/>
        </w:rPr>
        <w:t xml:space="preserve">patients </w:t>
      </w:r>
      <w:r>
        <w:rPr>
          <w:lang w:eastAsia="zh-TW"/>
        </w:rPr>
        <w:t>overcome a variety of physical, emotional, or psychological challenges. VR therapy can be used in a range of settings, including occupational therapy, physical therapy, and mental health therapy.</w:t>
      </w:r>
      <w:r>
        <w:rPr>
          <w:rFonts w:hint="eastAsia"/>
          <w:lang w:eastAsia="zh-TW"/>
        </w:rPr>
        <w:t xml:space="preserve"> Depending on the use case, research in VR therapy is broadly divided into immersive VR therapy and non-immersive VR therapy. Immersive VR therapy typically involves a headset/goggle that immerses the user in a computer-generated environment. non-immersive VR therapy, on the other hand, uses a flat display or projection to achieve a similar effect, and the user will still have part of his visual perception exposed to the real world. </w:t>
      </w:r>
    </w:p>
    <w:p>
      <w:pPr>
        <w:rPr>
          <w:lang w:eastAsia="zh-TW"/>
        </w:rPr>
      </w:pPr>
    </w:p>
    <w:p>
      <w:pPr>
        <w:rPr>
          <w:lang w:eastAsia="zh-TW"/>
        </w:rPr>
      </w:pPr>
      <w:r>
        <w:rPr>
          <w:rFonts w:hint="eastAsia"/>
          <w:lang w:eastAsia="zh-TW"/>
        </w:rPr>
        <w:t>By i</w:t>
      </w:r>
      <w:r>
        <w:rPr>
          <w:lang w:eastAsia="zh-TW"/>
        </w:rPr>
        <w:t>nteract</w:t>
      </w:r>
      <w:r>
        <w:rPr>
          <w:rFonts w:hint="eastAsia"/>
          <w:lang w:eastAsia="zh-TW"/>
        </w:rPr>
        <w:t>ing</w:t>
      </w:r>
      <w:r>
        <w:rPr>
          <w:lang w:eastAsia="zh-TW"/>
        </w:rPr>
        <w:t xml:space="preserve"> with this virtual environment in a variety of ways, </w:t>
      </w:r>
      <w:r>
        <w:rPr>
          <w:rFonts w:hint="eastAsia"/>
          <w:lang w:eastAsia="zh-TW"/>
        </w:rPr>
        <w:t xml:space="preserve">and </w:t>
      </w:r>
      <w:r>
        <w:rPr>
          <w:lang w:eastAsia="zh-TW"/>
        </w:rPr>
        <w:t xml:space="preserve">using hand-held controllers or other devices, the VR experience can be </w:t>
      </w:r>
      <w:r>
        <w:rPr>
          <w:rFonts w:hint="eastAsia"/>
          <w:lang w:eastAsia="zh-TW"/>
        </w:rPr>
        <w:t>adjusted</w:t>
      </w:r>
      <w:r>
        <w:rPr>
          <w:lang w:eastAsia="zh-TW"/>
        </w:rPr>
        <w:t xml:space="preserve"> to meet the specific needs and goals of the individual, and the therapist can guide and monitor the therapy session in real-time</w:t>
      </w:r>
      <w:r>
        <w:rPr>
          <w:rFonts w:hint="eastAsia"/>
          <w:lang w:eastAsia="zh-TW"/>
        </w:rPr>
        <w:t xml:space="preserve">. Most of the VR training course can be designed and developed by software engineers, and can be adjust according to different needs, and different users. A </w:t>
      </w:r>
      <w:r>
        <w:rPr>
          <w:lang w:eastAsia="zh-TW"/>
        </w:rPr>
        <w:t>well-designed</w:t>
      </w:r>
      <w:r>
        <w:rPr>
          <w:rFonts w:hint="eastAsia"/>
          <w:lang w:eastAsia="zh-TW"/>
        </w:rPr>
        <w:t xml:space="preserve"> immersive VR therapy system can combine with another therapy practice, but more entertaining and fulfilling, which is an advantage for stroke patients who need to undergo rehabilitation for a long period.</w:t>
      </w:r>
    </w:p>
    <w:p>
      <w:pPr>
        <w:rPr>
          <w:lang w:eastAsia="zh-TW"/>
        </w:rPr>
      </w:pPr>
    </w:p>
    <w:p>
      <w:pPr>
        <w:pStyle w:val="3"/>
        <w:rPr>
          <w:lang w:eastAsia="zh-TW"/>
        </w:rPr>
      </w:pPr>
      <w:bookmarkStart w:id="11" w:name="_Toc3758"/>
      <w:r>
        <w:rPr>
          <w:rFonts w:hint="eastAsia"/>
          <w:lang w:eastAsia="zh-TW"/>
        </w:rPr>
        <w:t>1.</w:t>
      </w:r>
      <w:r>
        <w:rPr>
          <w:lang w:eastAsia="zh-TW"/>
        </w:rPr>
        <w:t>1</w:t>
      </w:r>
      <w:r>
        <w:rPr>
          <w:rFonts w:hint="eastAsia"/>
          <w:lang w:eastAsia="zh-TW"/>
        </w:rPr>
        <w:t>.</w:t>
      </w:r>
      <w:r>
        <w:rPr>
          <w:lang w:eastAsia="zh-TW"/>
        </w:rPr>
        <w:t>4</w:t>
      </w:r>
      <w:r>
        <w:rPr>
          <w:rFonts w:hint="eastAsia"/>
          <w:lang w:eastAsia="zh-TW"/>
        </w:rPr>
        <w:t xml:space="preserve"> Functional electrical stimulation (FES)</w:t>
      </w:r>
      <w:bookmarkEnd w:id="11"/>
    </w:p>
    <w:p>
      <w:pPr>
        <w:rPr>
          <w:lang w:eastAsia="zh-TW"/>
        </w:rPr>
      </w:pPr>
      <w:r>
        <w:rPr>
          <w:lang w:eastAsia="zh-TW"/>
        </w:rPr>
        <w:t xml:space="preserve">FES uses small electrical currents to stimulate the muscles of the affected limb, this rehabilitation method usually targeted the wrist and forearm muscles to reduce motor impairment and improve function. promoting movement and strength. Due to the signal blockade caused by the damage to the associated motor cortex, stroke patients have difficulty triggering their bone muscles because of their impaired motor control, FES can surrogate the patient's motor intention to trigger related acceptor of muscle. In current research progress, also based on the induction principle of neuroplasticity, the current mainstream hypothesis is that if the use of FES can synchronize the patient's motor intentions, there will be a better curative effect. Therefore, the FES rehabilitation systems combining electromyography (EMG) or even brain-computer interface (BCI) to predict motor intention have been proposed in recent years </w:t>
      </w:r>
      <w:commentRangeStart w:id="1"/>
      <w:r>
        <w:fldChar w:fldCharType="begin"/>
      </w:r>
      <w:r>
        <w:instrText xml:space="preserve">HYPERLINK "https://pubmed.ncbi.nlm.nih.gov/30763238/"</w:instrText>
      </w:r>
      <w:r>
        <w:fldChar w:fldCharType="separate"/>
      </w:r>
      <w:r>
        <w:rPr>
          <w:rStyle w:val="14"/>
          <w:lang w:eastAsia="zh-TW"/>
        </w:rPr>
        <w:t>[</w:t>
      </w:r>
      <w:r>
        <w:rPr>
          <w:rStyle w:val="14"/>
          <w:rFonts w:hint="eastAsia"/>
          <w:lang w:eastAsia="zh-TW"/>
        </w:rPr>
        <w:t>ref</w:t>
      </w:r>
      <w:r>
        <w:rPr>
          <w:rStyle w:val="14"/>
          <w:lang w:eastAsia="zh-TW"/>
        </w:rPr>
        <w:t>]</w:t>
      </w:r>
      <w:r>
        <w:rPr>
          <w:rStyle w:val="14"/>
          <w:lang w:eastAsia="zh-TW"/>
        </w:rPr>
        <w:fldChar w:fldCharType="end"/>
      </w:r>
      <w:commentRangeEnd w:id="1"/>
      <w:r>
        <w:rPr>
          <w:rStyle w:val="7"/>
        </w:rPr>
        <w:commentReference w:id="1"/>
      </w:r>
      <w:commentRangeStart w:id="2"/>
      <w:r>
        <w:fldChar w:fldCharType="begin"/>
      </w:r>
      <w:r>
        <w:instrText xml:space="preserve">HYPERLINK "https://pubmed.ncbi.nlm.nih.gov/30902630/"</w:instrText>
      </w:r>
      <w:r>
        <w:fldChar w:fldCharType="separate"/>
      </w:r>
      <w:r>
        <w:rPr>
          <w:rStyle w:val="14"/>
          <w:lang w:eastAsia="zh-TW"/>
        </w:rPr>
        <w:t>[</w:t>
      </w:r>
      <w:r>
        <w:rPr>
          <w:rStyle w:val="14"/>
          <w:rFonts w:hint="eastAsia"/>
          <w:lang w:eastAsia="zh-TW"/>
        </w:rPr>
        <w:t>ref</w:t>
      </w:r>
      <w:r>
        <w:rPr>
          <w:rStyle w:val="14"/>
          <w:lang w:eastAsia="zh-TW"/>
        </w:rPr>
        <w:t>]</w:t>
      </w:r>
      <w:r>
        <w:rPr>
          <w:rStyle w:val="14"/>
          <w:lang w:eastAsia="zh-TW"/>
        </w:rPr>
        <w:fldChar w:fldCharType="end"/>
      </w:r>
      <w:commentRangeEnd w:id="2"/>
      <w:r>
        <w:rPr>
          <w:rStyle w:val="7"/>
        </w:rPr>
        <w:commentReference w:id="2"/>
      </w:r>
      <w:r>
        <w:rPr>
          <w:lang w:eastAsia="zh-TW"/>
        </w:rPr>
        <w:t>.</w:t>
      </w:r>
    </w:p>
    <w:p>
      <w:pPr>
        <w:rPr>
          <w:rFonts w:hint="eastAsia" w:eastAsia="新細明體"/>
          <w:lang w:eastAsia="zh-TW"/>
        </w:rPr>
      </w:pPr>
    </w:p>
    <w:p>
      <w:pPr>
        <w:pStyle w:val="3"/>
        <w:rPr>
          <w:lang w:eastAsia="zh-TW"/>
        </w:rPr>
      </w:pPr>
      <w:bookmarkStart w:id="12" w:name="_Toc28971"/>
      <w:r>
        <w:rPr>
          <w:rFonts w:hint="eastAsia"/>
          <w:lang w:eastAsia="zh-TW"/>
        </w:rPr>
        <w:t>1.</w:t>
      </w:r>
      <w:r>
        <w:rPr>
          <w:lang w:eastAsia="zh-TW"/>
        </w:rPr>
        <w:t>1.5</w:t>
      </w:r>
      <w:r>
        <w:rPr>
          <w:rFonts w:hint="eastAsia"/>
          <w:lang w:eastAsia="zh-TW"/>
        </w:rPr>
        <w:t xml:space="preserve"> </w:t>
      </w:r>
      <w:r>
        <w:rPr>
          <w:lang w:eastAsia="zh-TW"/>
        </w:rPr>
        <w:t xml:space="preserve">Trend of Digital </w:t>
      </w:r>
      <w:r>
        <w:rPr>
          <w:rFonts w:hint="eastAsia" w:eastAsia="新細明體"/>
          <w:lang w:eastAsia="zh-TW"/>
        </w:rPr>
        <w:t>H</w:t>
      </w:r>
      <w:r>
        <w:rPr>
          <w:rFonts w:eastAsia="新細明體"/>
          <w:lang w:eastAsia="zh-TW"/>
        </w:rPr>
        <w:t>ealth</w:t>
      </w:r>
      <w:bookmarkEnd w:id="12"/>
    </w:p>
    <w:p>
      <w:pPr>
        <w:rPr>
          <w:rFonts w:eastAsia="新細明體"/>
          <w:lang w:eastAsia="zh-TW"/>
        </w:rPr>
      </w:pPr>
      <w:r>
        <w:rPr>
          <w:rFonts w:hint="eastAsia" w:eastAsia="新細明體"/>
          <w:lang w:eastAsia="zh-TW"/>
        </w:rPr>
        <w:t>According to the World Health Organization</w:t>
      </w:r>
      <w:r>
        <w:rPr>
          <w:rFonts w:eastAsia="新細明體"/>
          <w:lang w:eastAsia="zh-TW"/>
        </w:rPr>
        <w:t>’</w:t>
      </w:r>
      <w:r>
        <w:rPr>
          <w:rFonts w:hint="eastAsia" w:eastAsia="新細明體"/>
          <w:lang w:eastAsia="zh-TW"/>
        </w:rPr>
        <w:t>s (WHO) definition in Global Strategy on Digital Health 2020-2025, d</w:t>
      </w:r>
      <w:r>
        <w:rPr>
          <w:rFonts w:eastAsia="新細明體"/>
          <w:lang w:eastAsia="zh-TW"/>
        </w:rPr>
        <w:t xml:space="preserve">igital health expands the concept of eHealth to include digital consumers, with a wider range of smart and connected devices. It also encompasses other uses of digital </w:t>
      </w:r>
      <w:r>
        <w:rPr>
          <w:rFonts w:hint="eastAsia" w:eastAsia="新細明體"/>
          <w:lang w:eastAsia="zh-TW"/>
        </w:rPr>
        <w:t xml:space="preserve"> </w:t>
      </w:r>
      <w:r>
        <w:rPr>
          <w:rFonts w:eastAsia="新細明體"/>
          <w:lang w:eastAsia="zh-TW"/>
        </w:rPr>
        <w:t>technologies for health such as the Internet of Things</w:t>
      </w:r>
      <w:r>
        <w:rPr>
          <w:rFonts w:hint="eastAsia" w:eastAsia="新細明體"/>
          <w:lang w:eastAsia="zh-TW"/>
        </w:rPr>
        <w:t xml:space="preserve"> (IOT)</w:t>
      </w:r>
      <w:r>
        <w:rPr>
          <w:rFonts w:eastAsia="新細明體"/>
          <w:lang w:eastAsia="zh-TW"/>
        </w:rPr>
        <w:t>, advanced</w:t>
      </w:r>
      <w:r>
        <w:rPr>
          <w:rFonts w:hint="eastAsia" w:eastAsia="新細明體"/>
          <w:lang w:eastAsia="zh-TW"/>
        </w:rPr>
        <w:t xml:space="preserve"> </w:t>
      </w:r>
      <w:r>
        <w:rPr>
          <w:rFonts w:eastAsia="新細明體"/>
          <w:lang w:eastAsia="zh-TW"/>
        </w:rPr>
        <w:t>computing, big data analytics, artificial intelligence including machine learning, and robotics</w:t>
      </w:r>
      <w:r>
        <w:rPr>
          <w:rFonts w:hint="eastAsia" w:eastAsia="新細明體"/>
          <w:lang w:eastAsia="zh-TW"/>
        </w:rPr>
        <w:t xml:space="preserve"> </w:t>
      </w:r>
      <w:commentRangeStart w:id="3"/>
      <w:r>
        <w:fldChar w:fldCharType="begin"/>
      </w:r>
      <w:r>
        <w:instrText xml:space="preserve">HYPERLINK "https://apps.who.int/iris/bitstream/handle/10665/344249/9789240020924-eng.pdf"</w:instrText>
      </w:r>
      <w:r>
        <w:fldChar w:fldCharType="separate"/>
      </w:r>
      <w:r>
        <w:rPr>
          <w:rStyle w:val="14"/>
          <w:rFonts w:hint="eastAsia" w:eastAsia="新細明體"/>
          <w:lang w:eastAsia="zh-TW"/>
        </w:rPr>
        <w:t>[ref]</w:t>
      </w:r>
      <w:r>
        <w:rPr>
          <w:rStyle w:val="14"/>
          <w:rFonts w:eastAsia="新細明體"/>
          <w:lang w:eastAsia="zh-TW"/>
        </w:rPr>
        <w:fldChar w:fldCharType="end"/>
      </w:r>
      <w:commentRangeEnd w:id="3"/>
      <w:r>
        <w:rPr>
          <w:rStyle w:val="7"/>
        </w:rPr>
        <w:commentReference w:id="3"/>
      </w:r>
      <w:r>
        <w:rPr>
          <w:rFonts w:eastAsia="新細明體"/>
          <w:lang w:eastAsia="zh-TW"/>
        </w:rPr>
        <w:t>.</w:t>
      </w:r>
    </w:p>
    <w:p>
      <w:pPr>
        <w:rPr>
          <w:rFonts w:eastAsia="新細明體"/>
          <w:lang w:eastAsia="zh-TW"/>
        </w:rPr>
      </w:pPr>
    </w:p>
    <w:p>
      <w:pPr>
        <w:rPr>
          <w:lang w:eastAsia="zh-TW"/>
        </w:rPr>
      </w:pPr>
      <w:r>
        <w:rPr>
          <w:rFonts w:hint="eastAsia"/>
          <w:lang w:eastAsia="zh-TW"/>
        </w:rPr>
        <w:t>The concept of digital health is becoming increasingly important because it has the potential to revolutionize the way we deliver and receive healthcare services. Contrast to adopt healthcare workers, digital health refers to the use of technology to support and enhance healthcare services, including the delivery of therapy, evaluate, and scheduler system.</w:t>
      </w:r>
    </w:p>
    <w:p>
      <w:pPr>
        <w:rPr>
          <w:lang w:eastAsia="zh-TW"/>
        </w:rPr>
      </w:pPr>
    </w:p>
    <w:p>
      <w:pPr>
        <w:rPr>
          <w:lang w:eastAsia="zh-TW"/>
        </w:rPr>
      </w:pPr>
      <w:r>
        <w:rPr>
          <w:rFonts w:hint="eastAsia"/>
          <w:lang w:eastAsia="zh-TW"/>
        </w:rPr>
        <w:t>One of the main benefits of digital health is its ability to improve availability. With relative technologies, patients in need would have a chance to access healthcare services from anywhere, at any time, without the need for in-person visits. This is especially beneficial for stroke patients who may have difficulty accessing traditional healthcare services due to their defect on mobility or other barriers.</w:t>
      </w:r>
    </w:p>
    <w:p>
      <w:pPr>
        <w:rPr>
          <w:lang w:eastAsia="zh-TW"/>
        </w:rPr>
      </w:pPr>
    </w:p>
    <w:p>
      <w:pPr>
        <w:rPr>
          <w:lang w:eastAsia="zh-TW"/>
        </w:rPr>
      </w:pPr>
      <w:r>
        <w:rPr>
          <w:rFonts w:hint="eastAsia"/>
          <w:lang w:eastAsia="zh-TW"/>
        </w:rPr>
        <w:t>Digital health can also improve the healthcare quality that patients receive. With the use of digital tools such as telemedicine, remote monitoring, and online therapy platforms, healthcare providers can more easily monitor and track patients' progress, identify potential issues or complications, and adjust treatment plans as needed.</w:t>
      </w:r>
    </w:p>
    <w:p>
      <w:pPr>
        <w:rPr>
          <w:lang w:eastAsia="zh-TW"/>
        </w:rPr>
      </w:pPr>
    </w:p>
    <w:p>
      <w:pPr>
        <w:rPr>
          <w:lang w:eastAsia="zh-TW"/>
        </w:rPr>
      </w:pPr>
      <w:r>
        <w:rPr>
          <w:rFonts w:hint="eastAsia"/>
          <w:lang w:eastAsia="zh-TW"/>
        </w:rPr>
        <w:t>Furthermore, digital health can help to reduce healthcare costs by streamlining administrative tasks, improving efficiency, and reducing the need for in-person visits. This can lead to cost savings for both healthcare providers and patients.</w:t>
      </w:r>
    </w:p>
    <w:p>
      <w:pPr>
        <w:rPr>
          <w:lang w:eastAsia="zh-TW"/>
        </w:rPr>
      </w:pPr>
    </w:p>
    <w:p>
      <w:pPr>
        <w:rPr>
          <w:lang w:eastAsia="zh-TW"/>
        </w:rPr>
      </w:pPr>
      <w:r>
        <w:rPr>
          <w:rFonts w:hint="eastAsia"/>
          <w:lang w:eastAsia="zh-TW"/>
        </w:rPr>
        <w:t xml:space="preserve">In the recent years, due to its potential in clinical application, digital health has increased the rehab efficacy in the pandemic. Two of the following section, that is, digital </w:t>
      </w:r>
      <w:r>
        <w:rPr>
          <w:rFonts w:hint="eastAsia" w:eastAsia="新細明體"/>
          <w:lang w:eastAsia="zh-TW"/>
        </w:rPr>
        <w:t>therapeutics</w:t>
      </w:r>
      <w:r>
        <w:rPr>
          <w:rFonts w:hint="eastAsia"/>
          <w:lang w:eastAsia="zh-TW"/>
        </w:rPr>
        <w:t xml:space="preserve"> and telemedicine, will be proposed.</w:t>
      </w:r>
    </w:p>
    <w:p>
      <w:pPr>
        <w:rPr>
          <w:rFonts w:hint="eastAsia" w:eastAsia="新細明體"/>
          <w:lang w:eastAsia="zh-TW"/>
        </w:rPr>
      </w:pPr>
    </w:p>
    <w:p>
      <w:pPr>
        <w:pStyle w:val="3"/>
        <w:rPr>
          <w:rFonts w:eastAsia="新細明體"/>
          <w:lang w:eastAsia="zh-TW"/>
        </w:rPr>
      </w:pPr>
      <w:bookmarkStart w:id="13" w:name="_Toc2408"/>
      <w:r>
        <w:rPr>
          <w:rFonts w:hint="eastAsia" w:eastAsia="新細明體"/>
          <w:lang w:eastAsia="zh-TW"/>
        </w:rPr>
        <w:t>1.</w:t>
      </w:r>
      <w:r>
        <w:rPr>
          <w:rFonts w:eastAsia="新細明體"/>
          <w:lang w:eastAsia="zh-TW"/>
        </w:rPr>
        <w:t>1</w:t>
      </w:r>
      <w:r>
        <w:rPr>
          <w:rFonts w:hint="eastAsia" w:eastAsia="新細明體"/>
          <w:lang w:eastAsia="zh-TW"/>
        </w:rPr>
        <w:t>.</w:t>
      </w:r>
      <w:r>
        <w:rPr>
          <w:rFonts w:eastAsia="新細明體"/>
          <w:lang w:eastAsia="zh-TW"/>
        </w:rPr>
        <w:t>6</w:t>
      </w:r>
      <w:r>
        <w:rPr>
          <w:rFonts w:hint="eastAsia" w:eastAsia="新細明體"/>
          <w:lang w:eastAsia="zh-TW"/>
        </w:rPr>
        <w:t xml:space="preserve"> </w:t>
      </w:r>
      <w:r>
        <w:rPr>
          <w:rFonts w:eastAsia="新細明體"/>
          <w:lang w:eastAsia="zh-TW"/>
        </w:rPr>
        <w:t xml:space="preserve">Digital </w:t>
      </w:r>
      <w:r>
        <w:rPr>
          <w:rFonts w:hint="eastAsia" w:eastAsia="新細明體"/>
          <w:lang w:eastAsia="zh-TW"/>
        </w:rPr>
        <w:t>Therapeutics</w:t>
      </w:r>
      <w:bookmarkEnd w:id="13"/>
    </w:p>
    <w:p>
      <w:pPr>
        <w:rPr>
          <w:rFonts w:eastAsia="新細明體"/>
          <w:lang w:eastAsia="zh-TW"/>
        </w:rPr>
      </w:pPr>
      <w:r>
        <w:rPr>
          <w:rFonts w:hint="eastAsia" w:eastAsia="新細明體"/>
          <w:lang w:eastAsia="zh-TW"/>
        </w:rPr>
        <w:t xml:space="preserve">Digital therapeutics is an subset of digital health, they are evidence-based therapeutic interventions driven by high quality software programs to prevent, manage, or treat a medical disorder or disease </w:t>
      </w:r>
      <w:commentRangeStart w:id="4"/>
      <w:r>
        <w:fldChar w:fldCharType="begin"/>
      </w:r>
      <w:r>
        <w:instrText xml:space="preserve">HYPERLINK "https://www.nature.com/articles/nbt.3495"</w:instrText>
      </w:r>
      <w:r>
        <w:fldChar w:fldCharType="separate"/>
      </w:r>
      <w:r>
        <w:rPr>
          <w:rStyle w:val="14"/>
          <w:rFonts w:hint="eastAsia" w:eastAsia="新細明體"/>
          <w:lang w:eastAsia="zh-TW"/>
        </w:rPr>
        <w:t>[ref]</w:t>
      </w:r>
      <w:r>
        <w:rPr>
          <w:rStyle w:val="14"/>
          <w:rFonts w:eastAsia="新細明體"/>
          <w:lang w:eastAsia="zh-TW"/>
        </w:rPr>
        <w:fldChar w:fldCharType="end"/>
      </w:r>
      <w:commentRangeEnd w:id="4"/>
      <w:r>
        <w:rPr>
          <w:rStyle w:val="7"/>
        </w:rPr>
        <w:commentReference w:id="4"/>
      </w:r>
      <w:r>
        <w:rPr>
          <w:rFonts w:hint="eastAsia" w:eastAsia="新細明體"/>
          <w:lang w:eastAsia="zh-TW"/>
        </w:rPr>
        <w:t xml:space="preserve">. Same as the traditional therapeutics, a new proposed digital therapeutic should publish the reproducible trail result and meaningful clinical outcome to claim its </w:t>
      </w:r>
      <w:r>
        <w:rPr>
          <w:rFonts w:eastAsia="新細明體"/>
          <w:lang w:eastAsia="zh-TW"/>
        </w:rPr>
        <w:t>effectiveness and</w:t>
      </w:r>
      <w:r>
        <w:rPr>
          <w:rFonts w:hint="eastAsia" w:eastAsia="新細明體"/>
          <w:lang w:eastAsia="zh-TW"/>
        </w:rPr>
        <w:t xml:space="preserve"> certified by national regulations. As a innovative field of therapeutic, digital therapeutic treatment is expected to start from the patient's behavior and lifestyle habits, because of the digital nature of the methodology, data can be collected and analyzed as both a progress report and a preventative measure </w:t>
      </w:r>
      <w:commentRangeStart w:id="5"/>
      <w:r>
        <w:fldChar w:fldCharType="begin"/>
      </w:r>
      <w:r>
        <w:instrText xml:space="preserve">HYPERLINK "https://www.sciencedirect.com/science/article/pii/S1359644616000301?via%3Dihub"</w:instrText>
      </w:r>
      <w:r>
        <w:fldChar w:fldCharType="separate"/>
      </w:r>
      <w:r>
        <w:rPr>
          <w:rStyle w:val="14"/>
          <w:rFonts w:hint="eastAsia" w:eastAsia="新細明體"/>
          <w:lang w:eastAsia="zh-TW"/>
        </w:rPr>
        <w:t>[ref]</w:t>
      </w:r>
      <w:r>
        <w:rPr>
          <w:rStyle w:val="14"/>
          <w:rFonts w:eastAsia="新細明體"/>
          <w:lang w:eastAsia="zh-TW"/>
        </w:rPr>
        <w:fldChar w:fldCharType="end"/>
      </w:r>
      <w:commentRangeEnd w:id="5"/>
      <w:r>
        <w:rPr>
          <w:rStyle w:val="7"/>
        </w:rPr>
        <w:commentReference w:id="5"/>
      </w:r>
      <w:r>
        <w:rPr>
          <w:rFonts w:hint="eastAsia" w:eastAsia="新細明體"/>
          <w:lang w:eastAsia="zh-TW"/>
        </w:rPr>
        <w:t>.</w:t>
      </w:r>
    </w:p>
    <w:p>
      <w:pPr>
        <w:rPr>
          <w:rFonts w:eastAsia="新細明體"/>
          <w:lang w:eastAsia="zh-TW"/>
        </w:rPr>
      </w:pPr>
    </w:p>
    <w:p>
      <w:pPr>
        <w:rPr>
          <w:rFonts w:eastAsia="新細明體"/>
          <w:lang w:eastAsia="zh-TW"/>
        </w:rPr>
      </w:pPr>
      <w:r>
        <w:rPr>
          <w:rFonts w:hint="eastAsia" w:eastAsia="新細明體"/>
          <w:lang w:eastAsia="zh-TW"/>
        </w:rPr>
        <w:t xml:space="preserve">The use of digital therapeutics to improve health outcomes dates as far back as 2000 </w:t>
      </w:r>
      <w:commentRangeStart w:id="6"/>
      <w:r>
        <w:fldChar w:fldCharType="begin"/>
      </w:r>
      <w:r>
        <w:instrText xml:space="preserve">HYPERLINK "https://pubmed.ncbi.nlm.nih.gov/19816750/"</w:instrText>
      </w:r>
      <w:r>
        <w:fldChar w:fldCharType="separate"/>
      </w:r>
      <w:r>
        <w:rPr>
          <w:rStyle w:val="14"/>
          <w:rFonts w:hint="eastAsia" w:eastAsia="新細明體"/>
          <w:lang w:eastAsia="zh-TW"/>
        </w:rPr>
        <w:t>[ref]</w:t>
      </w:r>
      <w:r>
        <w:rPr>
          <w:rStyle w:val="14"/>
          <w:rFonts w:eastAsia="新細明體"/>
          <w:lang w:eastAsia="zh-TW"/>
        </w:rPr>
        <w:fldChar w:fldCharType="end"/>
      </w:r>
      <w:commentRangeEnd w:id="6"/>
      <w:r>
        <w:rPr>
          <w:rStyle w:val="7"/>
        </w:rPr>
        <w:commentReference w:id="6"/>
      </w:r>
      <w:r>
        <w:rPr>
          <w:rFonts w:hint="eastAsia" w:eastAsia="新細明體"/>
          <w:lang w:eastAsia="zh-TW"/>
        </w:rPr>
        <w:t xml:space="preserve">., and the first mention of the term in a peer-reviewed research publication was in 2015, in which Dr. Cameron Sepah formally defined the field as: "Digital therapeutics are evidence-based behavioral treatments delivered online that can increase accessibility and effectiveness of health care </w:t>
      </w:r>
      <w:commentRangeStart w:id="7"/>
      <w:r>
        <w:fldChar w:fldCharType="begin"/>
      </w:r>
      <w:r>
        <w:instrText xml:space="preserve">HYPERLINK "https://www.ncbi.nlm.nih.gov/pmc/articles/PMC4409647/"</w:instrText>
      </w:r>
      <w:r>
        <w:fldChar w:fldCharType="separate"/>
      </w:r>
      <w:r>
        <w:rPr>
          <w:rStyle w:val="14"/>
          <w:rFonts w:hint="eastAsia" w:eastAsia="新細明體"/>
          <w:lang w:eastAsia="zh-TW"/>
        </w:rPr>
        <w:t>[ref]</w:t>
      </w:r>
      <w:r>
        <w:rPr>
          <w:rStyle w:val="14"/>
          <w:rFonts w:eastAsia="新細明體"/>
          <w:lang w:eastAsia="zh-TW"/>
        </w:rPr>
        <w:fldChar w:fldCharType="end"/>
      </w:r>
      <w:commentRangeEnd w:id="7"/>
      <w:r>
        <w:rPr>
          <w:rStyle w:val="7"/>
        </w:rPr>
        <w:commentReference w:id="7"/>
      </w:r>
      <w:r>
        <w:rPr>
          <w:rFonts w:hint="eastAsia" w:eastAsia="新細明體"/>
          <w:lang w:eastAsia="zh-TW"/>
        </w:rPr>
        <w:t>. For now days, digital therapeutics don</w:t>
      </w:r>
      <w:r>
        <w:rPr>
          <w:rFonts w:eastAsia="新細明體"/>
          <w:lang w:eastAsia="zh-TW"/>
        </w:rPr>
        <w:t>’</w:t>
      </w:r>
      <w:r>
        <w:rPr>
          <w:rFonts w:hint="eastAsia" w:eastAsia="新細明體"/>
          <w:lang w:eastAsia="zh-TW"/>
        </w:rPr>
        <w:t>t just refer to one of these medical products or methods, products driven by digital devices or software that deliver medical interventions and therapies that can be called one of the d</w:t>
      </w:r>
      <w:r>
        <w:rPr>
          <w:rFonts w:eastAsia="新細明體"/>
          <w:lang w:eastAsia="zh-TW"/>
        </w:rPr>
        <w:t xml:space="preserve">igital </w:t>
      </w:r>
      <w:r>
        <w:rPr>
          <w:rFonts w:hint="eastAsia" w:eastAsia="新細明體"/>
          <w:lang w:eastAsia="zh-TW"/>
        </w:rPr>
        <w:t>therapeutics.</w:t>
      </w:r>
    </w:p>
    <w:p>
      <w:pPr>
        <w:rPr>
          <w:rFonts w:eastAsia="新細明體"/>
          <w:lang w:eastAsia="zh-TW"/>
        </w:rPr>
      </w:pPr>
    </w:p>
    <w:p>
      <w:pPr>
        <w:rPr>
          <w:rFonts w:eastAsia="新細明體"/>
          <w:lang w:eastAsia="zh-TW"/>
        </w:rPr>
      </w:pPr>
      <w:r>
        <w:rPr>
          <w:rFonts w:hint="eastAsia" w:eastAsia="新細明體"/>
          <w:lang w:eastAsia="zh-TW"/>
        </w:rPr>
        <w:t xml:space="preserve">Digital therapeutics have made surprising progress since the evolution of the edge device cause in most of the cases. One example of the application is real time physiological signal monitor, the therapy of chronic disease patients have a high dependency with their life-style and </w:t>
      </w:r>
      <w:r>
        <w:rPr>
          <w:rFonts w:eastAsia="新細明體"/>
          <w:lang w:eastAsia="zh-TW"/>
        </w:rPr>
        <w:t>behavior</w:t>
      </w:r>
      <w:r>
        <w:rPr>
          <w:rFonts w:hint="eastAsia" w:eastAsia="新細明體"/>
          <w:lang w:eastAsia="zh-TW"/>
        </w:rPr>
        <w:t xml:space="preserve"> changes, by utilizing low-cost devices nearby the side, physiological signal in time can be detected, collected and evaluated by patients and the medical assistants.</w:t>
      </w:r>
    </w:p>
    <w:p>
      <w:pPr>
        <w:rPr>
          <w:rFonts w:hint="eastAsia" w:eastAsia="新細明體"/>
          <w:lang w:eastAsia="zh-TW"/>
        </w:rPr>
      </w:pPr>
    </w:p>
    <w:p>
      <w:pPr>
        <w:pStyle w:val="3"/>
        <w:rPr>
          <w:lang w:eastAsia="zh-TW"/>
        </w:rPr>
      </w:pPr>
      <w:bookmarkStart w:id="14" w:name="_Toc3000"/>
      <w:r>
        <w:rPr>
          <w:lang w:eastAsia="zh-TW"/>
        </w:rPr>
        <w:t>1.1.7</w:t>
      </w:r>
      <w:r>
        <w:rPr>
          <w:rFonts w:hint="eastAsia"/>
          <w:lang w:eastAsia="zh-TW"/>
        </w:rPr>
        <w:t xml:space="preserve"> </w:t>
      </w:r>
      <w:r>
        <w:rPr>
          <w:lang w:eastAsia="zh-TW"/>
        </w:rPr>
        <w:t>Telemedicine</w:t>
      </w:r>
      <w:bookmarkEnd w:id="14"/>
    </w:p>
    <w:p>
      <w:pPr>
        <w:rPr>
          <w:lang w:eastAsia="zh-TW"/>
        </w:rPr>
      </w:pPr>
      <w:r>
        <w:rPr>
          <w:rFonts w:hint="eastAsia"/>
          <w:lang w:eastAsia="zh-TW"/>
        </w:rPr>
        <w:t xml:space="preserve">Telemedicine is another one of a subset in digital health, it is a form of healthcare that allows healthcare providers to communicate with their patient remotely by using several communication technologies such as live streaming, phone calls, or non-instant methods like email, messaging platforms, and fax. Telemedicine is easy to perform, however, in many national laws and regulations, medical providers are only allowed to use remote consultation to issue medical orders under special circumstances. This is because of the concern that the lack of judgment information caused by distance restrictions will cause doctors to provide wrong or hasty prescriptions. </w:t>
      </w:r>
    </w:p>
    <w:p>
      <w:pPr>
        <w:rPr>
          <w:lang w:eastAsia="zh-TW"/>
        </w:rPr>
      </w:pPr>
    </w:p>
    <w:p>
      <w:pPr>
        <w:rPr>
          <w:lang w:eastAsia="zh-TW"/>
        </w:rPr>
      </w:pPr>
      <w:r>
        <w:rPr>
          <w:rFonts w:hint="eastAsia"/>
          <w:lang w:eastAsia="zh-TW"/>
        </w:rPr>
        <w:t>Telemedicine has been around for several years but has become increasingly popular and important during the pandemic era. The COVID-19 pandemic has caused a huge impact to traditional healthcare systems, policy lockdown and the treatment of the virus make patients difficult to transport between home and hospital. Telemedicine has provided a solution, reducing their risk of exposure to the virus while maintaining continuity of care. For patients with stable chronic diseases, the telemedicine solution can be used for routine consultation. For simple, less human-assisted routine rehabilitation needs, the telemedicine solution has the potential to be implemented.  Telemedicine has provided an alternative, convenient way for patients with chronic conditions or other health issues to visit a healthcare facility with high risk and cost.</w:t>
      </w:r>
    </w:p>
    <w:p>
      <w:pPr>
        <w:rPr>
          <w:lang w:eastAsia="zh-TW"/>
        </w:rPr>
      </w:pPr>
    </w:p>
    <w:p>
      <w:pPr>
        <w:rPr>
          <w:lang w:eastAsia="zh-TW"/>
        </w:rPr>
      </w:pPr>
      <w:r>
        <w:rPr>
          <w:rFonts w:hint="eastAsia"/>
          <w:lang w:eastAsia="zh-TW"/>
        </w:rPr>
        <w:t>Source from Taiwan's Ministry of Health, in practice, telemedicine process design should preserve the quality in the traditional medication process and overcome some derivative problems:</w:t>
      </w:r>
    </w:p>
    <w:p>
      <w:pPr>
        <w:rPr>
          <w:lang w:eastAsia="zh-TW"/>
        </w:rPr>
      </w:pPr>
    </w:p>
    <w:p>
      <w:pPr>
        <w:numPr>
          <w:ilvl w:val="0"/>
          <w:numId w:val="3"/>
        </w:numPr>
        <w:rPr>
          <w:lang w:eastAsia="zh-TW"/>
        </w:rPr>
      </w:pPr>
      <w:r>
        <w:rPr>
          <w:rFonts w:hint="eastAsia"/>
          <w:lang w:eastAsia="zh-TW"/>
        </w:rPr>
        <w:t>Access: Accessibility should take into account both information and geographic construction. Without good construction, there will be no excellent medical quality.</w:t>
      </w:r>
    </w:p>
    <w:p>
      <w:pPr>
        <w:rPr>
          <w:lang w:eastAsia="zh-TW"/>
        </w:rPr>
      </w:pPr>
    </w:p>
    <w:p>
      <w:pPr>
        <w:numPr>
          <w:ilvl w:val="0"/>
          <w:numId w:val="3"/>
        </w:numPr>
        <w:rPr>
          <w:lang w:eastAsia="zh-TW"/>
        </w:rPr>
      </w:pPr>
      <w:r>
        <w:rPr>
          <w:rFonts w:hint="eastAsia"/>
          <w:lang w:eastAsia="zh-TW"/>
        </w:rPr>
        <w:t>Privacy: Information security issues such as where the information is stored, whether to protect the patient's personal information, etc.</w:t>
      </w:r>
    </w:p>
    <w:p>
      <w:pPr>
        <w:ind w:left="420"/>
        <w:rPr>
          <w:lang w:eastAsia="zh-TW"/>
        </w:rPr>
      </w:pPr>
    </w:p>
    <w:p>
      <w:pPr>
        <w:numPr>
          <w:ilvl w:val="0"/>
          <w:numId w:val="3"/>
        </w:numPr>
        <w:rPr>
          <w:lang w:eastAsia="zh-TW"/>
        </w:rPr>
      </w:pPr>
      <w:r>
        <w:rPr>
          <w:rFonts w:hint="eastAsia"/>
          <w:lang w:eastAsia="zh-TW"/>
        </w:rPr>
        <w:t>Diagnostic Accuracy: Telemedicine is still a medical service, and diagnostic accuracy should be considered.</w:t>
      </w:r>
    </w:p>
    <w:p>
      <w:pPr>
        <w:ind w:left="420"/>
        <w:rPr>
          <w:lang w:eastAsia="zh-TW"/>
        </w:rPr>
      </w:pPr>
    </w:p>
    <w:p>
      <w:pPr>
        <w:numPr>
          <w:ilvl w:val="0"/>
          <w:numId w:val="3"/>
        </w:numPr>
        <w:rPr>
          <w:lang w:eastAsia="zh-TW"/>
        </w:rPr>
      </w:pPr>
      <w:r>
        <w:rPr>
          <w:rFonts w:hint="eastAsia"/>
          <w:lang w:eastAsia="zh-TW"/>
        </w:rPr>
        <w:t>Communication: Telemedicine should also provide good communication services for people with special disabilities and language barriers.</w:t>
      </w:r>
    </w:p>
    <w:p>
      <w:pPr>
        <w:ind w:left="420"/>
        <w:rPr>
          <w:lang w:eastAsia="zh-TW"/>
        </w:rPr>
      </w:pPr>
    </w:p>
    <w:p>
      <w:pPr>
        <w:numPr>
          <w:ilvl w:val="0"/>
          <w:numId w:val="3"/>
        </w:numPr>
        <w:rPr>
          <w:lang w:eastAsia="zh-TW"/>
        </w:rPr>
      </w:pPr>
      <w:r>
        <w:rPr>
          <w:rFonts w:hint="eastAsia"/>
          <w:lang w:eastAsia="zh-TW"/>
        </w:rPr>
        <w:t>Psychological &amp; Emotional Safety: Telemedicine cannot be used for face-to-face diagnosis, and patients' sense of safety when seeking medical treatment should be more concerned.</w:t>
      </w:r>
    </w:p>
    <w:p>
      <w:pPr>
        <w:ind w:left="420"/>
        <w:rPr>
          <w:lang w:eastAsia="zh-TW"/>
        </w:rPr>
      </w:pPr>
    </w:p>
    <w:p>
      <w:pPr>
        <w:numPr>
          <w:ilvl w:val="0"/>
          <w:numId w:val="3"/>
        </w:numPr>
        <w:rPr>
          <w:lang w:eastAsia="zh-TW"/>
        </w:rPr>
      </w:pPr>
      <w:r>
        <w:rPr>
          <w:rFonts w:hint="eastAsia"/>
          <w:lang w:eastAsia="zh-TW"/>
        </w:rPr>
        <w:t>System Design (Human Factors &amp; System Design): Whether the overall process of telemedicine is integrated into the original medical service process.</w:t>
      </w:r>
    </w:p>
    <w:p>
      <w:pPr>
        <w:rPr>
          <w:rFonts w:hint="eastAsia" w:eastAsia="新細明體"/>
          <w:lang w:eastAsia="zh-TW"/>
        </w:rPr>
      </w:pPr>
    </w:p>
    <w:p>
      <w:pPr>
        <w:rPr>
          <w:lang w:eastAsia="zh-TW"/>
        </w:rPr>
      </w:pPr>
      <w:r>
        <w:rPr>
          <w:rFonts w:hint="eastAsia"/>
          <w:lang w:eastAsia="zh-TW"/>
        </w:rPr>
        <w:t>Post pandemic era has revealed the potential for telemedicine to improve access to healthcare for patients in remote or underserved areas, or for those who have difficulty accessing traditional healthcare services for various reasons.</w:t>
      </w:r>
    </w:p>
    <w:p>
      <w:pPr>
        <w:rPr>
          <w:rFonts w:eastAsia="新細明體"/>
          <w:lang w:eastAsia="zh-TW"/>
        </w:rPr>
      </w:pPr>
    </w:p>
    <w:p>
      <w:pPr>
        <w:pStyle w:val="3"/>
        <w:rPr>
          <w:lang w:eastAsia="zh-TW"/>
        </w:rPr>
      </w:pPr>
      <w:r>
        <w:rPr>
          <w:lang w:eastAsia="zh-TW"/>
        </w:rPr>
        <w:t>1.2 LITERATURE REVIEW</w:t>
      </w:r>
    </w:p>
    <w:p>
      <w:pPr>
        <w:pStyle w:val="23"/>
        <w:ind w:left="0" w:leftChars="0"/>
        <w:rPr>
          <w:lang w:eastAsia="zh-TW"/>
        </w:rPr>
      </w:pPr>
      <w:r>
        <w:rPr>
          <w:lang w:eastAsia="zh-TW"/>
        </w:rPr>
        <w:t>To</w:t>
      </w:r>
      <w:r>
        <w:rPr>
          <w:rFonts w:hint="eastAsia"/>
          <w:lang w:eastAsia="zh-TW"/>
        </w:rPr>
        <w:t xml:space="preserve"> confirm the principles of the existing rehabilitation methods, in the literature research, this study focuses on</w:t>
      </w:r>
      <w:r>
        <w:rPr>
          <w:lang w:eastAsia="zh-TW"/>
        </w:rPr>
        <w:t xml:space="preserve"> </w:t>
      </w:r>
      <w:r>
        <w:rPr>
          <w:rFonts w:hint="eastAsia"/>
          <w:lang w:eastAsia="zh-TW"/>
        </w:rPr>
        <w:t>stroke rehabilitation based on the principle of neuroplasticity. Since stroke rehabilitation requires high-frequency implementation, the literature on home rehabilitation and digital medicine will also be included. Finally, we found that many rehabilitation assessments are limited to subjective data such as scales. We also discuss the literature that quantifies brain signal changes as an assessment method.</w:t>
      </w:r>
    </w:p>
    <w:p>
      <w:pPr>
        <w:pStyle w:val="23"/>
        <w:ind w:left="0" w:leftChars="0"/>
        <w:rPr>
          <w:rFonts w:hint="eastAsia"/>
          <w:lang w:eastAsia="zh-TW"/>
        </w:rPr>
      </w:pPr>
    </w:p>
    <w:p>
      <w:pPr>
        <w:pStyle w:val="3"/>
        <w:rPr>
          <w:lang w:eastAsia="zh-TW"/>
        </w:rPr>
      </w:pPr>
      <w:bookmarkStart w:id="15" w:name="_Toc11842"/>
      <w:r>
        <w:rPr>
          <w:rFonts w:hint="eastAsia"/>
          <w:lang w:eastAsia="zh-TW"/>
        </w:rPr>
        <w:t>1.2</w:t>
      </w:r>
      <w:r>
        <w:rPr>
          <w:lang w:eastAsia="zh-TW"/>
        </w:rPr>
        <w:t>.1</w:t>
      </w:r>
      <w:r>
        <w:rPr>
          <w:rFonts w:hint="eastAsia"/>
          <w:lang w:eastAsia="zh-TW"/>
        </w:rPr>
        <w:t xml:space="preserve"> </w:t>
      </w:r>
      <w:r>
        <w:rPr>
          <w:lang w:eastAsia="zh-TW"/>
        </w:rPr>
        <w:t>Rehabilitation on Stroke Patient</w:t>
      </w:r>
      <w:bookmarkEnd w:id="15"/>
    </w:p>
    <w:p>
      <w:pPr>
        <w:rPr>
          <w:lang w:eastAsia="zh-TW"/>
        </w:rPr>
      </w:pPr>
      <w:r>
        <w:rPr>
          <w:rFonts w:hint="eastAsia"/>
          <w:lang w:eastAsia="zh-TW"/>
        </w:rPr>
        <w:t xml:space="preserve">Many current rehabilitation treatments for hemiplegic stroke patients are grounded in the theory of neuroplasticity, which refers to the brain's ability to reorganize and grow by altering its neural connections over time </w:t>
      </w:r>
      <w:commentRangeStart w:id="8"/>
      <w:r>
        <w:fldChar w:fldCharType="begin"/>
      </w:r>
      <w:r>
        <w:instrText xml:space="preserve">HYPERLINK "https://books.google.com.tw/books/about/Neuroplasticity.html?id=vvjdDAAAQBAJ&amp;redir_esc=y"</w:instrText>
      </w:r>
      <w:r>
        <w:fldChar w:fldCharType="separate"/>
      </w:r>
      <w:r>
        <w:rPr>
          <w:rStyle w:val="14"/>
          <w:rFonts w:hint="eastAsia"/>
          <w:lang w:eastAsia="zh-TW"/>
        </w:rPr>
        <w:t>[ref]</w:t>
      </w:r>
      <w:r>
        <w:rPr>
          <w:rStyle w:val="14"/>
          <w:lang w:eastAsia="zh-TW"/>
        </w:rPr>
        <w:fldChar w:fldCharType="end"/>
      </w:r>
      <w:commentRangeEnd w:id="8"/>
      <w:r>
        <w:rPr>
          <w:rStyle w:val="7"/>
        </w:rPr>
        <w:commentReference w:id="8"/>
      </w:r>
      <w:r>
        <w:rPr>
          <w:rFonts w:hint="eastAsia"/>
          <w:lang w:eastAsia="zh-TW"/>
        </w:rPr>
        <w:t xml:space="preserve">. This phenomenon involves rewiring the brain to function differently from its previous state. </w:t>
      </w:r>
    </w:p>
    <w:p>
      <w:pPr>
        <w:rPr>
          <w:lang w:eastAsia="zh-TW"/>
        </w:rPr>
      </w:pPr>
    </w:p>
    <w:p>
      <w:pPr>
        <w:rPr>
          <w:rStyle w:val="14"/>
          <w:lang w:eastAsia="zh-TW"/>
        </w:rPr>
      </w:pPr>
      <w:r>
        <w:rPr>
          <w:rFonts w:hint="eastAsia"/>
          <w:lang w:eastAsia="zh-TW"/>
        </w:rPr>
        <w:t xml:space="preserve">Related research suggests that multisensory stimulation and explicit feedback principles should be implemented for motor-oriented rehabilitation. The consistency of action and motor intention, one or multiple sensory stimulation at the same time, is an important factor in inducing neuroplasticity </w:t>
      </w:r>
      <w:commentRangeStart w:id="9"/>
      <w:r>
        <w:fldChar w:fldCharType="begin"/>
      </w:r>
      <w:r>
        <w:instrText xml:space="preserve">HYPERLINK "https://pubmed.ncbi.nlm.nih.gov/31920570/"</w:instrText>
      </w:r>
      <w:r>
        <w:fldChar w:fldCharType="separate"/>
      </w:r>
      <w:r>
        <w:rPr>
          <w:rStyle w:val="14"/>
          <w:rFonts w:hint="eastAsia"/>
          <w:lang w:eastAsia="zh-TW"/>
        </w:rPr>
        <w:t>[ref]</w:t>
      </w:r>
      <w:r>
        <w:rPr>
          <w:rStyle w:val="14"/>
          <w:lang w:eastAsia="zh-TW"/>
        </w:rPr>
        <w:fldChar w:fldCharType="end"/>
      </w:r>
      <w:commentRangeEnd w:id="9"/>
      <w:r>
        <w:rPr>
          <w:rStyle w:val="7"/>
        </w:rPr>
        <w:commentReference w:id="9"/>
      </w:r>
      <w:r>
        <w:rPr>
          <w:rFonts w:hint="eastAsia"/>
          <w:lang w:eastAsia="zh-TW"/>
        </w:rPr>
        <w:t>, and this factor is also reflected in the research direction of these three effective stroke rehabilitation methods. As an indispensable role in dealing with daily life, upper limb rehabilitation training is currently the most mainstream and most researched rehabilitation goal, besides, two-thirds of the studied interventions deal with motor recovery in recent years</w:t>
      </w:r>
      <w:r>
        <w:rPr>
          <w:lang w:eastAsia="zh-TW"/>
        </w:rPr>
        <w:t xml:space="preserve"> </w:t>
      </w:r>
      <w:commentRangeStart w:id="10"/>
      <w:r>
        <w:fldChar w:fldCharType="begin"/>
      </w:r>
      <w:r>
        <w:instrText xml:space="preserve">HYPERLINK "https://pubmed.ncbi.nlm.nih.gov/31983296/"</w:instrText>
      </w:r>
      <w:r>
        <w:fldChar w:fldCharType="separate"/>
      </w:r>
      <w:r>
        <w:rPr>
          <w:rStyle w:val="14"/>
          <w:rFonts w:hint="eastAsia"/>
          <w:u w:val="none"/>
          <w:lang w:eastAsia="zh-TW"/>
        </w:rPr>
        <w:t>[ref]</w:t>
      </w:r>
      <w:r>
        <w:rPr>
          <w:rStyle w:val="14"/>
          <w:u w:val="none"/>
          <w:lang w:eastAsia="zh-TW"/>
        </w:rPr>
        <w:fldChar w:fldCharType="end"/>
      </w:r>
      <w:commentRangeEnd w:id="10"/>
      <w:r>
        <w:rPr>
          <w:rStyle w:val="7"/>
        </w:rPr>
        <w:commentReference w:id="10"/>
      </w:r>
      <w:r>
        <w:rPr>
          <w:rStyle w:val="14"/>
          <w:u w:val="none"/>
          <w:lang w:eastAsia="zh-TW"/>
        </w:rPr>
        <w:t>.</w:t>
      </w:r>
    </w:p>
    <w:p>
      <w:pPr>
        <w:rPr>
          <w:rFonts w:hint="eastAsia" w:eastAsia="新細明體"/>
          <w:lang w:eastAsia="zh-TW"/>
        </w:rPr>
      </w:pPr>
    </w:p>
    <w:p>
      <w:pPr>
        <w:rPr>
          <w:rFonts w:eastAsia="新細明體"/>
          <w:lang w:eastAsia="zh-TW"/>
        </w:rPr>
      </w:pPr>
      <w:r>
        <w:rPr>
          <w:rFonts w:eastAsia="新細明體"/>
          <w:lang w:eastAsia="zh-TW"/>
        </w:rPr>
        <w:t xml:space="preserve">Neuroplasticity is not a rare mechanism to human brain </w:t>
      </w:r>
      <w:commentRangeStart w:id="11"/>
      <w:r>
        <w:fldChar w:fldCharType="begin"/>
      </w:r>
      <w:r>
        <w:instrText xml:space="preserve">HYPERLINK "https://pubmed.ncbi.nlm.nih.gov/24883212/"</w:instrText>
      </w:r>
      <w:r>
        <w:fldChar w:fldCharType="separate"/>
      </w:r>
      <w:r>
        <w:rPr>
          <w:rStyle w:val="14"/>
          <w:rFonts w:eastAsia="新細明體"/>
          <w:lang w:eastAsia="zh-TW"/>
        </w:rPr>
        <w:t>[ref]</w:t>
      </w:r>
      <w:r>
        <w:rPr>
          <w:rStyle w:val="14"/>
          <w:rFonts w:eastAsia="新細明體"/>
          <w:lang w:eastAsia="zh-TW"/>
        </w:rPr>
        <w:fldChar w:fldCharType="end"/>
      </w:r>
      <w:commentRangeEnd w:id="11"/>
      <w:r>
        <w:rPr>
          <w:rStyle w:val="7"/>
        </w:rPr>
        <w:commentReference w:id="11"/>
      </w:r>
      <w:commentRangeStart w:id="12"/>
      <w:r>
        <w:fldChar w:fldCharType="begin"/>
      </w:r>
      <w:r>
        <w:instrText xml:space="preserve">HYPERLINK "https://pubmed.ncbi.nlm.nih.gov/27507957/"</w:instrText>
      </w:r>
      <w:r>
        <w:fldChar w:fldCharType="separate"/>
      </w:r>
      <w:r>
        <w:rPr>
          <w:rStyle w:val="14"/>
          <w:rFonts w:eastAsia="新細明體"/>
          <w:lang w:eastAsia="zh-TW"/>
        </w:rPr>
        <w:t>[ref]</w:t>
      </w:r>
      <w:r>
        <w:rPr>
          <w:rStyle w:val="14"/>
          <w:rFonts w:eastAsia="新細明體"/>
          <w:lang w:eastAsia="zh-TW"/>
        </w:rPr>
        <w:fldChar w:fldCharType="end"/>
      </w:r>
      <w:commentRangeEnd w:id="12"/>
      <w:r>
        <w:rPr>
          <w:rStyle w:val="7"/>
        </w:rPr>
        <w:commentReference w:id="12"/>
      </w:r>
      <w:r>
        <w:rPr>
          <w:rFonts w:eastAsia="新細明體"/>
          <w:lang w:eastAsia="zh-TW"/>
        </w:rPr>
        <w:t xml:space="preserve">. To keep adapting different conditions, our brain is always changing. For the post-stroke patients, the mechanism of neuroplasticity let their brain try to repair itself, but since the dramatically changes of the patients’ behavior after the trauma such as reduced use of affected side and self-limitation due to disability,  the nature process of these mechanism are often limited and misleading, the main objective of the stroke rehabilitation is to correct the way that neuroplasticity has taken </w:t>
      </w:r>
      <w:commentRangeStart w:id="13"/>
      <w:r>
        <w:fldChar w:fldCharType="begin"/>
      </w:r>
      <w:r>
        <w:instrText xml:space="preserve">HYPERLINK "https://www.proquest.com/docview/215286106?pq-origsite=gscholar&amp;fromopenview=true"</w:instrText>
      </w:r>
      <w:r>
        <w:fldChar w:fldCharType="separate"/>
      </w:r>
      <w:r>
        <w:rPr>
          <w:rStyle w:val="14"/>
          <w:rFonts w:eastAsia="新細明體"/>
          <w:lang w:eastAsia="zh-TW"/>
        </w:rPr>
        <w:t>[ref]</w:t>
      </w:r>
      <w:r>
        <w:rPr>
          <w:rStyle w:val="14"/>
          <w:rFonts w:eastAsia="新細明體"/>
          <w:lang w:eastAsia="zh-TW"/>
        </w:rPr>
        <w:fldChar w:fldCharType="end"/>
      </w:r>
      <w:commentRangeEnd w:id="13"/>
      <w:r>
        <w:rPr>
          <w:rStyle w:val="7"/>
        </w:rPr>
        <w:commentReference w:id="13"/>
      </w:r>
      <w:r>
        <w:rPr>
          <w:rFonts w:eastAsia="新細明體"/>
          <w:lang w:eastAsia="zh-TW"/>
        </w:rPr>
        <w:t xml:space="preserve">. For rehabilitation, there have several important principles: </w:t>
      </w:r>
    </w:p>
    <w:p>
      <w:pPr>
        <w:rPr>
          <w:rFonts w:eastAsia="新細明體"/>
          <w:lang w:eastAsia="zh-TW"/>
        </w:rPr>
      </w:pPr>
    </w:p>
    <w:p>
      <w:pPr>
        <w:pStyle w:val="23"/>
        <w:numPr>
          <w:ilvl w:val="0"/>
          <w:numId w:val="4"/>
        </w:numPr>
        <w:ind w:leftChars="0"/>
        <w:rPr>
          <w:rFonts w:eastAsia="新細明體"/>
          <w:lang w:eastAsia="zh-TW"/>
        </w:rPr>
      </w:pPr>
      <w:r>
        <w:rPr>
          <w:rFonts w:eastAsia="新細明體"/>
          <w:lang w:eastAsia="zh-TW"/>
        </w:rPr>
        <w:t xml:space="preserve">Learned non-use (Use it or lose it): </w:t>
      </w:r>
    </w:p>
    <w:p>
      <w:pPr>
        <w:pStyle w:val="23"/>
        <w:ind w:left="360" w:leftChars="0"/>
        <w:rPr>
          <w:rFonts w:eastAsia="新細明體"/>
          <w:lang w:eastAsia="zh-TW"/>
        </w:rPr>
      </w:pPr>
      <w:r>
        <w:rPr>
          <w:rFonts w:eastAsia="新細明體"/>
          <w:lang w:eastAsia="zh-TW"/>
        </w:rPr>
        <w:t>Research of the Braille readers reveals the representation in the brain have high relationship with the</w:t>
      </w:r>
      <w:r>
        <w:t xml:space="preserve"> </w:t>
      </w:r>
      <w:r>
        <w:rPr>
          <w:rFonts w:eastAsia="新細明體"/>
          <w:lang w:eastAsia="zh-TW"/>
        </w:rPr>
        <w:t xml:space="preserve">frequency of use of a body part </w:t>
      </w:r>
      <w:commentRangeStart w:id="14"/>
      <w:r>
        <w:fldChar w:fldCharType="begin"/>
      </w:r>
      <w:r>
        <w:instrText xml:space="preserve">HYPERLINK "https://pubmed.ncbi.nlm.nih.gov/8517678/"</w:instrText>
      </w:r>
      <w:r>
        <w:fldChar w:fldCharType="separate"/>
      </w:r>
      <w:r>
        <w:rPr>
          <w:rStyle w:val="14"/>
          <w:rFonts w:eastAsia="新細明體"/>
          <w:lang w:eastAsia="zh-TW"/>
        </w:rPr>
        <w:t>[ref]</w:t>
      </w:r>
      <w:r>
        <w:rPr>
          <w:rStyle w:val="14"/>
          <w:rFonts w:eastAsia="新細明體"/>
          <w:lang w:eastAsia="zh-TW"/>
        </w:rPr>
        <w:fldChar w:fldCharType="end"/>
      </w:r>
      <w:commentRangeEnd w:id="14"/>
      <w:r>
        <w:rPr>
          <w:rStyle w:val="7"/>
        </w:rPr>
        <w:commentReference w:id="14"/>
      </w:r>
      <w:commentRangeStart w:id="15"/>
      <w:r>
        <w:fldChar w:fldCharType="begin"/>
      </w:r>
      <w:r>
        <w:instrText xml:space="preserve">HYPERLINK "https://pubmed.ncbi.nlm.nih.gov/12625638/"</w:instrText>
      </w:r>
      <w:r>
        <w:fldChar w:fldCharType="separate"/>
      </w:r>
      <w:r>
        <w:rPr>
          <w:rStyle w:val="14"/>
          <w:rFonts w:eastAsia="新細明體"/>
          <w:lang w:eastAsia="zh-TW"/>
        </w:rPr>
        <w:t>[ref]</w:t>
      </w:r>
      <w:r>
        <w:rPr>
          <w:rStyle w:val="14"/>
          <w:rFonts w:eastAsia="新細明體"/>
          <w:lang w:eastAsia="zh-TW"/>
        </w:rPr>
        <w:fldChar w:fldCharType="end"/>
      </w:r>
      <w:commentRangeEnd w:id="15"/>
      <w:r>
        <w:rPr>
          <w:rStyle w:val="7"/>
        </w:rPr>
        <w:commentReference w:id="15"/>
      </w:r>
      <w:r>
        <w:rPr>
          <w:rFonts w:eastAsia="新細明體"/>
          <w:lang w:eastAsia="zh-TW"/>
        </w:rPr>
        <w:t xml:space="preserve">, Under the influence of neuroplasticity, the corresponding cerebral cortex area responsible for sensory finger skin even expands and inhibits the sensory ability of other infrequently used finger skin. Hence, some of the rehabilitation method such as constraint-induced therapy (CIMT) has been proposed </w:t>
      </w:r>
      <w:commentRangeStart w:id="16"/>
      <w:r>
        <w:fldChar w:fldCharType="begin"/>
      </w:r>
      <w:r>
        <w:instrText xml:space="preserve">HYPERLINK "https://www.ahajournals.org/doi/full/10.1161/01.STR.0000143320.64953.c4"</w:instrText>
      </w:r>
      <w:r>
        <w:fldChar w:fldCharType="separate"/>
      </w:r>
      <w:r>
        <w:rPr>
          <w:rStyle w:val="14"/>
          <w:rFonts w:eastAsia="新細明體"/>
          <w:lang w:eastAsia="zh-TW"/>
        </w:rPr>
        <w:t>[ref]</w:t>
      </w:r>
      <w:r>
        <w:rPr>
          <w:rStyle w:val="14"/>
          <w:rFonts w:eastAsia="新細明體"/>
          <w:lang w:eastAsia="zh-TW"/>
        </w:rPr>
        <w:fldChar w:fldCharType="end"/>
      </w:r>
      <w:commentRangeEnd w:id="16"/>
      <w:r>
        <w:rPr>
          <w:rStyle w:val="7"/>
        </w:rPr>
        <w:commentReference w:id="16"/>
      </w:r>
      <w:r>
        <w:rPr>
          <w:rFonts w:eastAsia="新細明體"/>
          <w:lang w:eastAsia="zh-TW"/>
        </w:rPr>
        <w:t>.</w:t>
      </w:r>
    </w:p>
    <w:p>
      <w:pPr>
        <w:pStyle w:val="23"/>
        <w:ind w:left="360" w:leftChars="0"/>
        <w:rPr>
          <w:rFonts w:eastAsia="新細明體"/>
          <w:lang w:eastAsia="zh-TW"/>
        </w:rPr>
      </w:pPr>
    </w:p>
    <w:p>
      <w:pPr>
        <w:pStyle w:val="23"/>
        <w:numPr>
          <w:ilvl w:val="0"/>
          <w:numId w:val="4"/>
        </w:numPr>
        <w:ind w:leftChars="0"/>
        <w:rPr>
          <w:rFonts w:eastAsia="新細明體"/>
          <w:lang w:eastAsia="zh-TW"/>
        </w:rPr>
      </w:pPr>
      <w:r>
        <w:rPr>
          <w:rFonts w:eastAsia="新細明體"/>
          <w:lang w:eastAsia="zh-TW"/>
        </w:rPr>
        <w:t xml:space="preserve">The motor control is taken over by bilateral hemisphere: </w:t>
      </w:r>
    </w:p>
    <w:p>
      <w:pPr>
        <w:ind w:left="360"/>
        <w:rPr>
          <w:rFonts w:eastAsia="新細明體"/>
          <w:color w:val="0000FF"/>
          <w:u w:val="single"/>
          <w:lang w:eastAsia="zh-TW"/>
        </w:rPr>
      </w:pPr>
      <w:r>
        <w:rPr>
          <w:rFonts w:hint="eastAsia" w:eastAsia="新細明體"/>
          <w:lang w:eastAsia="zh-TW"/>
        </w:rPr>
        <w:t>D</w:t>
      </w:r>
      <w:r>
        <w:rPr>
          <w:rFonts w:eastAsia="新細明體"/>
          <w:lang w:eastAsia="zh-TW"/>
        </w:rPr>
        <w:t xml:space="preserve">espite most of the motor control are dominant by the contralateral hemisphere, there still have weak neural pathway on corresponding ipsilateral hemisphere in humans. Although controversial, these pathways may possibly be relevant in stroke recovery </w:t>
      </w:r>
      <w:commentRangeStart w:id="17"/>
      <w:r>
        <w:fldChar w:fldCharType="begin"/>
      </w:r>
      <w:r>
        <w:instrText xml:space="preserve">HYPERLINK "https://pubmed.ncbi.nlm.nih.gov/11690613/"</w:instrText>
      </w:r>
      <w:r>
        <w:fldChar w:fldCharType="separate"/>
      </w:r>
      <w:r>
        <w:rPr>
          <w:rStyle w:val="14"/>
          <w:rFonts w:eastAsia="新細明體"/>
          <w:lang w:eastAsia="zh-TW"/>
        </w:rPr>
        <w:t>[ref]</w:t>
      </w:r>
      <w:r>
        <w:rPr>
          <w:rStyle w:val="14"/>
          <w:rFonts w:eastAsia="新細明體"/>
          <w:lang w:eastAsia="zh-TW"/>
        </w:rPr>
        <w:fldChar w:fldCharType="end"/>
      </w:r>
      <w:commentRangeEnd w:id="17"/>
      <w:r>
        <w:rPr>
          <w:rStyle w:val="7"/>
        </w:rPr>
        <w:commentReference w:id="17"/>
      </w:r>
      <w:r>
        <w:rPr>
          <w:rFonts w:eastAsia="新細明體"/>
          <w:lang w:eastAsia="zh-TW"/>
        </w:rPr>
        <w:t>. Hence, the best recovery seems to those treatment focus on reorganizing damaged hemisphere, but bilateral symmetrical arm movement training is also seeming to be helpful to stroke patient, especially for the hemiplegia. M</w:t>
      </w:r>
      <w:r>
        <w:rPr>
          <w:rFonts w:hint="eastAsia" w:eastAsia="新細明體"/>
          <w:lang w:eastAsia="zh-TW"/>
        </w:rPr>
        <w:t>T</w:t>
      </w:r>
      <w:r>
        <w:rPr>
          <w:rFonts w:eastAsia="新細明體"/>
          <w:lang w:eastAsia="zh-TW"/>
        </w:rPr>
        <w:t xml:space="preserve"> is one of the represent treatments, which was initially developed to assist patients with upper limb amputation in managing phantom limb sensation and pain, as evidenced by the literature. In 1995, scholars extended this method to stroke rehabilitation and observed significant improvements in joint activity, speed, and accuracy for patients with mild, moderate, and severe limb disability. These positive outcomes not only enhance upper limb function but also motivate patients to utilize their affected side more frequently in their daily activities </w:t>
      </w:r>
      <w:commentRangeStart w:id="18"/>
      <w:r>
        <w:fldChar w:fldCharType="begin"/>
      </w:r>
      <w:r>
        <w:instrText xml:space="preserve">HYPERLINK "https://pubmed.ncbi.nlm.nih.gov/7566144/"</w:instrText>
      </w:r>
      <w:r>
        <w:fldChar w:fldCharType="separate"/>
      </w:r>
      <w:r>
        <w:rPr>
          <w:rStyle w:val="14"/>
          <w:rFonts w:eastAsia="新細明體"/>
          <w:lang w:eastAsia="zh-TW"/>
        </w:rPr>
        <w:t>[ref]</w:t>
      </w:r>
      <w:r>
        <w:rPr>
          <w:rStyle w:val="14"/>
          <w:rFonts w:eastAsia="新細明體"/>
          <w:lang w:eastAsia="zh-TW"/>
        </w:rPr>
        <w:fldChar w:fldCharType="end"/>
      </w:r>
      <w:commentRangeEnd w:id="18"/>
      <w:r>
        <w:rPr>
          <w:rStyle w:val="7"/>
        </w:rPr>
        <w:commentReference w:id="18"/>
      </w:r>
    </w:p>
    <w:p>
      <w:pPr>
        <w:rPr>
          <w:rFonts w:eastAsia="新細明體"/>
          <w:lang w:eastAsia="zh-TW"/>
        </w:rPr>
      </w:pPr>
    </w:p>
    <w:p>
      <w:pPr>
        <w:pStyle w:val="23"/>
        <w:numPr>
          <w:ilvl w:val="0"/>
          <w:numId w:val="4"/>
        </w:numPr>
        <w:ind w:leftChars="0"/>
        <w:rPr>
          <w:rFonts w:eastAsia="新細明體"/>
          <w:lang w:eastAsia="zh-TW"/>
        </w:rPr>
      </w:pPr>
      <w:r>
        <w:rPr>
          <w:rFonts w:eastAsia="新細明體"/>
          <w:lang w:eastAsia="zh-TW"/>
        </w:rPr>
        <w:t xml:space="preserve">Multisensory input can increase the effectiveness: </w:t>
      </w:r>
    </w:p>
    <w:p>
      <w:pPr>
        <w:pStyle w:val="23"/>
        <w:ind w:left="360" w:leftChars="0"/>
        <w:rPr>
          <w:rFonts w:eastAsia="新細明體"/>
          <w:lang w:eastAsia="zh-TW"/>
        </w:rPr>
      </w:pPr>
      <w:r>
        <w:rPr>
          <w:rFonts w:eastAsia="新細明體"/>
          <w:lang w:eastAsia="zh-TW"/>
        </w:rPr>
        <w:t xml:space="preserve">Human is socialized, but the study indicated that stroke patients are frequently alone for approximately 60% of their time, and during their waking hours, they engage in physical inactivity nearly 75% of the time </w:t>
      </w:r>
      <w:commentRangeStart w:id="19"/>
      <w:r>
        <w:fldChar w:fldCharType="begin"/>
      </w:r>
      <w:r>
        <w:instrText xml:space="preserve">HYPERLINK "https://pubmed.ncbi.nlm.nih.gov/14988574/"</w:instrText>
      </w:r>
      <w:r>
        <w:fldChar w:fldCharType="separate"/>
      </w:r>
      <w:r>
        <w:rPr>
          <w:rStyle w:val="14"/>
          <w:rFonts w:eastAsia="新細明體"/>
          <w:lang w:eastAsia="zh-TW"/>
        </w:rPr>
        <w:t>[ref]</w:t>
      </w:r>
      <w:r>
        <w:rPr>
          <w:rStyle w:val="14"/>
          <w:rFonts w:eastAsia="新細明體"/>
          <w:lang w:eastAsia="zh-TW"/>
        </w:rPr>
        <w:fldChar w:fldCharType="end"/>
      </w:r>
      <w:commentRangeEnd w:id="19"/>
      <w:r>
        <w:rPr>
          <w:rStyle w:val="7"/>
        </w:rPr>
        <w:commentReference w:id="19"/>
      </w:r>
      <w:r>
        <w:rPr>
          <w:rFonts w:eastAsia="新細明體"/>
          <w:lang w:eastAsia="zh-TW"/>
        </w:rPr>
        <w:t xml:space="preserve">. The ultimate goal of rehabilitation is to get patients back into daily life, including complex and stimulating social behaviors, Some studies advocate that exposing patients to multisensory stimuli, such as rehabilitation fields that include motor, sensory, visual, and tactile feedback, will help induce neuroplasticity </w:t>
      </w:r>
      <w:commentRangeStart w:id="20"/>
      <w:r>
        <w:fldChar w:fldCharType="begin"/>
      </w:r>
      <w:r>
        <w:instrText xml:space="preserve">HYPERLINK "https://link.springer.com/article/10.1007/s13311-016-0423-9"</w:instrText>
      </w:r>
      <w:r>
        <w:fldChar w:fldCharType="separate"/>
      </w:r>
      <w:r>
        <w:rPr>
          <w:rStyle w:val="14"/>
          <w:rFonts w:eastAsia="新細明體"/>
          <w:lang w:eastAsia="zh-TW"/>
        </w:rPr>
        <w:t>[ref]</w:t>
      </w:r>
      <w:r>
        <w:rPr>
          <w:rStyle w:val="14"/>
          <w:rFonts w:eastAsia="新細明體"/>
          <w:lang w:eastAsia="zh-TW"/>
        </w:rPr>
        <w:fldChar w:fldCharType="end"/>
      </w:r>
      <w:commentRangeEnd w:id="20"/>
      <w:r>
        <w:rPr>
          <w:rStyle w:val="7"/>
        </w:rPr>
        <w:commentReference w:id="20"/>
      </w:r>
      <w:commentRangeStart w:id="21"/>
      <w:r>
        <w:fldChar w:fldCharType="begin"/>
      </w:r>
      <w:r>
        <w:instrText xml:space="preserve">HYPERLINK "https://pubmed.ncbi.nlm.nih.gov/30508935/"</w:instrText>
      </w:r>
      <w:r>
        <w:fldChar w:fldCharType="separate"/>
      </w:r>
      <w:r>
        <w:rPr>
          <w:rStyle w:val="14"/>
          <w:rFonts w:eastAsia="新細明體"/>
          <w:lang w:eastAsia="zh-TW"/>
        </w:rPr>
        <w:t>[ref]</w:t>
      </w:r>
      <w:r>
        <w:rPr>
          <w:rStyle w:val="14"/>
          <w:rFonts w:eastAsia="新細明體"/>
          <w:lang w:eastAsia="zh-TW"/>
        </w:rPr>
        <w:fldChar w:fldCharType="end"/>
      </w:r>
      <w:commentRangeEnd w:id="21"/>
      <w:r>
        <w:rPr>
          <w:rStyle w:val="7"/>
        </w:rPr>
        <w:commentReference w:id="21"/>
      </w:r>
      <w:r>
        <w:rPr>
          <w:rFonts w:eastAsia="新細明體"/>
          <w:lang w:eastAsia="zh-TW"/>
        </w:rPr>
        <w:t>.</w:t>
      </w:r>
    </w:p>
    <w:p>
      <w:pPr>
        <w:rPr>
          <w:rFonts w:hint="eastAsia" w:eastAsia="新細明體"/>
          <w:lang w:eastAsia="zh-TW"/>
        </w:rPr>
      </w:pPr>
    </w:p>
    <w:p>
      <w:pPr>
        <w:pStyle w:val="3"/>
        <w:rPr>
          <w:lang w:eastAsia="zh-TW"/>
        </w:rPr>
      </w:pPr>
      <w:bookmarkStart w:id="16" w:name="_Toc2212"/>
      <w:r>
        <w:rPr>
          <w:lang w:eastAsia="zh-TW"/>
        </w:rPr>
        <w:t>1.</w:t>
      </w:r>
      <w:r>
        <w:rPr>
          <w:rFonts w:hint="eastAsia"/>
          <w:lang w:eastAsia="zh-TW"/>
        </w:rPr>
        <w:t>2.</w:t>
      </w:r>
      <w:r>
        <w:rPr>
          <w:lang w:eastAsia="zh-TW"/>
        </w:rPr>
        <w:t>2</w:t>
      </w:r>
      <w:r>
        <w:rPr>
          <w:rFonts w:hint="eastAsia"/>
          <w:lang w:eastAsia="zh-TW"/>
        </w:rPr>
        <w:t xml:space="preserve"> Telerehabilitation</w:t>
      </w:r>
      <w:bookmarkEnd w:id="16"/>
    </w:p>
    <w:p>
      <w:pPr>
        <w:rPr>
          <w:lang w:eastAsia="zh-TW"/>
        </w:rPr>
      </w:pPr>
      <w:r>
        <w:rPr>
          <w:rFonts w:hint="eastAsia"/>
          <w:lang w:eastAsia="zh-TW"/>
        </w:rPr>
        <w:t>Telerehabilitation can be a highly beneficial option for stroke patients who are willing to receive remote care. For patients with limited mobility or remote access to hospitals, telemedicine can provide a convenient and effective way for patients to receive this care without having to leave their homes. Several research had investigated the quality and patients</w:t>
      </w:r>
      <w:r>
        <w:rPr>
          <w:lang w:eastAsia="zh-TW"/>
        </w:rPr>
        <w:t>’</w:t>
      </w:r>
      <w:r>
        <w:rPr>
          <w:rFonts w:hint="eastAsia"/>
          <w:lang w:eastAsia="zh-TW"/>
        </w:rPr>
        <w:t xml:space="preserve"> adherence during the telerehabilitation. Just like the traditional treatment, the efficacy of rehabilitation decreases within 6 months, it is recommended that distance rehabilitation exercises be easy, time-consuming, adaptable, personalized or motivating </w:t>
      </w:r>
      <w:commentRangeStart w:id="22"/>
      <w:r>
        <w:fldChar w:fldCharType="begin"/>
      </w:r>
      <w:r>
        <w:instrText xml:space="preserve">HYPERLINK "https://www.clinicalkey.com/" \l "!/content/playContent/1-s2.0-S1877065722000951?returnurl=null&amp;referrer=null"</w:instrText>
      </w:r>
      <w:r>
        <w:fldChar w:fldCharType="separate"/>
      </w:r>
      <w:r>
        <w:rPr>
          <w:rStyle w:val="14"/>
          <w:rFonts w:hint="eastAsia"/>
          <w:lang w:eastAsia="zh-TW"/>
        </w:rPr>
        <w:t>[ref]</w:t>
      </w:r>
      <w:r>
        <w:rPr>
          <w:rStyle w:val="14"/>
          <w:lang w:eastAsia="zh-TW"/>
        </w:rPr>
        <w:fldChar w:fldCharType="end"/>
      </w:r>
      <w:commentRangeEnd w:id="22"/>
      <w:r>
        <w:rPr>
          <w:rStyle w:val="7"/>
        </w:rPr>
        <w:commentReference w:id="22"/>
      </w:r>
      <w:commentRangeStart w:id="23"/>
      <w:r>
        <w:fldChar w:fldCharType="begin"/>
      </w:r>
      <w:r>
        <w:instrText xml:space="preserve">HYPERLINK "https://www.liebertpub.com/doi/10.1089/tmj.2011.0150"</w:instrText>
      </w:r>
      <w:r>
        <w:fldChar w:fldCharType="separate"/>
      </w:r>
      <w:r>
        <w:rPr>
          <w:rStyle w:val="14"/>
          <w:rFonts w:hint="eastAsia"/>
          <w:lang w:eastAsia="zh-TW"/>
        </w:rPr>
        <w:t>[ref]</w:t>
      </w:r>
      <w:r>
        <w:rPr>
          <w:rStyle w:val="14"/>
          <w:lang w:eastAsia="zh-TW"/>
        </w:rPr>
        <w:fldChar w:fldCharType="end"/>
      </w:r>
      <w:commentRangeEnd w:id="23"/>
      <w:r>
        <w:rPr>
          <w:rStyle w:val="7"/>
        </w:rPr>
        <w:commentReference w:id="23"/>
      </w:r>
      <w:r>
        <w:rPr>
          <w:rFonts w:hint="eastAsia"/>
          <w:lang w:eastAsia="zh-TW"/>
        </w:rPr>
        <w:t xml:space="preserve">. One systematic research also affirms the effectiveness of real-time telerehabilitation methods (where medical staff communicate with patients in real time using telephones or live streaming) in alleviating patient discomfort and improving limb mobility </w:t>
      </w:r>
      <w:commentRangeStart w:id="24"/>
      <w:r>
        <w:fldChar w:fldCharType="begin"/>
      </w:r>
      <w:r>
        <w:instrText xml:space="preserve">HYPERLINK "https://pubmed.ncbi.nlm.nih.gov/27141087/"</w:instrText>
      </w:r>
      <w:r>
        <w:fldChar w:fldCharType="separate"/>
      </w:r>
      <w:r>
        <w:rPr>
          <w:rStyle w:val="14"/>
          <w:rFonts w:hint="eastAsia"/>
          <w:lang w:eastAsia="zh-TW"/>
        </w:rPr>
        <w:t>[ref]</w:t>
      </w:r>
      <w:r>
        <w:rPr>
          <w:rStyle w:val="14"/>
          <w:lang w:eastAsia="zh-TW"/>
        </w:rPr>
        <w:fldChar w:fldCharType="end"/>
      </w:r>
      <w:commentRangeEnd w:id="24"/>
      <w:r>
        <w:rPr>
          <w:rStyle w:val="7"/>
        </w:rPr>
        <w:commentReference w:id="24"/>
      </w:r>
      <w:r>
        <w:rPr>
          <w:rFonts w:hint="eastAsia"/>
          <w:lang w:eastAsia="zh-TW"/>
        </w:rPr>
        <w:t xml:space="preserve">. In plenty of the rehab methods, MT for phantom limb pain (PLP) patient is confirmed effective to be using in home, and can be conducted entirely with initiation, feedback, and follow-up with health-care professionals remotely </w:t>
      </w:r>
      <w:commentRangeStart w:id="25"/>
      <w:r>
        <w:fldChar w:fldCharType="begin"/>
      </w:r>
      <w:r>
        <w:instrText xml:space="preserve">HYPERLINK "https://www.liebertpub.com/doi/full/10.1089/tmj.2015.0009"</w:instrText>
      </w:r>
      <w:r>
        <w:fldChar w:fldCharType="separate"/>
      </w:r>
      <w:r>
        <w:rPr>
          <w:rStyle w:val="11"/>
          <w:rFonts w:hint="eastAsia"/>
          <w:lang w:eastAsia="zh-TW"/>
        </w:rPr>
        <w:t>[ref]</w:t>
      </w:r>
      <w:r>
        <w:rPr>
          <w:rStyle w:val="11"/>
          <w:lang w:eastAsia="zh-TW"/>
        </w:rPr>
        <w:fldChar w:fldCharType="end"/>
      </w:r>
      <w:commentRangeEnd w:id="25"/>
      <w:r>
        <w:rPr>
          <w:rStyle w:val="7"/>
        </w:rPr>
        <w:commentReference w:id="25"/>
      </w:r>
      <w:r>
        <w:rPr>
          <w:rFonts w:hint="eastAsia"/>
          <w:lang w:eastAsia="zh-TW"/>
        </w:rPr>
        <w:t xml:space="preserve">. </w:t>
      </w:r>
    </w:p>
    <w:p>
      <w:pPr>
        <w:rPr>
          <w:lang w:eastAsia="zh-TW"/>
        </w:rPr>
      </w:pPr>
    </w:p>
    <w:p>
      <w:pPr>
        <w:rPr>
          <w:lang w:eastAsia="zh-TW"/>
        </w:rPr>
      </w:pPr>
      <w:r>
        <w:rPr>
          <w:rFonts w:hint="eastAsia"/>
          <w:lang w:eastAsia="zh-TW"/>
        </w:rPr>
        <w:t xml:space="preserve">On method-based classification, a systematic review broadly categorized telemedicine into three types, and confirms that the telerehabilitation can produce the similar outcome to traditional rehab, it also affirms the importance of cost-effectiveness in telerahabilitation </w:t>
      </w:r>
      <w:commentRangeStart w:id="26"/>
      <w:r>
        <w:fldChar w:fldCharType="begin"/>
      </w:r>
      <w:r>
        <w:instrText xml:space="preserve">HYPERLINK "https://pubmed.ncbi.nlm.nih.gov/17697506/"</w:instrText>
      </w:r>
      <w:r>
        <w:fldChar w:fldCharType="separate"/>
      </w:r>
      <w:r>
        <w:rPr>
          <w:rStyle w:val="14"/>
          <w:rFonts w:hint="eastAsia"/>
          <w:lang w:eastAsia="zh-TW"/>
        </w:rPr>
        <w:t>[ref]</w:t>
      </w:r>
      <w:r>
        <w:rPr>
          <w:rStyle w:val="14"/>
          <w:lang w:eastAsia="zh-TW"/>
        </w:rPr>
        <w:fldChar w:fldCharType="end"/>
      </w:r>
      <w:commentRangeEnd w:id="26"/>
      <w:r>
        <w:rPr>
          <w:rStyle w:val="7"/>
        </w:rPr>
        <w:commentReference w:id="26"/>
      </w:r>
      <w:r>
        <w:rPr>
          <w:rFonts w:hint="eastAsia"/>
          <w:lang w:eastAsia="zh-TW"/>
        </w:rPr>
        <w:t xml:space="preserve">: </w:t>
      </w:r>
    </w:p>
    <w:p>
      <w:pPr>
        <w:rPr>
          <w:lang w:eastAsia="zh-TW"/>
        </w:rPr>
      </w:pPr>
    </w:p>
    <w:p>
      <w:pPr>
        <w:numPr>
          <w:ilvl w:val="0"/>
          <w:numId w:val="5"/>
        </w:numPr>
        <w:rPr>
          <w:lang w:eastAsia="zh-TW"/>
        </w:rPr>
      </w:pPr>
      <w:r>
        <w:rPr>
          <w:rFonts w:hint="eastAsia"/>
          <w:lang w:eastAsia="zh-TW"/>
        </w:rPr>
        <w:t>Image-based telerehabilitation:</w:t>
      </w:r>
    </w:p>
    <w:p>
      <w:pPr>
        <w:ind w:left="240" w:leftChars="100"/>
        <w:rPr>
          <w:lang w:eastAsia="zh-TW"/>
        </w:rPr>
      </w:pPr>
      <w:r>
        <w:rPr>
          <w:rFonts w:hint="eastAsia"/>
          <w:lang w:eastAsia="zh-TW"/>
        </w:rPr>
        <w:t xml:space="preserve">Using computer vision to quantify patient movements to assess rehabilitation performance, with low network bandwidth requirements </w:t>
      </w:r>
      <w:commentRangeStart w:id="27"/>
      <w:r>
        <w:fldChar w:fldCharType="begin"/>
      </w:r>
      <w:r>
        <w:instrText xml:space="preserve">HYPERLINK "https://pubmed.ncbi.nlm.nih.gov/18560142/"</w:instrText>
      </w:r>
      <w:r>
        <w:fldChar w:fldCharType="separate"/>
      </w:r>
      <w:r>
        <w:rPr>
          <w:rStyle w:val="14"/>
          <w:rFonts w:hint="eastAsia"/>
          <w:lang w:eastAsia="zh-TW"/>
        </w:rPr>
        <w:t>[ref]</w:t>
      </w:r>
      <w:r>
        <w:rPr>
          <w:rStyle w:val="14"/>
          <w:lang w:eastAsia="zh-TW"/>
        </w:rPr>
        <w:fldChar w:fldCharType="end"/>
      </w:r>
      <w:commentRangeEnd w:id="27"/>
      <w:r>
        <w:rPr>
          <w:rStyle w:val="7"/>
        </w:rPr>
        <w:commentReference w:id="27"/>
      </w:r>
      <w:r>
        <w:rPr>
          <w:rFonts w:hint="eastAsia"/>
          <w:lang w:eastAsia="zh-TW"/>
        </w:rPr>
        <w:t>.</w:t>
      </w:r>
    </w:p>
    <w:p>
      <w:pPr>
        <w:rPr>
          <w:lang w:eastAsia="zh-TW"/>
        </w:rPr>
      </w:pPr>
    </w:p>
    <w:p>
      <w:pPr>
        <w:numPr>
          <w:ilvl w:val="0"/>
          <w:numId w:val="5"/>
        </w:numPr>
        <w:rPr>
          <w:lang w:eastAsia="zh-TW"/>
        </w:rPr>
      </w:pPr>
      <w:r>
        <w:rPr>
          <w:rFonts w:hint="eastAsia"/>
          <w:lang w:eastAsia="zh-TW"/>
        </w:rPr>
        <w:t>Sensor-based telerehabilitation:</w:t>
      </w:r>
    </w:p>
    <w:p>
      <w:pPr>
        <w:ind w:left="240" w:leftChars="100"/>
        <w:rPr>
          <w:lang w:eastAsia="zh-TW"/>
        </w:rPr>
      </w:pPr>
      <w:r>
        <w:rPr>
          <w:lang w:eastAsia="zh-TW"/>
        </w:rPr>
        <w:t>Using miniaturized accelerometers and gyroscopes to assess a patient's position and trajectory in 3D space is not a recent development, but few studies have combined the technology with real-time remote communication</w:t>
      </w:r>
      <w:r>
        <w:rPr>
          <w:rFonts w:hint="eastAsia"/>
          <w:lang w:eastAsia="zh-TW"/>
        </w:rPr>
        <w:t xml:space="preserve"> </w:t>
      </w:r>
      <w:commentRangeStart w:id="28"/>
      <w:r>
        <w:fldChar w:fldCharType="begin"/>
      </w:r>
      <w:r>
        <w:instrText xml:space="preserve">HYPERLINK "https://pubmed.ncbi.nlm.nih.gov/16445260/"</w:instrText>
      </w:r>
      <w:r>
        <w:fldChar w:fldCharType="separate"/>
      </w:r>
      <w:r>
        <w:rPr>
          <w:rStyle w:val="14"/>
          <w:rFonts w:hint="eastAsia"/>
          <w:lang w:eastAsia="zh-TW"/>
        </w:rPr>
        <w:t>[ref]</w:t>
      </w:r>
      <w:r>
        <w:rPr>
          <w:rStyle w:val="14"/>
          <w:lang w:eastAsia="zh-TW"/>
        </w:rPr>
        <w:fldChar w:fldCharType="end"/>
      </w:r>
      <w:commentRangeEnd w:id="28"/>
      <w:r>
        <w:rPr>
          <w:rStyle w:val="7"/>
        </w:rPr>
        <w:commentReference w:id="28"/>
      </w:r>
      <w:commentRangeStart w:id="29"/>
      <w:r>
        <w:fldChar w:fldCharType="begin"/>
      </w:r>
      <w:r>
        <w:instrText xml:space="preserve">HYPERLINK "https://ieeexplore.ieee.org/document/1616295"</w:instrText>
      </w:r>
      <w:r>
        <w:fldChar w:fldCharType="separate"/>
      </w:r>
      <w:r>
        <w:rPr>
          <w:rStyle w:val="14"/>
          <w:rFonts w:hint="eastAsia"/>
          <w:lang w:eastAsia="zh-TW"/>
        </w:rPr>
        <w:t>[ref]</w:t>
      </w:r>
      <w:r>
        <w:rPr>
          <w:rStyle w:val="14"/>
          <w:lang w:eastAsia="zh-TW"/>
        </w:rPr>
        <w:fldChar w:fldCharType="end"/>
      </w:r>
      <w:commentRangeEnd w:id="29"/>
      <w:r>
        <w:rPr>
          <w:rStyle w:val="7"/>
        </w:rPr>
        <w:commentReference w:id="29"/>
      </w:r>
      <w:r>
        <w:rPr>
          <w:rFonts w:hint="eastAsia"/>
          <w:lang w:eastAsia="zh-TW"/>
        </w:rPr>
        <w:t xml:space="preserve">. </w:t>
      </w:r>
    </w:p>
    <w:p>
      <w:pPr>
        <w:ind w:left="240" w:leftChars="100"/>
        <w:rPr>
          <w:lang w:eastAsia="zh-TW"/>
        </w:rPr>
      </w:pPr>
    </w:p>
    <w:p>
      <w:pPr>
        <w:numPr>
          <w:ilvl w:val="0"/>
          <w:numId w:val="5"/>
        </w:numPr>
        <w:rPr>
          <w:lang w:eastAsia="zh-TW"/>
        </w:rPr>
      </w:pPr>
      <w:r>
        <w:rPr>
          <w:rFonts w:hint="eastAsia"/>
          <w:lang w:eastAsia="zh-TW"/>
        </w:rPr>
        <w:t xml:space="preserve">Virtual environments and virtual reality telerehabilitation: </w:t>
      </w:r>
    </w:p>
    <w:p>
      <w:pPr>
        <w:ind w:left="240" w:leftChars="100"/>
        <w:rPr>
          <w:lang w:eastAsia="zh-TW"/>
        </w:rPr>
      </w:pPr>
      <w:r>
        <w:rPr>
          <w:rFonts w:hint="eastAsia"/>
          <w:lang w:eastAsia="zh-TW"/>
        </w:rPr>
        <w:t xml:space="preserve">The definition of the VR telerehabilitation here is </w:t>
      </w:r>
      <w:r>
        <w:rPr>
          <w:lang w:eastAsia="zh-TW"/>
        </w:rPr>
        <w:t>“</w:t>
      </w:r>
      <w:r>
        <w:rPr>
          <w:rFonts w:hint="eastAsia"/>
          <w:lang w:eastAsia="zh-TW"/>
        </w:rPr>
        <w:t>fully immersive virtual environment</w:t>
      </w:r>
      <w:r>
        <w:rPr>
          <w:lang w:eastAsia="zh-TW"/>
        </w:rPr>
        <w:t>”</w:t>
      </w:r>
      <w:r>
        <w:rPr>
          <w:rFonts w:hint="eastAsia"/>
          <w:lang w:eastAsia="zh-TW"/>
        </w:rPr>
        <w:t xml:space="preserve">, with the use of </w:t>
      </w:r>
      <w:r>
        <w:rPr>
          <w:lang w:eastAsia="zh-TW"/>
        </w:rPr>
        <w:t>head mounted</w:t>
      </w:r>
      <w:r>
        <w:rPr>
          <w:rFonts w:hint="eastAsia"/>
          <w:lang w:eastAsia="zh-TW"/>
        </w:rPr>
        <w:t xml:space="preserve"> visual displays and other sensory input devices like haptic feedback device </w:t>
      </w:r>
      <w:commentRangeStart w:id="30"/>
      <w:r>
        <w:fldChar w:fldCharType="begin"/>
      </w:r>
      <w:r>
        <w:instrText xml:space="preserve">HYPERLINK "https://pubmed.ncbi.nlm.nih.gov/15971970/"</w:instrText>
      </w:r>
      <w:r>
        <w:fldChar w:fldCharType="separate"/>
      </w:r>
      <w:r>
        <w:rPr>
          <w:rStyle w:val="14"/>
          <w:rFonts w:hint="eastAsia"/>
          <w:lang w:eastAsia="zh-TW"/>
        </w:rPr>
        <w:t>[ref]</w:t>
      </w:r>
      <w:r>
        <w:rPr>
          <w:rStyle w:val="14"/>
          <w:lang w:eastAsia="zh-TW"/>
        </w:rPr>
        <w:fldChar w:fldCharType="end"/>
      </w:r>
      <w:commentRangeEnd w:id="30"/>
      <w:r>
        <w:rPr>
          <w:rStyle w:val="7"/>
        </w:rPr>
        <w:commentReference w:id="30"/>
      </w:r>
      <w:r>
        <w:rPr>
          <w:rFonts w:hint="eastAsia"/>
          <w:lang w:eastAsia="zh-TW"/>
        </w:rPr>
        <w:t xml:space="preserve">, the system allows a therapist in a remote location to conduct treatment sessions using a virtual-environment-based motor-training system with a patient who is located at home. </w:t>
      </w:r>
      <w:r>
        <w:rPr>
          <w:lang w:eastAsia="zh-TW"/>
        </w:rPr>
        <w:t>Compared</w:t>
      </w:r>
      <w:r>
        <w:rPr>
          <w:rFonts w:hint="eastAsia"/>
          <w:lang w:eastAsia="zh-TW"/>
        </w:rPr>
        <w:t xml:space="preserve"> to the traditional therapy, the advantages of VR therapy can let the patients experience more immersive multisensory </w:t>
      </w:r>
      <w:r>
        <w:rPr>
          <w:lang w:eastAsia="zh-TW"/>
        </w:rPr>
        <w:t>feedback</w:t>
      </w:r>
      <w:r>
        <w:rPr>
          <w:rFonts w:hint="eastAsia"/>
          <w:lang w:eastAsia="zh-TW"/>
        </w:rPr>
        <w:t>, entertainment that improves patients</w:t>
      </w:r>
      <w:r>
        <w:rPr>
          <w:lang w:eastAsia="zh-TW"/>
        </w:rPr>
        <w:t>’</w:t>
      </w:r>
      <w:r>
        <w:rPr>
          <w:rFonts w:hint="eastAsia"/>
          <w:lang w:eastAsia="zh-TW"/>
        </w:rPr>
        <w:t xml:space="preserve"> adherence and willingness during the reha</w:t>
      </w:r>
      <w:r>
        <w:rPr>
          <w:rFonts w:hint="eastAsia" w:eastAsia="新細明體"/>
          <w:lang w:eastAsia="zh-TW"/>
        </w:rPr>
        <w:t>b</w:t>
      </w:r>
      <w:r>
        <w:rPr>
          <w:rFonts w:hint="eastAsia"/>
          <w:lang w:eastAsia="zh-TW"/>
        </w:rPr>
        <w:t>.</w:t>
      </w:r>
    </w:p>
    <w:p>
      <w:pPr>
        <w:ind w:left="240" w:leftChars="100"/>
        <w:rPr>
          <w:lang w:eastAsia="zh-TW"/>
        </w:rPr>
      </w:pPr>
    </w:p>
    <w:p>
      <w:pPr>
        <w:rPr>
          <w:lang w:eastAsia="zh-TW"/>
        </w:rPr>
      </w:pPr>
    </w:p>
    <w:p>
      <w:pPr>
        <w:rPr>
          <w:rFonts w:hint="eastAsia" w:eastAsia="新細明體"/>
          <w:lang w:eastAsia="zh-TW"/>
        </w:rPr>
      </w:pPr>
      <w:r>
        <w:rPr>
          <w:rFonts w:hint="eastAsia"/>
          <w:lang w:eastAsia="zh-TW"/>
        </w:rPr>
        <w:t xml:space="preserve">The above literature surveys indicate that the main axis of research on telerehabilitation is to use communication equipment to try to bring traditional rehabilitation methods into home practice; and to develop small communicable (usually Bluetooth) sensors that can track motion trajectories. Because of its simplicity and relatively good efficacy, the MT-based rehabilitation </w:t>
      </w:r>
      <w:r>
        <w:rPr>
          <w:lang w:eastAsia="zh-TW"/>
        </w:rPr>
        <w:t>is</w:t>
      </w:r>
      <w:r>
        <w:rPr>
          <w:rFonts w:hint="eastAsia"/>
          <w:lang w:eastAsia="zh-TW"/>
        </w:rPr>
        <w:t xml:space="preserve"> capable for investing in routine home rehabilitation. VR rehabilitation is a relatively new research topic. Computer calculations are used to create a realistic rehabilitation environment. In addition to providing a higher sense of immersion in rehabilitation, the digital system is also capable of recording the user's performance. However, the high cost of equipment makes it difficult to put it into home rehabilitation applications.</w:t>
      </w:r>
    </w:p>
    <w:p>
      <w:pPr>
        <w:rPr>
          <w:lang w:eastAsia="zh-TW"/>
        </w:rPr>
      </w:pPr>
    </w:p>
    <w:p>
      <w:pPr>
        <w:pStyle w:val="3"/>
        <w:rPr>
          <w:lang w:eastAsia="zh-TW"/>
        </w:rPr>
      </w:pPr>
      <w:bookmarkStart w:id="17" w:name="_Toc13118"/>
      <w:r>
        <w:rPr>
          <w:lang w:eastAsia="zh-TW"/>
        </w:rPr>
        <w:t>1.</w:t>
      </w:r>
      <w:r>
        <w:rPr>
          <w:rFonts w:hint="eastAsia"/>
          <w:lang w:eastAsia="zh-TW"/>
        </w:rPr>
        <w:t>2.</w:t>
      </w:r>
      <w:r>
        <w:rPr>
          <w:lang w:eastAsia="zh-TW"/>
        </w:rPr>
        <w:t>3</w:t>
      </w:r>
      <w:r>
        <w:rPr>
          <w:rFonts w:hint="eastAsia"/>
          <w:lang w:eastAsia="zh-TW"/>
        </w:rPr>
        <w:t xml:space="preserve"> Digital Rehabilitation</w:t>
      </w:r>
      <w:bookmarkEnd w:id="17"/>
    </w:p>
    <w:p>
      <w:pPr>
        <w:rPr>
          <w:lang w:eastAsia="zh-TW"/>
        </w:rPr>
      </w:pPr>
      <w:r>
        <w:rPr>
          <w:rFonts w:hint="eastAsia"/>
          <w:lang w:eastAsia="zh-TW"/>
        </w:rPr>
        <w:t xml:space="preserve">In digital rehabilitation, the development of virtual reality (VR) or augmented reality (AR) has received considerable attention </w:t>
      </w:r>
      <w:commentRangeStart w:id="31"/>
      <w:r>
        <w:fldChar w:fldCharType="begin"/>
      </w:r>
      <w:r>
        <w:instrText xml:space="preserve">HYPERLINK "https://pubmed.ncbi.nlm.nih.gov/26158918/"</w:instrText>
      </w:r>
      <w:r>
        <w:fldChar w:fldCharType="separate"/>
      </w:r>
      <w:r>
        <w:rPr>
          <w:rStyle w:val="14"/>
          <w:rFonts w:hint="eastAsia"/>
          <w:lang w:eastAsia="zh-TW"/>
        </w:rPr>
        <w:t>[ref]</w:t>
      </w:r>
      <w:r>
        <w:rPr>
          <w:rStyle w:val="14"/>
          <w:lang w:eastAsia="zh-TW"/>
        </w:rPr>
        <w:fldChar w:fldCharType="end"/>
      </w:r>
      <w:commentRangeEnd w:id="31"/>
      <w:r>
        <w:rPr>
          <w:rStyle w:val="7"/>
        </w:rPr>
        <w:commentReference w:id="31"/>
      </w:r>
      <w:r>
        <w:rPr>
          <w:rFonts w:hint="eastAsia"/>
          <w:lang w:eastAsia="zh-TW"/>
        </w:rPr>
        <w:t>, various advantages had been found, these including giving patients the motivation of active self-learning, measuring patients</w:t>
      </w:r>
      <w:r>
        <w:rPr>
          <w:lang w:eastAsia="zh-TW"/>
        </w:rPr>
        <w:t>’</w:t>
      </w:r>
      <w:r>
        <w:rPr>
          <w:rFonts w:hint="eastAsia"/>
          <w:lang w:eastAsia="zh-TW"/>
        </w:rPr>
        <w:t xml:space="preserve"> behavior in safe and realistic environment, and have the ability to formulate more personalized training for patients based on these data, such as dynamically increasing or decreasing task difficulty </w:t>
      </w:r>
      <w:commentRangeStart w:id="32"/>
      <w:r>
        <w:fldChar w:fldCharType="begin"/>
      </w:r>
      <w:r>
        <w:instrText xml:space="preserve">HYPERLINK "https://pubmed.ncbi.nlm.nih.gov/30681034/"</w:instrText>
      </w:r>
      <w:r>
        <w:fldChar w:fldCharType="separate"/>
      </w:r>
      <w:r>
        <w:rPr>
          <w:rStyle w:val="14"/>
          <w:rFonts w:hint="eastAsia"/>
          <w:lang w:eastAsia="zh-TW"/>
        </w:rPr>
        <w:t>[ref]</w:t>
      </w:r>
      <w:r>
        <w:rPr>
          <w:rStyle w:val="14"/>
          <w:lang w:eastAsia="zh-TW"/>
        </w:rPr>
        <w:fldChar w:fldCharType="end"/>
      </w:r>
      <w:commentRangeEnd w:id="32"/>
      <w:r>
        <w:rPr>
          <w:rStyle w:val="7"/>
        </w:rPr>
        <w:commentReference w:id="32"/>
      </w:r>
      <w:r>
        <w:rPr>
          <w:rFonts w:hint="eastAsia"/>
          <w:lang w:eastAsia="zh-TW"/>
        </w:rPr>
        <w:t xml:space="preserve">. Several studies have also reported that the VR/AR participants enjoy those rehabilitation session, which can increase their motivation to exercise more frequently at home or between sessions </w:t>
      </w:r>
      <w:commentRangeStart w:id="33"/>
      <w:r>
        <w:fldChar w:fldCharType="begin"/>
      </w:r>
      <w:r>
        <w:instrText xml:space="preserve">HYPERLINK "https://pubmed.ncbi.nlm.nih.gov/16586185/"</w:instrText>
      </w:r>
      <w:r>
        <w:fldChar w:fldCharType="separate"/>
      </w:r>
      <w:r>
        <w:rPr>
          <w:rStyle w:val="14"/>
          <w:rFonts w:hint="eastAsia"/>
          <w:lang w:eastAsia="zh-TW"/>
        </w:rPr>
        <w:t>[ref]</w:t>
      </w:r>
      <w:r>
        <w:rPr>
          <w:rStyle w:val="14"/>
          <w:lang w:eastAsia="zh-TW"/>
        </w:rPr>
        <w:fldChar w:fldCharType="end"/>
      </w:r>
      <w:commentRangeEnd w:id="33"/>
      <w:r>
        <w:rPr>
          <w:rStyle w:val="7"/>
        </w:rPr>
        <w:commentReference w:id="33"/>
      </w:r>
      <w:commentRangeStart w:id="34"/>
      <w:r>
        <w:fldChar w:fldCharType="begin"/>
      </w:r>
      <w:r>
        <w:instrText xml:space="preserve">HYPERLINK "https://pubmed.ncbi.nlm.nih.gov/15502277/"</w:instrText>
      </w:r>
      <w:r>
        <w:fldChar w:fldCharType="separate"/>
      </w:r>
      <w:r>
        <w:rPr>
          <w:rStyle w:val="14"/>
          <w:rFonts w:hint="eastAsia"/>
          <w:lang w:eastAsia="zh-TW"/>
        </w:rPr>
        <w:t>[ref]</w:t>
      </w:r>
      <w:r>
        <w:rPr>
          <w:rStyle w:val="14"/>
          <w:lang w:eastAsia="zh-TW"/>
        </w:rPr>
        <w:fldChar w:fldCharType="end"/>
      </w:r>
      <w:commentRangeEnd w:id="34"/>
      <w:r>
        <w:rPr>
          <w:rStyle w:val="7"/>
        </w:rPr>
        <w:commentReference w:id="34"/>
      </w:r>
      <w:r>
        <w:rPr>
          <w:rFonts w:hint="eastAsia"/>
          <w:lang w:eastAsia="zh-TW"/>
        </w:rPr>
        <w:t xml:space="preserve">. In addition to academic research, there are also many commercial cases in the current VR rehabilitation system </w:t>
      </w:r>
      <w:commentRangeStart w:id="35"/>
      <w:r>
        <w:fldChar w:fldCharType="begin"/>
      </w:r>
      <w:r>
        <w:instrText xml:space="preserve">HYPERLINK "https://pubmed.ncbi.nlm.nih.gov/31651335/"</w:instrText>
      </w:r>
      <w:r>
        <w:fldChar w:fldCharType="separate"/>
      </w:r>
      <w:r>
        <w:rPr>
          <w:rStyle w:val="14"/>
          <w:rFonts w:hint="eastAsia"/>
          <w:lang w:eastAsia="zh-TW"/>
        </w:rPr>
        <w:t>[ref]</w:t>
      </w:r>
      <w:r>
        <w:rPr>
          <w:rStyle w:val="14"/>
          <w:lang w:eastAsia="zh-TW"/>
        </w:rPr>
        <w:fldChar w:fldCharType="end"/>
      </w:r>
      <w:commentRangeEnd w:id="35"/>
      <w:r>
        <w:rPr>
          <w:rStyle w:val="7"/>
        </w:rPr>
        <w:commentReference w:id="35"/>
      </w:r>
      <w:r>
        <w:rPr>
          <w:rFonts w:hint="eastAsia"/>
          <w:lang w:eastAsia="zh-TW"/>
        </w:rPr>
        <w:t>.</w:t>
      </w:r>
    </w:p>
    <w:p>
      <w:pPr>
        <w:rPr>
          <w:lang w:eastAsia="zh-TW"/>
        </w:rPr>
      </w:pPr>
    </w:p>
    <w:p>
      <w:pPr>
        <w:rPr>
          <w:lang w:eastAsia="zh-TW"/>
        </w:rPr>
      </w:pPr>
      <w:r>
        <w:rPr>
          <w:lang w:eastAsia="zh-TW"/>
        </w:rPr>
        <w:t xml:space="preserve">Consider to the cost on the VR/AR equipment and the consumption level in remote regions or developing countries, some of the research topic focusing on a low-cost digital therapy system, dedicate promote the </w:t>
      </w:r>
      <w:r>
        <w:rPr>
          <w:rFonts w:hint="eastAsia"/>
          <w:lang w:eastAsia="zh-TW"/>
        </w:rPr>
        <w:t>relatively</w:t>
      </w:r>
      <w:r>
        <w:rPr>
          <w:lang w:eastAsia="zh-TW"/>
        </w:rPr>
        <w:t xml:space="preserve"> immersive </w:t>
      </w:r>
      <w:r>
        <w:rPr>
          <w:rFonts w:hint="eastAsia"/>
          <w:lang w:eastAsia="zh-TW"/>
        </w:rPr>
        <w:t>rehabilitation</w:t>
      </w:r>
      <w:r>
        <w:rPr>
          <w:lang w:eastAsia="zh-TW"/>
        </w:rPr>
        <w:t xml:space="preserve"> solution.</w:t>
      </w:r>
      <w:r>
        <w:rPr>
          <w:rFonts w:hint="eastAsia"/>
          <w:lang w:eastAsia="zh-TW"/>
        </w:rPr>
        <w:t xml:space="preserve"> Th</w:t>
      </w:r>
      <w:r>
        <w:rPr>
          <w:lang w:eastAsia="zh-TW"/>
        </w:rPr>
        <w:t>o</w:t>
      </w:r>
      <w:r>
        <w:rPr>
          <w:rFonts w:hint="eastAsia"/>
          <w:lang w:eastAsia="zh-TW"/>
        </w:rPr>
        <w:t xml:space="preserve">se </w:t>
      </w:r>
      <w:r>
        <w:rPr>
          <w:lang w:eastAsia="zh-TW"/>
        </w:rPr>
        <w:t>research</w:t>
      </w:r>
      <w:r>
        <w:rPr>
          <w:rFonts w:hint="eastAsia"/>
          <w:lang w:eastAsia="zh-TW"/>
        </w:rPr>
        <w:t xml:space="preserve"> will be discussed in subsection </w:t>
      </w:r>
      <w:r>
        <w:rPr>
          <w:b/>
          <w:bCs/>
          <w:lang w:eastAsia="zh-TW"/>
        </w:rPr>
        <w:t>1.</w:t>
      </w:r>
      <w:r>
        <w:rPr>
          <w:rFonts w:hint="eastAsia"/>
          <w:b/>
          <w:bCs/>
          <w:lang w:eastAsia="zh-TW"/>
        </w:rPr>
        <w:t>2.</w:t>
      </w:r>
      <w:r>
        <w:rPr>
          <w:b/>
          <w:bCs/>
          <w:lang w:eastAsia="zh-TW"/>
        </w:rPr>
        <w:t>5</w:t>
      </w:r>
      <w:r>
        <w:rPr>
          <w:rFonts w:hint="eastAsia"/>
          <w:lang w:eastAsia="zh-TW"/>
        </w:rPr>
        <w:t>.</w:t>
      </w:r>
    </w:p>
    <w:p>
      <w:pPr>
        <w:rPr>
          <w:lang w:eastAsia="zh-TW"/>
        </w:rPr>
      </w:pPr>
    </w:p>
    <w:p>
      <w:pPr>
        <w:pStyle w:val="3"/>
        <w:rPr>
          <w:lang w:eastAsia="zh-TW"/>
        </w:rPr>
      </w:pPr>
      <w:bookmarkStart w:id="18" w:name="_Toc5756"/>
      <w:r>
        <w:rPr>
          <w:lang w:eastAsia="zh-TW"/>
        </w:rPr>
        <w:t>1.2.</w:t>
      </w:r>
      <w:r>
        <w:rPr>
          <w:rFonts w:hint="eastAsia"/>
          <w:lang w:eastAsia="zh-TW"/>
        </w:rPr>
        <w:t>4</w:t>
      </w:r>
      <w:r>
        <w:rPr>
          <w:lang w:eastAsia="zh-TW"/>
        </w:rPr>
        <w:t xml:space="preserve"> </w:t>
      </w:r>
      <w:r>
        <w:rPr>
          <w:rFonts w:hint="eastAsia"/>
          <w:lang w:eastAsia="zh-TW"/>
        </w:rPr>
        <w:t xml:space="preserve">The combination of </w:t>
      </w:r>
      <w:r>
        <w:rPr>
          <w:lang w:eastAsia="zh-TW"/>
        </w:rPr>
        <w:t>Virtual</w:t>
      </w:r>
      <w:r>
        <w:rPr>
          <w:rFonts w:hint="eastAsia"/>
          <w:lang w:eastAsia="zh-TW"/>
        </w:rPr>
        <w:t>/</w:t>
      </w:r>
      <w:r>
        <w:rPr>
          <w:lang w:eastAsia="zh-TW"/>
        </w:rPr>
        <w:t>Augmented Reality</w:t>
      </w:r>
      <w:bookmarkEnd w:id="18"/>
    </w:p>
    <w:p>
      <w:pPr>
        <w:rPr>
          <w:lang w:eastAsia="zh-TW"/>
        </w:rPr>
      </w:pPr>
      <w:r>
        <w:rPr>
          <w:rFonts w:hint="eastAsia"/>
          <w:lang w:eastAsia="zh-TW"/>
        </w:rPr>
        <w:t xml:space="preserve">Based on the above-mentioned advantages, VR/AR technology is often used in combination with other proven effective therapies, and different studies have demonstrated the characteristics of its rehabilitation system: Miclaus et al. using MIRA (non-immersive VR software) to evaluate its effectiveness of upper limb paralysis, The experimental results of 55 stroke subjects showed that the curative effect of MIRA in the six months before and after the stroke was better than that of traditional rehabilitation therapy </w:t>
      </w:r>
      <w:commentRangeStart w:id="36"/>
      <w:r>
        <w:fldChar w:fldCharType="begin"/>
      </w:r>
      <w:r>
        <w:instrText xml:space="preserve">HYPERLINK "https://pubmed.ncbi.nlm.nih.gov/32967160/"</w:instrText>
      </w:r>
      <w:r>
        <w:fldChar w:fldCharType="separate"/>
      </w:r>
      <w:r>
        <w:rPr>
          <w:rStyle w:val="14"/>
          <w:rFonts w:hint="eastAsia"/>
          <w:lang w:eastAsia="zh-TW"/>
        </w:rPr>
        <w:t>[ref]</w:t>
      </w:r>
      <w:r>
        <w:rPr>
          <w:rStyle w:val="14"/>
          <w:lang w:eastAsia="zh-TW"/>
        </w:rPr>
        <w:fldChar w:fldCharType="end"/>
      </w:r>
      <w:commentRangeEnd w:id="36"/>
      <w:r>
        <w:rPr>
          <w:rStyle w:val="7"/>
        </w:rPr>
        <w:commentReference w:id="36"/>
      </w:r>
      <w:commentRangeStart w:id="37"/>
      <w:r>
        <w:fldChar w:fldCharType="begin"/>
      </w:r>
      <w:r>
        <w:instrText xml:space="preserve">HYPERLINK "https://www.mirarehab.com/"</w:instrText>
      </w:r>
      <w:r>
        <w:fldChar w:fldCharType="separate"/>
      </w:r>
      <w:r>
        <w:rPr>
          <w:rStyle w:val="11"/>
          <w:rFonts w:hint="eastAsia"/>
          <w:lang w:eastAsia="zh-TW"/>
        </w:rPr>
        <w:t>[ref]</w:t>
      </w:r>
      <w:r>
        <w:rPr>
          <w:rStyle w:val="11"/>
          <w:lang w:eastAsia="zh-TW"/>
        </w:rPr>
        <w:fldChar w:fldCharType="end"/>
      </w:r>
      <w:commentRangeEnd w:id="37"/>
      <w:r>
        <w:rPr>
          <w:rStyle w:val="7"/>
        </w:rPr>
        <w:commentReference w:id="37"/>
      </w:r>
      <w:r>
        <w:rPr>
          <w:rFonts w:hint="eastAsia"/>
          <w:lang w:eastAsia="zh-TW"/>
        </w:rPr>
        <w:t xml:space="preserve">; Weber et al. designed a 10-subject experiment to examine the feasibility of immersive virtual reality mirror therapy for upper limb paresis after stroke, confirmed that the combination of immersive VR and MT is well-tolerated by chronic stroke patients and has preliminary evidence of efficacy </w:t>
      </w:r>
      <w:commentRangeStart w:id="38"/>
      <w:r>
        <w:fldChar w:fldCharType="begin"/>
      </w:r>
      <w:r>
        <w:instrText xml:space="preserve">HYPERLINK "https://journals.lww.com/ajpmr/Abstract/2019/09000/Immersive_Virtual_Reality_Mirror_Therapy_for_Upper.7.aspx"</w:instrText>
      </w:r>
      <w:r>
        <w:fldChar w:fldCharType="separate"/>
      </w:r>
      <w:r>
        <w:rPr>
          <w:rStyle w:val="11"/>
          <w:rFonts w:hint="eastAsia"/>
          <w:lang w:eastAsia="zh-TW"/>
        </w:rPr>
        <w:t>[ref]</w:t>
      </w:r>
      <w:r>
        <w:rPr>
          <w:rStyle w:val="11"/>
          <w:lang w:eastAsia="zh-TW"/>
        </w:rPr>
        <w:fldChar w:fldCharType="end"/>
      </w:r>
      <w:commentRangeEnd w:id="38"/>
      <w:r>
        <w:rPr>
          <w:rStyle w:val="7"/>
        </w:rPr>
        <w:commentReference w:id="38"/>
      </w:r>
      <w:r>
        <w:rPr>
          <w:rFonts w:hint="eastAsia"/>
          <w:lang w:eastAsia="zh-TW"/>
        </w:rPr>
        <w:t xml:space="preserve">; CW Lin et al. developed an immersive virtual reality mirror therapy (VRMT) to evaluate the upper limb function of 30 healthy subjects and 45 stroke patients after using the system for a period of nine weeks. The result was that VRMT had a better curative effect than traditional MT intervention </w:t>
      </w:r>
      <w:commentRangeStart w:id="39"/>
      <w:r>
        <w:fldChar w:fldCharType="begin"/>
      </w:r>
      <w:r>
        <w:instrText xml:space="preserve">HYPERLINK "https://ieeexplore.ieee.org/document/9319666"</w:instrText>
      </w:r>
      <w:r>
        <w:fldChar w:fldCharType="separate"/>
      </w:r>
      <w:r>
        <w:rPr>
          <w:rStyle w:val="14"/>
          <w:rFonts w:hint="eastAsia"/>
          <w:lang w:eastAsia="zh-TW"/>
        </w:rPr>
        <w:t>[ref]</w:t>
      </w:r>
      <w:r>
        <w:rPr>
          <w:rStyle w:val="14"/>
          <w:lang w:eastAsia="zh-TW"/>
        </w:rPr>
        <w:fldChar w:fldCharType="end"/>
      </w:r>
      <w:commentRangeEnd w:id="39"/>
      <w:r>
        <w:rPr>
          <w:rStyle w:val="7"/>
        </w:rPr>
        <w:commentReference w:id="39"/>
      </w:r>
      <w:commentRangeStart w:id="40"/>
      <w:r>
        <w:fldChar w:fldCharType="begin"/>
      </w:r>
      <w:r>
        <w:instrText xml:space="preserve">HYPERLINK "https://journals.sagepub.com/doi/pdf/10.1177/15459683221081430?casa_token=9Aal88GvhVQAAAAA:B79le6WayPglrEBEXr-Y1-T12BDpk3IVGo1Hh9lueiumf5IOBhePBXLveJ_2ctujKwkksGAEaYDL"</w:instrText>
      </w:r>
      <w:r>
        <w:fldChar w:fldCharType="separate"/>
      </w:r>
      <w:r>
        <w:rPr>
          <w:rStyle w:val="14"/>
          <w:rFonts w:hint="eastAsia"/>
          <w:lang w:eastAsia="zh-TW"/>
        </w:rPr>
        <w:t>[ref]</w:t>
      </w:r>
      <w:r>
        <w:rPr>
          <w:rStyle w:val="14"/>
          <w:lang w:eastAsia="zh-TW"/>
        </w:rPr>
        <w:fldChar w:fldCharType="end"/>
      </w:r>
      <w:commentRangeEnd w:id="40"/>
      <w:r>
        <w:rPr>
          <w:rStyle w:val="7"/>
        </w:rPr>
        <w:commentReference w:id="40"/>
      </w:r>
      <w:r>
        <w:rPr>
          <w:rFonts w:hint="eastAsia"/>
          <w:lang w:eastAsia="zh-TW"/>
        </w:rPr>
        <w:t xml:space="preserve">, this study was also the longest and the second-highest number of participants compared to other immersion therapies in a systematic literature review </w:t>
      </w:r>
      <w:commentRangeStart w:id="41"/>
      <w:r>
        <w:fldChar w:fldCharType="begin"/>
      </w:r>
      <w:r>
        <w:instrText xml:space="preserve">HYPERLINK "https://www.mdpi.com/1424-8220/22/24/9962"</w:instrText>
      </w:r>
      <w:r>
        <w:fldChar w:fldCharType="separate"/>
      </w:r>
      <w:r>
        <w:rPr>
          <w:rStyle w:val="14"/>
          <w:rFonts w:hint="eastAsia"/>
          <w:lang w:eastAsia="zh-TW"/>
        </w:rPr>
        <w:t>[ref]</w:t>
      </w:r>
      <w:r>
        <w:rPr>
          <w:rStyle w:val="14"/>
          <w:lang w:eastAsia="zh-TW"/>
        </w:rPr>
        <w:fldChar w:fldCharType="end"/>
      </w:r>
      <w:commentRangeEnd w:id="41"/>
      <w:r>
        <w:rPr>
          <w:rStyle w:val="7"/>
        </w:rPr>
        <w:commentReference w:id="41"/>
      </w:r>
      <w:r>
        <w:rPr>
          <w:rFonts w:hint="eastAsia"/>
          <w:lang w:eastAsia="zh-TW"/>
        </w:rPr>
        <w:t xml:space="preserve">; Gilda et al. utilized Electromyography (EMG) to detect the paralyzed arm moving intention from stroke patients, combining the AR technology, rendering the patient's paralyzed arm to the expected position and project it in front of the patient's eyes to provide visual stimulation, found that the range of arm abduction in 4 patients improved significantly after the intervention </w:t>
      </w:r>
      <w:commentRangeStart w:id="42"/>
      <w:r>
        <w:fldChar w:fldCharType="begin"/>
      </w:r>
      <w:r>
        <w:instrText xml:space="preserve">HYPERLINK "https://www.tandfonline.com/doi/full/10.3109/17483107.2014.979330?src=recsys"</w:instrText>
      </w:r>
      <w:r>
        <w:fldChar w:fldCharType="separate"/>
      </w:r>
      <w:r>
        <w:rPr>
          <w:rStyle w:val="14"/>
          <w:rFonts w:hint="eastAsia"/>
          <w:lang w:eastAsia="zh-TW"/>
        </w:rPr>
        <w:t>[ref]</w:t>
      </w:r>
      <w:r>
        <w:rPr>
          <w:rStyle w:val="14"/>
          <w:lang w:eastAsia="zh-TW"/>
        </w:rPr>
        <w:fldChar w:fldCharType="end"/>
      </w:r>
      <w:commentRangeEnd w:id="42"/>
      <w:r>
        <w:rPr>
          <w:rStyle w:val="7"/>
        </w:rPr>
        <w:commentReference w:id="42"/>
      </w:r>
      <w:r>
        <w:rPr>
          <w:rFonts w:hint="eastAsia"/>
          <w:lang w:eastAsia="zh-TW"/>
        </w:rPr>
        <w:t xml:space="preserve">. This method of using EMG to predict the movement intention of the user's affected hand and inputting commands into VR has also been used in the other literature </w:t>
      </w:r>
      <w:commentRangeStart w:id="43"/>
      <w:r>
        <w:fldChar w:fldCharType="begin"/>
      </w:r>
      <w:r>
        <w:instrText xml:space="preserve">HYPERLINK "https://jneuroengrehab.biomedcentral.com/counter/pdf/10.1186/s12984-021-00822-6.pdf"</w:instrText>
      </w:r>
      <w:r>
        <w:fldChar w:fldCharType="separate"/>
      </w:r>
      <w:r>
        <w:rPr>
          <w:rStyle w:val="14"/>
          <w:rFonts w:hint="eastAsia"/>
          <w:lang w:eastAsia="zh-TW"/>
        </w:rPr>
        <w:t>[ref]</w:t>
      </w:r>
      <w:r>
        <w:rPr>
          <w:rStyle w:val="14"/>
          <w:lang w:eastAsia="zh-TW"/>
        </w:rPr>
        <w:fldChar w:fldCharType="end"/>
      </w:r>
      <w:commentRangeEnd w:id="43"/>
      <w:r>
        <w:rPr>
          <w:rStyle w:val="7"/>
        </w:rPr>
        <w:commentReference w:id="43"/>
      </w:r>
      <w:r>
        <w:rPr>
          <w:rFonts w:hint="eastAsia"/>
          <w:lang w:eastAsia="zh-TW"/>
        </w:rPr>
        <w:t>.</w:t>
      </w:r>
    </w:p>
    <w:p>
      <w:pPr>
        <w:rPr>
          <w:lang w:eastAsia="zh-TW"/>
        </w:rPr>
      </w:pPr>
    </w:p>
    <w:p>
      <w:pPr>
        <w:pStyle w:val="3"/>
        <w:rPr>
          <w:lang w:eastAsia="zh-TW"/>
        </w:rPr>
      </w:pPr>
      <w:bookmarkStart w:id="19" w:name="_Toc2833"/>
      <w:r>
        <w:rPr>
          <w:lang w:eastAsia="zh-TW"/>
        </w:rPr>
        <w:t>1.2.5 Immersive Rehabilitation via Mobile Phone</w:t>
      </w:r>
      <w:bookmarkEnd w:id="19"/>
    </w:p>
    <w:p>
      <w:pPr>
        <w:rPr>
          <w:lang w:eastAsia="zh-TW"/>
        </w:rPr>
      </w:pPr>
      <w:r>
        <w:rPr>
          <w:rFonts w:hint="eastAsia"/>
          <w:lang w:eastAsia="zh-TW"/>
        </w:rPr>
        <w:t>Another research also aims to solve the problem that the cost of VR equipment is too high for telemedicine or personal use. A</w:t>
      </w:r>
      <w:r>
        <w:rPr>
          <w:rFonts w:hint="eastAsia" w:ascii="新細明體" w:hAnsi="新細明體" w:eastAsia="新細明體"/>
          <w:lang w:eastAsia="zh-TW"/>
        </w:rPr>
        <w:t xml:space="preserve"> </w:t>
      </w:r>
      <w:r>
        <w:rPr>
          <w:rFonts w:hint="eastAsia"/>
          <w:lang w:eastAsia="zh-TW"/>
        </w:rPr>
        <w:t xml:space="preserve">study shows that the existing VR rehabilitation systems have some limitations, making it difficult for ordinary patients to use them easily, such as relying on a pre-established static safety environment and high costs that make it difficult for individuals to afford </w:t>
      </w:r>
      <w:commentRangeStart w:id="44"/>
      <w:r>
        <w:fldChar w:fldCharType="begin"/>
      </w:r>
      <w:r>
        <w:instrText xml:space="preserve">HYPERLINK "https://pubmed.ncbi.nlm.nih.gov/29156493/"</w:instrText>
      </w:r>
      <w:r>
        <w:fldChar w:fldCharType="separate"/>
      </w:r>
      <w:r>
        <w:rPr>
          <w:rStyle w:val="14"/>
          <w:rFonts w:hint="eastAsia"/>
          <w:lang w:eastAsia="zh-TW"/>
        </w:rPr>
        <w:t>[ref]</w:t>
      </w:r>
      <w:r>
        <w:rPr>
          <w:rStyle w:val="14"/>
          <w:lang w:eastAsia="zh-TW"/>
        </w:rPr>
        <w:fldChar w:fldCharType="end"/>
      </w:r>
      <w:commentRangeEnd w:id="44"/>
      <w:r>
        <w:rPr>
          <w:rStyle w:val="7"/>
        </w:rPr>
        <w:commentReference w:id="44"/>
      </w:r>
      <w:r>
        <w:rPr>
          <w:rFonts w:hint="eastAsia"/>
          <w:lang w:eastAsia="zh-TW"/>
        </w:rPr>
        <w:t xml:space="preserve">. </w:t>
      </w:r>
    </w:p>
    <w:p>
      <w:pPr>
        <w:rPr>
          <w:lang w:eastAsia="zh-TW"/>
        </w:rPr>
      </w:pPr>
    </w:p>
    <w:p>
      <w:pPr>
        <w:rPr>
          <w:lang w:eastAsia="zh-TW"/>
        </w:rPr>
      </w:pPr>
      <w:r>
        <w:rPr>
          <w:rFonts w:hint="eastAsia"/>
          <w:lang w:eastAsia="zh-TW"/>
        </w:rPr>
        <w:t xml:space="preserve">Generally speaking, an immersive rehabilitation system requires at least two sets of independent hardware devices, namely a head-mounted display and a high-performance computer. If we add sensors that capture position, such as the Oculus rift, at least one piece of hardware is confined to a static space, making it difficult to move the entire system, this will lead to be difficult to install and customize to meet specific user needs. As such, most VR rehabilitation systems are limited to hospitals or clinics and are only available to patients during appointments </w:t>
      </w:r>
      <w:commentRangeStart w:id="45"/>
      <w:r>
        <w:fldChar w:fldCharType="begin"/>
      </w:r>
      <w:r>
        <w:instrText xml:space="preserve">HYPERLINK "https://pubmed.ncbi.nlm.nih.gov/29156493/"</w:instrText>
      </w:r>
      <w:r>
        <w:fldChar w:fldCharType="separate"/>
      </w:r>
      <w:r>
        <w:rPr>
          <w:rStyle w:val="14"/>
          <w:rFonts w:hint="eastAsia"/>
          <w:lang w:eastAsia="zh-TW"/>
        </w:rPr>
        <w:t>[ref]</w:t>
      </w:r>
      <w:r>
        <w:rPr>
          <w:rStyle w:val="14"/>
          <w:lang w:eastAsia="zh-TW"/>
        </w:rPr>
        <w:fldChar w:fldCharType="end"/>
      </w:r>
      <w:commentRangeEnd w:id="45"/>
      <w:r>
        <w:rPr>
          <w:rStyle w:val="7"/>
        </w:rPr>
        <w:commentReference w:id="45"/>
      </w:r>
      <w:r>
        <w:rPr>
          <w:rFonts w:hint="eastAsia"/>
          <w:lang w:eastAsia="zh-TW"/>
        </w:rPr>
        <w:t>. Cost is also one of the key points to consider, without considering the price of a commercial rehabilitation system, the price of additional VR equipment and computing hosts will cost at least 1,000 to 15,000 USD. For hospitals, the hardware acquisition cost of commercial and customized VR solutions may be affordable, because they can be used by multiple patients to share the cost, but for individuals, the purchase of VR rehabilitation equipment is more expensive. The costs may outweigh the benefits.</w:t>
      </w:r>
    </w:p>
    <w:p>
      <w:pPr>
        <w:rPr>
          <w:lang w:eastAsia="zh-TW"/>
        </w:rPr>
      </w:pPr>
    </w:p>
    <w:p>
      <w:pPr>
        <w:rPr>
          <w:lang w:eastAsia="zh-TW"/>
        </w:rPr>
      </w:pPr>
      <w:r>
        <w:rPr>
          <w:rFonts w:hint="eastAsia"/>
          <w:lang w:eastAsia="zh-TW"/>
        </w:rPr>
        <w:t xml:space="preserve">To solve this problem, Zirbel et al. develop a low-cost, portable, flexible, and interactive VR system called VRehab system </w:t>
      </w:r>
      <w:commentRangeStart w:id="46"/>
      <w:r>
        <w:fldChar w:fldCharType="begin"/>
      </w:r>
      <w:r>
        <w:instrText xml:space="preserve">HYPERLINK "https://ieeexplore.ieee.org/abstract/document/8601885?casa_token=yLxZb7LK_w4AAAAA:4RJWtggkz_Bm2VbWtxcpUtRneaOBZghwS02AOLCTAy4BX1DXTTF0BCCWaH9ECtGQO6WLJOE"</w:instrText>
      </w:r>
      <w:r>
        <w:fldChar w:fldCharType="separate"/>
      </w:r>
      <w:r>
        <w:rPr>
          <w:rStyle w:val="11"/>
          <w:rFonts w:hint="eastAsia"/>
          <w:lang w:eastAsia="zh-TW"/>
        </w:rPr>
        <w:t>[ref]</w:t>
      </w:r>
      <w:r>
        <w:rPr>
          <w:rStyle w:val="14"/>
          <w:lang w:eastAsia="zh-TW"/>
        </w:rPr>
        <w:fldChar w:fldCharType="end"/>
      </w:r>
      <w:commentRangeEnd w:id="46"/>
      <w:r>
        <w:rPr>
          <w:rStyle w:val="7"/>
        </w:rPr>
        <w:commentReference w:id="46"/>
      </w:r>
      <w:r>
        <w:rPr>
          <w:rFonts w:hint="eastAsia"/>
          <w:lang w:eastAsia="zh-TW"/>
        </w:rPr>
        <w:t xml:space="preserve">. The system uses a smartphone as a display and computing device, which uses Google Cardboard, a low-cost headset made of lens and corrugated cardboard, and Myo armband worn on the user's arm </w:t>
      </w:r>
      <w:r>
        <w:fldChar w:fldCharType="begin"/>
      </w:r>
      <w:r>
        <w:instrText xml:space="preserve"> HYPERLINK "https://medium.com/thalmic/the-evolution-of-the-myo-armband-24d7e6793f7f" </w:instrText>
      </w:r>
      <w:r>
        <w:fldChar w:fldCharType="separate"/>
      </w:r>
      <w:r>
        <w:rPr>
          <w:rStyle w:val="14"/>
          <w:rFonts w:hint="eastAsia"/>
          <w:lang w:eastAsia="zh-TW"/>
        </w:rPr>
        <w:t>[ref]</w:t>
      </w:r>
      <w:r>
        <w:rPr>
          <w:rStyle w:val="14"/>
          <w:rFonts w:hint="eastAsia"/>
          <w:lang w:eastAsia="zh-TW"/>
        </w:rPr>
        <w:fldChar w:fldCharType="end"/>
      </w:r>
      <w:r>
        <w:rPr>
          <w:rFonts w:hint="eastAsia"/>
          <w:lang w:eastAsia="zh-TW"/>
        </w:rPr>
        <w:t xml:space="preserve">. Myo armband predicts hand gestures through EMG signals and uses low-cost Bluetooth transmits the signal to the mobile phone, and then assists the user to make a series of decisions in the virtual environment. The whole thing costs just 100 to 300 USD and can be set up in 10 minutes; Based on the needs of the general stroke rehabilitation, LaPiana et al. has also developed an AR upper limb rehabilitation system using a mobile phone as a platform </w:t>
      </w:r>
      <w:commentRangeStart w:id="47"/>
      <w:r>
        <w:fldChar w:fldCharType="begin"/>
      </w:r>
      <w:r>
        <w:instrText xml:space="preserve">HYPERLINK "https://rehab.jmir.org/2020/2/e17822?utm_source=TrendMD&amp;utm_medium=cpc&amp;utm_campaign=JMIR_TrendMD_1"</w:instrText>
      </w:r>
      <w:r>
        <w:fldChar w:fldCharType="separate"/>
      </w:r>
      <w:r>
        <w:rPr>
          <w:rStyle w:val="14"/>
          <w:rFonts w:hint="eastAsia"/>
          <w:lang w:eastAsia="zh-TW"/>
        </w:rPr>
        <w:t>[ref]</w:t>
      </w:r>
      <w:r>
        <w:rPr>
          <w:rStyle w:val="14"/>
          <w:lang w:eastAsia="zh-TW"/>
        </w:rPr>
        <w:fldChar w:fldCharType="end"/>
      </w:r>
      <w:commentRangeEnd w:id="47"/>
      <w:r>
        <w:rPr>
          <w:rStyle w:val="7"/>
        </w:rPr>
        <w:commentReference w:id="47"/>
      </w:r>
      <w:r>
        <w:rPr>
          <w:rFonts w:hint="eastAsia"/>
          <w:lang w:eastAsia="zh-TW"/>
        </w:rPr>
        <w:t xml:space="preserve">, The system uses ARTag, a position marker system that can be applied in AR technology </w:t>
      </w:r>
      <w:commentRangeStart w:id="48"/>
      <w:r>
        <w:fldChar w:fldCharType="begin"/>
      </w:r>
      <w:r>
        <w:instrText xml:space="preserve">HYPERLINK "https://ieeexplore.ieee.org/abstract/document/1467495?casa_token=W_es1Cn__j0AAAAA:Hy4U-jsWTe6YcL4Cbk-8h6B4g1bRDEBB9pFCU5FRLrBfi-I8GCSpNkEW-WgGUzIzM6jGMFMU"</w:instrText>
      </w:r>
      <w:r>
        <w:fldChar w:fldCharType="separate"/>
      </w:r>
      <w:r>
        <w:rPr>
          <w:rStyle w:val="14"/>
          <w:rFonts w:hint="eastAsia"/>
          <w:lang w:eastAsia="zh-TW"/>
        </w:rPr>
        <w:t>[ref]</w:t>
      </w:r>
      <w:r>
        <w:rPr>
          <w:rStyle w:val="14"/>
          <w:lang w:eastAsia="zh-TW"/>
        </w:rPr>
        <w:fldChar w:fldCharType="end"/>
      </w:r>
      <w:commentRangeEnd w:id="48"/>
      <w:r>
        <w:rPr>
          <w:rStyle w:val="7"/>
        </w:rPr>
        <w:commentReference w:id="48"/>
      </w:r>
      <w:r>
        <w:rPr>
          <w:rFonts w:hint="eastAsia"/>
          <w:lang w:eastAsia="zh-TW"/>
        </w:rPr>
        <w:t xml:space="preserve">, to locate the position of the patient's hand to complete a series of entertaining tasks. </w:t>
      </w:r>
    </w:p>
    <w:p>
      <w:pPr>
        <w:rPr>
          <w:lang w:eastAsia="zh-TW"/>
        </w:rPr>
      </w:pPr>
    </w:p>
    <w:p>
      <w:pPr>
        <w:rPr>
          <w:lang w:eastAsia="zh-TW"/>
        </w:rPr>
      </w:pPr>
      <w:r>
        <w:rPr>
          <w:rFonts w:hint="eastAsia"/>
          <w:lang w:eastAsia="zh-TW"/>
        </w:rPr>
        <w:t>The lack of in-depth efficacy verification in both documents suggests that research in this field is still developing and has yet to reach maturity.</w:t>
      </w:r>
    </w:p>
    <w:p>
      <w:pPr>
        <w:rPr>
          <w:lang w:eastAsia="zh-TW"/>
        </w:rPr>
      </w:pPr>
    </w:p>
    <w:p>
      <w:pPr>
        <w:pStyle w:val="3"/>
        <w:rPr>
          <w:lang w:eastAsia="zh-TW"/>
        </w:rPr>
      </w:pPr>
      <w:bookmarkStart w:id="20" w:name="_Toc15383"/>
      <w:r>
        <w:rPr>
          <w:lang w:eastAsia="zh-TW"/>
        </w:rPr>
        <w:t>1.2.6 Quantitative Analysis on Mirror Therapy</w:t>
      </w:r>
      <w:bookmarkEnd w:id="20"/>
    </w:p>
    <w:p>
      <w:pPr>
        <w:rPr>
          <w:rFonts w:eastAsia="新細明體"/>
          <w:lang w:eastAsia="zh-TW"/>
        </w:rPr>
      </w:pPr>
      <w:r>
        <w:rPr>
          <w:rFonts w:hint="eastAsia"/>
          <w:lang w:eastAsia="zh-TW"/>
        </w:rPr>
        <w:t xml:space="preserve">In the current method of observing neuroplasticity, studies have found that brain-derived neurotrophic factor (BDNF) plays an important role in the mechanism of neurorestoration, and can be used as one of the quantitative indicators for judging rehabilitation status </w:t>
      </w:r>
      <w:commentRangeStart w:id="49"/>
      <w:r>
        <w:fldChar w:fldCharType="begin"/>
      </w:r>
      <w:r>
        <w:instrText xml:space="preserve">HYPERLINK "https://www.mdpi.com/2076-3425/10/9/623"</w:instrText>
      </w:r>
      <w:r>
        <w:fldChar w:fldCharType="separate"/>
      </w:r>
      <w:r>
        <w:rPr>
          <w:rStyle w:val="14"/>
          <w:rFonts w:hint="eastAsia"/>
          <w:lang w:eastAsia="zh-TW"/>
        </w:rPr>
        <w:t>[ref]</w:t>
      </w:r>
      <w:r>
        <w:rPr>
          <w:rStyle w:val="14"/>
          <w:lang w:eastAsia="zh-TW"/>
        </w:rPr>
        <w:fldChar w:fldCharType="end"/>
      </w:r>
      <w:commentRangeEnd w:id="49"/>
      <w:r>
        <w:rPr>
          <w:rStyle w:val="14"/>
          <w:sz w:val="18"/>
          <w:szCs w:val="18"/>
        </w:rPr>
        <w:commentReference w:id="49"/>
      </w:r>
      <w:r>
        <w:rPr>
          <w:rStyle w:val="14"/>
          <w:lang w:eastAsia="zh-TW"/>
        </w:rPr>
        <w:fldChar w:fldCharType="begin"/>
      </w:r>
      <w:r>
        <w:rPr>
          <w:rStyle w:val="14"/>
          <w:lang w:eastAsia="zh-TW"/>
        </w:rPr>
        <w:instrText xml:space="preserve"> HYPERLINK "https://www.embopress.org/doi/abs/10.1002/j.1460-2075.1982.tb01207.x" </w:instrText>
      </w:r>
      <w:r>
        <w:rPr>
          <w:rStyle w:val="14"/>
          <w:lang w:eastAsia="zh-TW"/>
        </w:rPr>
        <w:fldChar w:fldCharType="separate"/>
      </w:r>
      <w:commentRangeStart w:id="50"/>
      <w:r>
        <w:rPr>
          <w:rStyle w:val="14"/>
          <w:lang w:eastAsia="zh-TW"/>
        </w:rPr>
        <w:t>[ref]</w:t>
      </w:r>
      <w:commentRangeEnd w:id="50"/>
      <w:r>
        <w:rPr>
          <w:rStyle w:val="14"/>
          <w:sz w:val="18"/>
          <w:szCs w:val="18"/>
        </w:rPr>
        <w:commentReference w:id="50"/>
      </w:r>
      <w:r>
        <w:rPr>
          <w:rStyle w:val="14"/>
          <w:rFonts w:hint="eastAsia"/>
          <w:lang w:eastAsia="zh-TW"/>
        </w:rPr>
        <w:t>.</w:t>
      </w:r>
      <w:r>
        <w:rPr>
          <w:rStyle w:val="14"/>
          <w:lang w:eastAsia="zh-TW"/>
        </w:rPr>
        <w:fldChar w:fldCharType="end"/>
      </w:r>
      <w:r>
        <w:rPr>
          <w:rFonts w:hint="eastAsia"/>
          <w:lang w:eastAsia="zh-TW"/>
        </w:rPr>
        <w:t xml:space="preserve"> </w:t>
      </w:r>
      <w:r>
        <w:rPr>
          <w:lang w:eastAsia="zh-TW"/>
        </w:rPr>
        <w:t xml:space="preserve">Compared to the measurement of BDNF level in the blood sample, another measurement techniques are non-invasive and had been mass adopted by the research. Functional near-infrared spectroscopy (fNIRS) is a non-invasive brain imaging technique that measures changes in blood oxygenation in response to neural activity </w:t>
      </w:r>
      <w:commentRangeStart w:id="51"/>
      <w:r>
        <w:rPr>
          <w:lang w:eastAsia="zh-TW"/>
        </w:rPr>
        <w:t>[ref]</w:t>
      </w:r>
      <w:commentRangeEnd w:id="51"/>
      <w:r>
        <w:rPr>
          <w:rStyle w:val="7"/>
        </w:rPr>
        <w:commentReference w:id="51"/>
      </w:r>
      <w:r>
        <w:rPr>
          <w:rFonts w:hint="eastAsia" w:eastAsia="新細明體"/>
          <w:lang w:eastAsia="zh-TW"/>
        </w:rPr>
        <w:t>.</w:t>
      </w:r>
      <w:r>
        <w:rPr>
          <w:rFonts w:eastAsia="新細明體"/>
          <w:lang w:eastAsia="zh-TW"/>
        </w:rPr>
        <w:t xml:space="preserve"> Human tissues are relatively transparent to the near-infrared light (650–1000 nm), it can penetrate the scalp and skull and reach the brain tissue, where it is absorbed by hemoglobin in the blood vessels, by measuring the changes in the absorption of this light, fNIRS can provide an indirect measure of neural activity in different brain regions. fNIRS has several advantages, such as portable, low-cost and relatively easy to access, therefore, some research related to evaluation the effectiveness of MT choose to use fNIRS as their quantitative analysis method </w:t>
      </w:r>
      <w:commentRangeStart w:id="52"/>
      <w:r>
        <w:rPr>
          <w:rFonts w:eastAsia="新細明體"/>
          <w:lang w:eastAsia="zh-TW"/>
        </w:rPr>
        <w:t>[ref]</w:t>
      </w:r>
      <w:commentRangeEnd w:id="52"/>
      <w:r>
        <w:rPr>
          <w:rStyle w:val="7"/>
        </w:rPr>
        <w:commentReference w:id="52"/>
      </w:r>
      <w:commentRangeStart w:id="53"/>
      <w:r>
        <w:rPr>
          <w:rFonts w:eastAsia="新細明體"/>
          <w:lang w:eastAsia="zh-TW"/>
        </w:rPr>
        <w:fldChar w:fldCharType="begin"/>
      </w:r>
      <w:r>
        <w:rPr>
          <w:rFonts w:eastAsia="新細明體"/>
          <w:lang w:eastAsia="zh-TW"/>
        </w:rPr>
        <w:instrText xml:space="preserve"> HYPERLINK "https://jneuroengrehab.biomedcentral.com/articles/10.1186/s12984-022-00988-7" </w:instrText>
      </w:r>
      <w:r>
        <w:rPr>
          <w:rFonts w:eastAsia="新細明體"/>
          <w:lang w:eastAsia="zh-TW"/>
        </w:rPr>
        <w:fldChar w:fldCharType="separate"/>
      </w:r>
      <w:r>
        <w:rPr>
          <w:rStyle w:val="14"/>
          <w:rFonts w:eastAsia="新細明體"/>
          <w:lang w:eastAsia="zh-TW"/>
        </w:rPr>
        <w:t>[ref]</w:t>
      </w:r>
      <w:r>
        <w:rPr>
          <w:rFonts w:eastAsia="新細明體"/>
          <w:lang w:eastAsia="zh-TW"/>
        </w:rPr>
        <w:fldChar w:fldCharType="end"/>
      </w:r>
      <w:commentRangeEnd w:id="53"/>
      <w:r>
        <w:rPr>
          <w:rStyle w:val="7"/>
        </w:rPr>
        <w:commentReference w:id="53"/>
      </w:r>
      <w:r>
        <w:rPr>
          <w:rFonts w:eastAsia="新細明體"/>
          <w:lang w:eastAsia="zh-TW"/>
        </w:rPr>
        <w:t>.</w:t>
      </w:r>
      <w:r>
        <w:rPr>
          <w:rFonts w:hint="eastAsia" w:eastAsia="新細明體"/>
          <w:lang w:eastAsia="zh-TW"/>
        </w:rPr>
        <w:t xml:space="preserve"> </w:t>
      </w:r>
      <w:r>
        <w:rPr>
          <w:rFonts w:eastAsia="新細明體"/>
          <w:lang w:eastAsia="zh-TW"/>
        </w:rPr>
        <w:t xml:space="preserve">Electroencephalography (EEG) is another non-invasive neuroimaging technique, by measuring the electrical activity of the brain using electrodes placed on the scalp, EEG machine can amplify and recorded the activity of certain brain region. EEG’s advantages are high temporal resolution (ability to measure changes in brain activity over time) and its relatively low cost. However, its spatial resolution (ability to precisely locate activity within the brain) is lower than other techniques, same as fNIRS, the MT research also consider using EEG as the  analysis method </w:t>
      </w:r>
      <w:commentRangeStart w:id="54"/>
      <w:r>
        <w:rPr>
          <w:rFonts w:eastAsia="新細明體"/>
          <w:lang w:eastAsia="zh-TW"/>
        </w:rPr>
        <w:fldChar w:fldCharType="begin"/>
      </w:r>
      <w:r>
        <w:rPr>
          <w:rFonts w:eastAsia="新細明體"/>
          <w:lang w:eastAsia="zh-TW"/>
        </w:rPr>
        <w:instrText xml:space="preserve"> HYPERLINK "https://pubmed.ncbi.nlm.nih.gov/29853839/" </w:instrText>
      </w:r>
      <w:r>
        <w:rPr>
          <w:rFonts w:eastAsia="新細明體"/>
          <w:lang w:eastAsia="zh-TW"/>
        </w:rPr>
        <w:fldChar w:fldCharType="separate"/>
      </w:r>
      <w:r>
        <w:rPr>
          <w:rStyle w:val="14"/>
          <w:rFonts w:eastAsia="新細明體"/>
          <w:lang w:eastAsia="zh-TW"/>
        </w:rPr>
        <w:t>[ref]</w:t>
      </w:r>
      <w:r>
        <w:rPr>
          <w:rFonts w:eastAsia="新細明體"/>
          <w:lang w:eastAsia="zh-TW"/>
        </w:rPr>
        <w:fldChar w:fldCharType="end"/>
      </w:r>
      <w:commentRangeEnd w:id="54"/>
      <w:r>
        <w:rPr>
          <w:rStyle w:val="7"/>
        </w:rPr>
        <w:commentReference w:id="54"/>
      </w:r>
      <w:r>
        <w:rPr>
          <w:rFonts w:eastAsia="新細明體"/>
          <w:lang w:eastAsia="zh-TW"/>
        </w:rPr>
        <w:t>.</w:t>
      </w:r>
      <w:r>
        <w:rPr>
          <w:rFonts w:hint="eastAsia" w:eastAsia="新細明體"/>
          <w:lang w:eastAsia="zh-TW"/>
        </w:rPr>
        <w:t xml:space="preserve"> </w:t>
      </w:r>
      <w:r>
        <w:rPr>
          <w:rFonts w:eastAsia="新細明體"/>
          <w:lang w:eastAsia="zh-TW"/>
        </w:rPr>
        <w:t xml:space="preserve">Functional magnetic resonance imaging (fMRI) is a neuroimaging technique that uses magnetic fields and radio waves to measure changes in blood flow and oxygenation in the brain. It provides a non-invasive and safe way to study brain activity. Though it has a best resolution of region and has ability to scan those deep functional cortical area, its enormous size, high cost, and low temporal resolution lead to its low usage in MT rehab research </w:t>
      </w:r>
      <w:commentRangeStart w:id="55"/>
      <w:r>
        <w:rPr>
          <w:rFonts w:eastAsia="新細明體"/>
          <w:lang w:eastAsia="zh-TW"/>
        </w:rPr>
        <w:t>[ref]</w:t>
      </w:r>
      <w:commentRangeEnd w:id="55"/>
      <w:r>
        <w:rPr>
          <w:rStyle w:val="7"/>
        </w:rPr>
        <w:commentReference w:id="55"/>
      </w:r>
      <w:r>
        <w:rPr>
          <w:rFonts w:eastAsia="新細明體"/>
          <w:lang w:eastAsia="zh-TW"/>
        </w:rPr>
        <w:t>, especially in combination with digital therapy interventions, since fMRI does not allow electronics to enter its interior.</w:t>
      </w:r>
    </w:p>
    <w:p>
      <w:pPr>
        <w:rPr>
          <w:rFonts w:eastAsia="新細明體"/>
          <w:lang w:eastAsia="zh-TW"/>
        </w:rPr>
      </w:pPr>
    </w:p>
    <w:p>
      <w:pPr>
        <w:pStyle w:val="3"/>
        <w:rPr>
          <w:lang w:eastAsia="zh-TW"/>
        </w:rPr>
      </w:pPr>
      <w:r>
        <w:rPr>
          <w:lang w:eastAsia="zh-TW"/>
        </w:rPr>
        <w:t>1.3 OBJECTIVE</w:t>
      </w:r>
    </w:p>
    <w:p>
      <w:pPr>
        <w:pStyle w:val="3"/>
        <w:rPr>
          <w:rFonts w:eastAsia="新細明體"/>
          <w:lang w:eastAsia="zh-TW"/>
        </w:rPr>
      </w:pPr>
      <w:bookmarkStart w:id="21" w:name="_Toc3937"/>
      <w:r>
        <w:rPr>
          <w:rFonts w:hint="eastAsia" w:eastAsia="新細明體"/>
          <w:lang w:eastAsia="zh-TW"/>
        </w:rPr>
        <w:t>1.</w:t>
      </w:r>
      <w:r>
        <w:rPr>
          <w:rFonts w:eastAsia="新細明體"/>
          <w:lang w:eastAsia="zh-TW"/>
        </w:rPr>
        <w:t>3.</w:t>
      </w:r>
      <w:r>
        <w:rPr>
          <w:rFonts w:hint="eastAsia" w:eastAsia="新細明體"/>
          <w:lang w:val="en-US" w:eastAsia="zh-TW"/>
        </w:rPr>
        <w:t>1</w:t>
      </w:r>
      <w:r>
        <w:rPr>
          <w:rFonts w:hint="eastAsia" w:eastAsia="新細明體"/>
          <w:lang w:eastAsia="zh-TW"/>
        </w:rPr>
        <w:t xml:space="preserve"> </w:t>
      </w:r>
      <w:r>
        <w:rPr>
          <w:rFonts w:eastAsia="新細明體"/>
          <w:lang w:eastAsia="zh-TW"/>
        </w:rPr>
        <w:t>Objective of This Study</w:t>
      </w:r>
      <w:bookmarkEnd w:id="21"/>
    </w:p>
    <w:p>
      <w:pPr>
        <w:rPr>
          <w:lang w:eastAsia="zh-TW"/>
        </w:rPr>
      </w:pPr>
      <w:r>
        <w:rPr>
          <w:rFonts w:hint="eastAsia"/>
          <w:lang w:eastAsia="zh-TW"/>
        </w:rPr>
        <w:t>This study aims to investigate upper extremity rehabilitation in patients with post-stroke hemiplegia. As post-stroke rehabilitation is crucial for patients' recovery, this introduction highlights the significance of neuroplasticity as a rehabilitation theory and recommends evidence-based therapies such as FES, MT, and VR therapy to ensure high-quality care. Furthermore, the COVID-19 pandemic and the rapid growth of technology have led to a growing interest in digital health and telemedicine, offering new opportunities in stroke rehabilitation. However, there are still unmet needs in clinical practice that must be addressed to fully leverage the potential benefits of digital health in stroke rehabilitation.</w:t>
      </w:r>
    </w:p>
    <w:p>
      <w:pPr>
        <w:rPr>
          <w:lang w:eastAsia="zh-TW"/>
        </w:rPr>
      </w:pPr>
    </w:p>
    <w:p>
      <w:pPr>
        <w:rPr>
          <w:lang w:eastAsia="zh-TW"/>
        </w:rPr>
      </w:pPr>
      <w:r>
        <w:rPr>
          <w:rFonts w:hint="eastAsia"/>
          <w:lang w:eastAsia="zh-TW"/>
        </w:rPr>
        <w:t xml:space="preserve">Stroke rehabilitation typically involves long-term exercises, which can be costly and challenging for patients to perform without assistance from medical staff. To address these issues, this study will explore strategies for increasing the frequency of routine rehabilitation exercises while minimizing the cost of mobilizing medical staff. The primary focus will be on developing a home-based rehabilitation plan that is </w:t>
      </w:r>
      <w:r>
        <w:rPr>
          <w:rFonts w:hint="eastAsia"/>
          <w:lang w:val="en-US" w:eastAsia="zh-TW"/>
        </w:rPr>
        <w:t>affordable</w:t>
      </w:r>
      <w:r>
        <w:rPr>
          <w:rFonts w:hint="eastAsia"/>
          <w:lang w:eastAsia="zh-TW"/>
        </w:rPr>
        <w:t xml:space="preserve"> to the needs of post-stroke patients.</w:t>
      </w:r>
    </w:p>
    <w:p>
      <w:pPr>
        <w:rPr>
          <w:lang w:eastAsia="zh-TW"/>
        </w:rPr>
      </w:pPr>
    </w:p>
    <w:p>
      <w:pPr>
        <w:rPr>
          <w:lang w:eastAsia="zh-TW"/>
        </w:rPr>
      </w:pPr>
      <w:r>
        <w:rPr>
          <w:rFonts w:hint="eastAsia"/>
          <w:lang w:eastAsia="zh-TW"/>
        </w:rPr>
        <w:t xml:space="preserve">Due to its simple concept and readily available rehabilitation materials, MT has emerged as one of the promising rehabilitation modalities for home rehabilitation during the COVID-19 pandemic. The use of virtual reality technology has also been incorporated into MT to enhance the immersive experience during the practice. Some studies have found that VR-based MT is more effective in improving patients' mobility compared to traditional MT </w:t>
      </w:r>
      <w:commentRangeStart w:id="56"/>
      <w:r>
        <w:fldChar w:fldCharType="begin"/>
      </w:r>
      <w:r>
        <w:instrText xml:space="preserve">HYPERLINK "https://ieeexplore.ieee.org/document/9319666"</w:instrText>
      </w:r>
      <w:r>
        <w:fldChar w:fldCharType="separate"/>
      </w:r>
      <w:r>
        <w:rPr>
          <w:rStyle w:val="14"/>
          <w:rFonts w:hint="eastAsia"/>
          <w:lang w:eastAsia="zh-TW"/>
        </w:rPr>
        <w:t>[ref]</w:t>
      </w:r>
      <w:r>
        <w:rPr>
          <w:rStyle w:val="14"/>
          <w:lang w:eastAsia="zh-TW"/>
        </w:rPr>
        <w:fldChar w:fldCharType="end"/>
      </w:r>
      <w:commentRangeEnd w:id="56"/>
      <w:r>
        <w:rPr>
          <w:rStyle w:val="7"/>
        </w:rPr>
        <w:commentReference w:id="56"/>
      </w:r>
      <w:commentRangeStart w:id="57"/>
      <w:r>
        <w:fldChar w:fldCharType="begin"/>
      </w:r>
      <w:r>
        <w:instrText xml:space="preserve">HYPERLINK "https://pubmed.ncbi.nlm.nih.gov/30681034/"</w:instrText>
      </w:r>
      <w:r>
        <w:fldChar w:fldCharType="separate"/>
      </w:r>
      <w:r>
        <w:rPr>
          <w:rStyle w:val="14"/>
          <w:rFonts w:hint="eastAsia"/>
          <w:lang w:eastAsia="zh-TW"/>
        </w:rPr>
        <w:t>[ref]</w:t>
      </w:r>
      <w:r>
        <w:rPr>
          <w:rStyle w:val="14"/>
          <w:lang w:eastAsia="zh-TW"/>
        </w:rPr>
        <w:fldChar w:fldCharType="end"/>
      </w:r>
      <w:commentRangeEnd w:id="57"/>
      <w:r>
        <w:rPr>
          <w:rStyle w:val="7"/>
        </w:rPr>
        <w:commentReference w:id="57"/>
      </w:r>
      <w:r>
        <w:rPr>
          <w:rFonts w:hint="eastAsia"/>
          <w:lang w:eastAsia="zh-TW"/>
        </w:rPr>
        <w:t xml:space="preserve">. However, expensive equipment costs and the complicated setting process of VR equipment make it difficult to be effectively used in clinical fields </w:t>
      </w:r>
      <w:commentRangeStart w:id="58"/>
      <w:r>
        <w:fldChar w:fldCharType="begin"/>
      </w:r>
      <w:r>
        <w:instrText xml:space="preserve">HYPERLINK "https://www.businessinsider.com/why-is-virtual-reality-so-expensive-2016-9" \l ":~:text=A%20high%2Dend%20headset%20like,high%2Dend%20virtual%20reality%20experience."</w:instrText>
      </w:r>
      <w:r>
        <w:fldChar w:fldCharType="separate"/>
      </w:r>
      <w:r>
        <w:rPr>
          <w:rStyle w:val="14"/>
          <w:rFonts w:hint="eastAsia"/>
          <w:lang w:eastAsia="zh-TW"/>
        </w:rPr>
        <w:t>[ref]</w:t>
      </w:r>
      <w:r>
        <w:rPr>
          <w:rStyle w:val="14"/>
          <w:lang w:eastAsia="zh-TW"/>
        </w:rPr>
        <w:fldChar w:fldCharType="end"/>
      </w:r>
      <w:commentRangeEnd w:id="58"/>
      <w:r>
        <w:rPr>
          <w:rStyle w:val="7"/>
        </w:rPr>
        <w:commentReference w:id="58"/>
      </w:r>
      <w:r>
        <w:rPr>
          <w:rFonts w:hint="eastAsia"/>
          <w:lang w:eastAsia="zh-TW"/>
        </w:rPr>
        <w:t xml:space="preserve">. According to statistical research, the predict of home penetration of VR equipment is only 6.3% in 2026 </w:t>
      </w:r>
      <w:commentRangeStart w:id="59"/>
      <w:r>
        <w:fldChar w:fldCharType="begin"/>
      </w:r>
      <w:r>
        <w:instrText xml:space="preserve">HYPERLINK "https://omdia.tech.informa.com/pr/2021-dec/omdia-research-reveals-12m-consumer-vr-headsets-sold-in-2021-with-content-spend-exceeding-2bn"</w:instrText>
      </w:r>
      <w:r>
        <w:fldChar w:fldCharType="separate"/>
      </w:r>
      <w:r>
        <w:rPr>
          <w:rStyle w:val="14"/>
          <w:rFonts w:hint="eastAsia"/>
          <w:lang w:eastAsia="zh-TW"/>
        </w:rPr>
        <w:t>[ref]</w:t>
      </w:r>
      <w:r>
        <w:rPr>
          <w:rStyle w:val="14"/>
          <w:lang w:eastAsia="zh-TW"/>
        </w:rPr>
        <w:fldChar w:fldCharType="end"/>
      </w:r>
      <w:commentRangeEnd w:id="59"/>
      <w:r>
        <w:rPr>
          <w:rStyle w:val="7"/>
        </w:rPr>
        <w:commentReference w:id="59"/>
      </w:r>
      <w:r>
        <w:rPr>
          <w:rFonts w:hint="eastAsia"/>
          <w:lang w:eastAsia="zh-TW"/>
        </w:rPr>
        <w:t>.</w:t>
      </w:r>
    </w:p>
    <w:p>
      <w:pPr>
        <w:rPr>
          <w:rFonts w:eastAsia="新細明體"/>
          <w:lang w:eastAsia="zh-TW"/>
        </w:rPr>
      </w:pPr>
    </w:p>
    <w:p>
      <w:pPr>
        <w:rPr>
          <w:lang w:eastAsia="zh-TW"/>
        </w:rPr>
      </w:pPr>
      <w:r>
        <w:rPr>
          <w:rFonts w:hint="eastAsia"/>
          <w:lang w:eastAsia="zh-TW"/>
        </w:rPr>
        <w:t xml:space="preserve">In addition, how to evaluate the rehabilitation status of home rehabilitation patients will also become a problem that medical staff needs to think about. In the traditional hand-function evaluation scale, the evaluator is often required to be face-to-face with the subject before the evaluation can be performed. By recording the </w:t>
      </w:r>
      <w:r>
        <w:rPr>
          <w:lang w:eastAsia="zh-TW"/>
        </w:rPr>
        <w:t>user,</w:t>
      </w:r>
      <w:r>
        <w:rPr>
          <w:rFonts w:hint="eastAsia"/>
          <w:lang w:eastAsia="zh-TW"/>
        </w:rPr>
        <w:t xml:space="preserve"> The development of digital health will bring the potential of remote assessment.</w:t>
      </w:r>
    </w:p>
    <w:p>
      <w:pPr>
        <w:rPr>
          <w:rFonts w:eastAsia="新細明體"/>
          <w:lang w:eastAsia="zh-TW"/>
        </w:rPr>
      </w:pPr>
    </w:p>
    <w:p>
      <w:pPr>
        <w:rPr>
          <w:rFonts w:hint="eastAsia" w:eastAsia="新細明體"/>
          <w:lang w:eastAsia="zh-TW"/>
        </w:rPr>
      </w:pPr>
      <w:r>
        <w:rPr>
          <w:lang w:eastAsia="zh-TW"/>
        </w:rPr>
        <w:t>Affected by some studies that use smartphones, which are more common than VR equipment, as the carrier of immersive stroke rehabilitation systems, we decided to develop a mobile phone augmented real-time rehabilitation system based on the principle of mirror therapy, which is suitable for stroke patients in perform daily rehabilitation exercises at home with their own mobile phone and lightweight,  inexpensive equipment.</w:t>
      </w:r>
      <w:r>
        <w:rPr>
          <w:lang w:eastAsia="zh-TW"/>
        </w:rPr>
        <w:br w:type="page"/>
      </w:r>
    </w:p>
    <w:p>
      <w:pPr>
        <w:pStyle w:val="2"/>
        <w:wordWrap w:val="0"/>
        <w:rPr>
          <w:lang w:eastAsia="zh-TW"/>
        </w:rPr>
      </w:pPr>
      <w:r>
        <w:rPr>
          <w:rFonts w:hint="eastAsia"/>
          <w:u w:val="single"/>
          <w:lang w:eastAsia="zh-TW"/>
        </w:rPr>
        <w:t xml:space="preserve">                                                              </w:t>
      </w:r>
      <w:bookmarkStart w:id="22" w:name="_Toc12962"/>
      <w:r>
        <w:rPr>
          <w:rFonts w:hint="eastAsia"/>
          <w:u w:val="single"/>
          <w:lang w:eastAsia="zh-TW"/>
        </w:rPr>
        <w:t xml:space="preserve">Chapter </w:t>
      </w:r>
      <w:r>
        <w:rPr>
          <w:rFonts w:hint="eastAsia"/>
          <w:u w:val="single"/>
          <w:lang w:val="en-US" w:eastAsia="zh-TW"/>
        </w:rPr>
        <w:t>2</w:t>
      </w:r>
      <w:r>
        <w:rPr>
          <w:rFonts w:hint="eastAsia"/>
          <w:u w:val="single"/>
          <w:lang w:eastAsia="zh-TW"/>
        </w:rPr>
        <w:t xml:space="preserve"> </w:t>
      </w:r>
      <w:r>
        <w:rPr>
          <w:rFonts w:hint="eastAsia"/>
          <w:lang w:eastAsia="zh-TW"/>
        </w:rPr>
        <w:t>Methodology and Material</w:t>
      </w:r>
      <w:bookmarkEnd w:id="22"/>
    </w:p>
    <w:p>
      <w:pPr>
        <w:pStyle w:val="3"/>
        <w:rPr>
          <w:rFonts w:hint="default"/>
          <w:lang w:val="en-US" w:eastAsia="zh-TW"/>
        </w:rPr>
      </w:pPr>
      <w:bookmarkStart w:id="23" w:name="_Toc7001"/>
      <w:r>
        <w:rPr>
          <w:rFonts w:hint="eastAsia"/>
          <w:lang w:val="en-US" w:eastAsia="zh-TW"/>
        </w:rPr>
        <w:t>2.1 SYSTEM DEVELOPMENT</w:t>
      </w:r>
    </w:p>
    <w:p>
      <w:pPr>
        <w:pStyle w:val="3"/>
        <w:rPr>
          <w:rFonts w:hint="eastAsia"/>
          <w:lang w:eastAsia="zh-TW"/>
        </w:rPr>
      </w:pPr>
      <w:r>
        <w:rPr>
          <w:rFonts w:hint="eastAsia"/>
          <w:lang w:val="en-US" w:eastAsia="zh-TW"/>
        </w:rPr>
        <w:t>2</w:t>
      </w:r>
      <w:r>
        <w:rPr>
          <w:rFonts w:hint="eastAsia"/>
          <w:lang w:eastAsia="zh-TW"/>
        </w:rPr>
        <w:t>.</w:t>
      </w:r>
      <w:r>
        <w:rPr>
          <w:rFonts w:hint="eastAsia"/>
          <w:lang w:val="en-US" w:eastAsia="zh-TW"/>
        </w:rPr>
        <w:t>1.1</w:t>
      </w:r>
      <w:r>
        <w:rPr>
          <w:rFonts w:hint="eastAsia"/>
          <w:lang w:eastAsia="zh-TW"/>
        </w:rPr>
        <w:t xml:space="preserve"> Augmented Reality Mirror Therapy System (ARMT)</w:t>
      </w:r>
      <w:bookmarkEnd w:id="23"/>
    </w:p>
    <w:p>
      <w:pPr>
        <w:rPr>
          <w:rFonts w:hint="eastAsia"/>
          <w:b w:val="0"/>
          <w:bCs w:val="0"/>
          <w:u w:val="none"/>
          <w:lang w:val="en-US" w:eastAsia="zh-TW"/>
        </w:rPr>
      </w:pPr>
      <w:r>
        <w:rPr>
          <w:u w:val="none"/>
          <w:lang w:val="es-ES" w:eastAsia="zh-TW"/>
        </w:rPr>
        <w:t>To solve the defects of the virtual reality mirror therapy equipment mentioned above, this study ha</w:t>
      </w:r>
      <w:r>
        <w:rPr>
          <w:rFonts w:hint="eastAsia"/>
          <w:u w:val="none"/>
          <w:lang w:val="en-US" w:eastAsia="zh-TW"/>
        </w:rPr>
        <w:t>s</w:t>
      </w:r>
      <w:r>
        <w:rPr>
          <w:u w:val="none"/>
          <w:lang w:val="es-ES" w:eastAsia="zh-TW"/>
        </w:rPr>
        <w:t xml:space="preserve"> developed a mobile device-based </w:t>
      </w:r>
      <w:r>
        <w:rPr>
          <w:rFonts w:hint="eastAsia"/>
          <w:u w:val="none"/>
          <w:lang w:val="en-US" w:eastAsia="zh-TW"/>
        </w:rPr>
        <w:t>A</w:t>
      </w:r>
      <w:r>
        <w:rPr>
          <w:u w:val="none"/>
          <w:lang w:val="es-ES" w:eastAsia="zh-TW"/>
        </w:rPr>
        <w:t xml:space="preserve">ugmented </w:t>
      </w:r>
      <w:r>
        <w:rPr>
          <w:rFonts w:hint="eastAsia"/>
          <w:u w:val="none"/>
          <w:lang w:val="en-US" w:eastAsia="zh-TW"/>
        </w:rPr>
        <w:t>R</w:t>
      </w:r>
      <w:r>
        <w:rPr>
          <w:u w:val="none"/>
          <w:lang w:val="es-ES" w:eastAsia="zh-TW"/>
        </w:rPr>
        <w:t xml:space="preserve">eality </w:t>
      </w:r>
      <w:r>
        <w:rPr>
          <w:rFonts w:hint="eastAsia"/>
          <w:u w:val="none"/>
          <w:lang w:val="en-US" w:eastAsia="zh-TW"/>
        </w:rPr>
        <w:t>M</w:t>
      </w:r>
      <w:r>
        <w:rPr>
          <w:u w:val="none"/>
          <w:lang w:val="es-ES" w:eastAsia="zh-TW"/>
        </w:rPr>
        <w:t xml:space="preserve">irror </w:t>
      </w:r>
      <w:r>
        <w:rPr>
          <w:rFonts w:hint="eastAsia"/>
          <w:u w:val="none"/>
          <w:lang w:val="en-US" w:eastAsia="zh-TW"/>
        </w:rPr>
        <w:t>T</w:t>
      </w:r>
      <w:r>
        <w:rPr>
          <w:u w:val="none"/>
          <w:lang w:val="es-ES" w:eastAsia="zh-TW"/>
        </w:rPr>
        <w:t xml:space="preserve">herapy (ARMT) system. </w:t>
      </w:r>
      <w:r>
        <w:rPr>
          <w:rFonts w:hint="eastAsia"/>
          <w:u w:val="none"/>
          <w:lang w:val="es-ES" w:eastAsia="zh-TW"/>
        </w:rPr>
        <w:t xml:space="preserve">All data processing of this system is done on a </w:t>
      </w:r>
      <w:r>
        <w:rPr>
          <w:rFonts w:hint="eastAsia"/>
          <w:u w:val="none"/>
          <w:lang w:val="en-US" w:eastAsia="zh-TW"/>
        </w:rPr>
        <w:t xml:space="preserve">single </w:t>
      </w:r>
      <w:r>
        <w:rPr>
          <w:rFonts w:hint="eastAsia"/>
          <w:u w:val="none"/>
          <w:lang w:val="es-ES" w:eastAsia="zh-TW"/>
        </w:rPr>
        <w:t xml:space="preserve">mobile phone, but users are expected to wear a </w:t>
      </w:r>
      <w:r>
        <w:rPr>
          <w:rFonts w:hint="eastAsia"/>
          <w:u w:val="none"/>
          <w:lang w:val="en-US" w:eastAsia="zh-TW"/>
        </w:rPr>
        <w:t>C</w:t>
      </w:r>
      <w:r>
        <w:rPr>
          <w:rFonts w:hint="eastAsia"/>
          <w:u w:val="none"/>
          <w:lang w:val="es-ES" w:eastAsia="zh-TW"/>
        </w:rPr>
        <w:t>ardboard to use (optional)</w:t>
      </w:r>
      <w:r>
        <w:rPr>
          <w:rFonts w:hint="eastAsia"/>
          <w:u w:val="none"/>
          <w:lang w:val="en-US" w:eastAsia="zh-TW"/>
        </w:rPr>
        <w:t xml:space="preserve">. </w:t>
      </w:r>
      <w:r>
        <w:rPr>
          <w:u w:val="none"/>
          <w:lang w:val="es-ES" w:eastAsia="zh-TW"/>
        </w:rPr>
        <w:t xml:space="preserve">This development aims to allow patients to receive immersive rehabilitation treatments only by using their own mobile device as a display instead of VR </w:t>
      </w:r>
      <w:r>
        <w:rPr>
          <w:rFonts w:hint="eastAsia"/>
          <w:u w:val="none"/>
          <w:lang w:val="en-US" w:eastAsia="zh-TW"/>
        </w:rPr>
        <w:t>head-mounted display</w:t>
      </w:r>
      <w:r>
        <w:rPr>
          <w:u w:val="none"/>
          <w:lang w:val="es-ES" w:eastAsia="zh-TW"/>
        </w:rPr>
        <w:t xml:space="preserve">. </w:t>
      </w:r>
      <w:r>
        <w:rPr>
          <w:rFonts w:hint="eastAsia"/>
          <w:u w:val="none"/>
          <w:lang w:val="en-US" w:eastAsia="zh-TW"/>
        </w:rPr>
        <w:t xml:space="preserve">The preview of ARMT is like a general camera preview but allows user to switch between camera mode or headset mode </w:t>
      </w:r>
      <w:r>
        <w:rPr>
          <w:b/>
          <w:bCs/>
          <w:u w:val="none"/>
          <w:lang w:val="es-ES" w:eastAsia="zh-TW"/>
        </w:rPr>
        <w:t>(Figure 1)</w:t>
      </w:r>
      <w:r>
        <w:rPr>
          <w:rFonts w:hint="eastAsia"/>
          <w:b w:val="0"/>
          <w:bCs w:val="0"/>
          <w:u w:val="none"/>
          <w:lang w:val="en-US" w:eastAsia="zh-TW"/>
        </w:rPr>
        <w:t>. Under headset mode, the real-time preview screen will be split into two equivalent windows, which are specially provided for the left and right eyes of the human body, resulting in the illusion of three-dimensional feedback. Following the concept of traditional MT, the feature of this system is rendering the image of any human body to the mirror side of the screen, including but not limited to hands and arms covered with clothes. Because of referencing the user's body part as a rendering target directly, ARMT can render different and personalized illusion for each user: the texture of the skin, size, and other characteristics of the mirror fake limb would be rarely different compared to the user's real limb, whereas the background of the preview will not be influenced, this allows ARMT to provide users with more realistic visual feedback than MT, thereby increasing their immersive experience.</w:t>
      </w:r>
    </w:p>
    <w:p>
      <w:pPr>
        <w:rPr>
          <w:u w:val="none"/>
          <w:lang w:val="es-ES" w:eastAsia="zh-TW"/>
        </w:rPr>
      </w:pPr>
    </w:p>
    <w:p>
      <w:pPr>
        <w:rPr>
          <w:u w:val="none"/>
          <w:lang w:val="es-ES" w:eastAsia="zh-TW"/>
        </w:rPr>
      </w:pPr>
    </w:p>
    <w:p>
      <w:pPr>
        <w:jc w:val="center"/>
        <w:rPr>
          <w:u w:val="none"/>
          <w:lang w:eastAsia="zh-TW"/>
        </w:rPr>
      </w:pPr>
      <w:r>
        <w:rPr>
          <w:rFonts w:hint="eastAsia"/>
          <w:b w:val="0"/>
          <w:bCs w:val="0"/>
          <w:u w:val="none"/>
          <w:lang w:val="en-US" w:eastAsia="zh-TW"/>
        </w:rPr>
        <w:drawing>
          <wp:inline distT="0" distB="0" distL="114300" distR="114300">
            <wp:extent cx="1572895" cy="975360"/>
            <wp:effectExtent l="0" t="0" r="1905" b="2540"/>
            <wp:docPr id="7" name="Picture 7" descr="ARMT"/>
            <wp:cNvGraphicFramePr/>
            <a:graphic xmlns:a="http://schemas.openxmlformats.org/drawingml/2006/main">
              <a:graphicData uri="http://schemas.openxmlformats.org/drawingml/2006/picture">
                <pic:pic xmlns:pic="http://schemas.openxmlformats.org/drawingml/2006/picture">
                  <pic:nvPicPr>
                    <pic:cNvPr id="7" name="Picture 7" descr="ARMT"/>
                    <pic:cNvPicPr/>
                  </pic:nvPicPr>
                  <pic:blipFill>
                    <a:blip r:embed="rId7"/>
                    <a:stretch>
                      <a:fillRect/>
                    </a:stretch>
                  </pic:blipFill>
                  <pic:spPr>
                    <a:xfrm>
                      <a:off x="0" y="0"/>
                      <a:ext cx="1572895" cy="975360"/>
                    </a:xfrm>
                    <a:prstGeom prst="rect">
                      <a:avLst/>
                    </a:prstGeom>
                  </pic:spPr>
                </pic:pic>
              </a:graphicData>
            </a:graphic>
          </wp:inline>
        </w:drawing>
      </w:r>
      <w:r>
        <w:rPr>
          <w:rFonts w:hint="eastAsia"/>
          <w:b w:val="0"/>
          <w:bCs w:val="0"/>
          <w:u w:val="none"/>
          <w:lang w:val="en-US" w:eastAsia="zh-TW"/>
        </w:rPr>
        <w:t xml:space="preserve"> </w:t>
      </w:r>
      <w:r>
        <w:rPr>
          <w:u w:val="none"/>
          <w:lang w:eastAsia="zh-TW"/>
        </w:rPr>
        <w:drawing>
          <wp:inline distT="0" distB="0" distL="114300" distR="114300">
            <wp:extent cx="1572895" cy="974725"/>
            <wp:effectExtent l="0" t="0" r="1905" b="317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stretch>
                      <a:fillRect/>
                    </a:stretch>
                  </pic:blipFill>
                  <pic:spPr>
                    <a:xfrm>
                      <a:off x="0" y="0"/>
                      <a:ext cx="1572895" cy="974725"/>
                    </a:xfrm>
                    <a:prstGeom prst="rect">
                      <a:avLst/>
                    </a:prstGeom>
                    <a:noFill/>
                    <a:ln>
                      <a:noFill/>
                    </a:ln>
                  </pic:spPr>
                </pic:pic>
              </a:graphicData>
            </a:graphic>
          </wp:inline>
        </w:drawing>
      </w:r>
      <w:r>
        <w:rPr>
          <w:u w:val="none"/>
        </w:rPr>
        <w:t xml:space="preserve"> </w:t>
      </w:r>
      <w:r>
        <w:rPr>
          <w:u w:val="none"/>
          <w:lang w:eastAsia="zh-TW"/>
        </w:rPr>
        <w:drawing>
          <wp:inline distT="0" distB="0" distL="114300" distR="114300">
            <wp:extent cx="1574165" cy="975360"/>
            <wp:effectExtent l="0" t="0" r="635"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a:stretch>
                      <a:fillRect/>
                    </a:stretch>
                  </pic:blipFill>
                  <pic:spPr>
                    <a:xfrm>
                      <a:off x="0" y="0"/>
                      <a:ext cx="1574165" cy="975360"/>
                    </a:xfrm>
                    <a:prstGeom prst="rect">
                      <a:avLst/>
                    </a:prstGeom>
                    <a:noFill/>
                    <a:ln>
                      <a:noFill/>
                    </a:ln>
                  </pic:spPr>
                </pic:pic>
              </a:graphicData>
            </a:graphic>
          </wp:inline>
        </w:drawing>
      </w:r>
    </w:p>
    <w:p>
      <w:pPr>
        <w:jc w:val="center"/>
        <w:rPr>
          <w:u w:val="none"/>
          <w:lang w:eastAsia="zh-TW"/>
        </w:rPr>
      </w:pPr>
    </w:p>
    <w:p>
      <w:pPr>
        <w:jc w:val="center"/>
        <w:rPr>
          <w:rFonts w:hint="eastAsia"/>
          <w:b/>
          <w:bCs/>
          <w:u w:val="none"/>
          <w:lang w:val="en-US" w:eastAsia="zh-TW"/>
        </w:rPr>
      </w:pPr>
      <w:r>
        <w:rPr>
          <w:rFonts w:hint="eastAsia"/>
          <w:b/>
          <w:bCs/>
          <w:u w:val="none"/>
          <w:lang w:eastAsia="zh-TW"/>
        </w:rPr>
        <w:t>F</w:t>
      </w:r>
      <w:r>
        <w:rPr>
          <w:b/>
          <w:bCs/>
          <w:u w:val="none"/>
          <w:lang w:eastAsia="zh-TW"/>
        </w:rPr>
        <w:t>igure 1. Preview of ARMT</w:t>
      </w:r>
    </w:p>
    <w:p>
      <w:pPr>
        <w:jc w:val="center"/>
        <w:rPr>
          <w:rFonts w:hint="default"/>
          <w:b/>
          <w:bCs/>
          <w:u w:val="none"/>
          <w:lang w:val="en-US" w:eastAsia="zh-TW"/>
        </w:rPr>
      </w:pPr>
      <w:r>
        <w:rPr>
          <w:rFonts w:hint="eastAsia"/>
          <w:b/>
          <w:bCs/>
          <w:u w:val="none"/>
          <w:lang w:val="en-US" w:eastAsia="zh-TW"/>
        </w:rPr>
        <w:t>The preview of camera mode (left) and headset mode (middle). Wearing preview combined with cardboard (right). The left hand in all figures are illusory.</w:t>
      </w:r>
    </w:p>
    <w:p>
      <w:pPr>
        <w:jc w:val="center"/>
        <w:rPr>
          <w:b/>
          <w:bCs/>
          <w:u w:val="single"/>
          <w:lang w:eastAsia="zh-TW"/>
        </w:rPr>
      </w:pPr>
    </w:p>
    <w:p>
      <w:pPr>
        <w:rPr>
          <w:rFonts w:hint="eastAsia"/>
          <w:b w:val="0"/>
          <w:bCs w:val="0"/>
          <w:u w:val="none"/>
          <w:lang w:val="en-US" w:eastAsia="zh-TW"/>
        </w:rPr>
      </w:pPr>
    </w:p>
    <w:p>
      <w:pPr>
        <w:rPr>
          <w:rFonts w:hint="eastAsia"/>
          <w:lang w:eastAsia="zh-TW"/>
        </w:rPr>
      </w:pPr>
      <w:r>
        <w:rPr>
          <w:rFonts w:hint="eastAsia"/>
          <w:lang w:eastAsia="zh-TW"/>
        </w:rPr>
        <w:t>Based on the concept of augmented reality, not like an immersive VR rehabilitation system, ARMT can adapt to various scenarios without regional restrictions, or the need to define a safe zone, because the user can still perceive the actual surrounding objects and conditions. Considering the cost, versatility, usage rate, and volume of the whole VR equipment, mobile phone-based rehabilitation systems also raise the usability of ARMT, and are suitable for practicing in daily rehab training at any time and anywhere. ARMT's screen update rate can reach a maximum of 60 frames per second (FPS) through internal hardware acceleration. Compared with VR devices, it may not be a smooth level, but it is enough to handle most of the circumstances.</w:t>
      </w:r>
    </w:p>
    <w:p>
      <w:pPr>
        <w:rPr>
          <w:rFonts w:hint="eastAsia"/>
          <w:lang w:eastAsia="zh-TW"/>
        </w:rPr>
      </w:pPr>
    </w:p>
    <w:p>
      <w:pPr>
        <w:pStyle w:val="3"/>
        <w:rPr>
          <w:rFonts w:hint="eastAsia"/>
          <w:lang w:val="en-US" w:eastAsia="zh-TW"/>
        </w:rPr>
      </w:pPr>
      <w:bookmarkStart w:id="24" w:name="_Toc1220"/>
      <w:r>
        <w:rPr>
          <w:rFonts w:hint="eastAsia"/>
          <w:lang w:val="en-US" w:eastAsia="zh-TW"/>
        </w:rPr>
        <w:t>2.1.2</w:t>
      </w:r>
      <w:r>
        <w:rPr>
          <w:rFonts w:hint="eastAsia"/>
          <w:lang w:eastAsia="zh-TW"/>
        </w:rPr>
        <w:t xml:space="preserve"> Hardware</w:t>
      </w:r>
      <w:bookmarkEnd w:id="24"/>
      <w:r>
        <w:rPr>
          <w:rFonts w:hint="eastAsia"/>
          <w:lang w:val="en-US" w:eastAsia="zh-TW"/>
        </w:rPr>
        <w:t xml:space="preserve"> and Accessories</w:t>
      </w:r>
    </w:p>
    <w:p>
      <w:pPr>
        <w:rPr>
          <w:rFonts w:hint="eastAsia"/>
          <w:lang w:val="en-US" w:eastAsia="zh-TW"/>
        </w:rPr>
      </w:pPr>
      <w:r>
        <w:rPr>
          <w:rFonts w:hint="eastAsia"/>
          <w:lang w:val="en-US" w:eastAsia="zh-TW"/>
        </w:rPr>
        <w:t>ARMT is only available deployed on iPhones which in iOS 15 or higher and equipped with Apple A12 Bionic chip .</w:t>
      </w:r>
      <w:r>
        <w:rPr>
          <w:rFonts w:hint="eastAsia"/>
          <w:b/>
          <w:bCs/>
          <w:lang w:val="en-US" w:eastAsia="zh-TW"/>
        </w:rPr>
        <w:t>Table 1</w:t>
      </w:r>
      <w:r>
        <w:rPr>
          <w:rFonts w:hint="eastAsia"/>
          <w:lang w:val="en-US" w:eastAsia="zh-TW"/>
        </w:rPr>
        <w:t xml:space="preserve"> shows the results so far ARMT is applicable to all iPhone models.</w:t>
      </w:r>
    </w:p>
    <w:p>
      <w:pPr>
        <w:rPr>
          <w:rFonts w:hint="default"/>
          <w:lang w:val="en-US" w:eastAsia="zh-TW"/>
        </w:rPr>
      </w:pPr>
    </w:p>
    <w:p>
      <w:pPr>
        <w:jc w:val="center"/>
        <w:rPr>
          <w:rFonts w:hint="eastAsia"/>
          <w:b/>
          <w:bCs/>
          <w:u w:val="none"/>
          <w:lang w:val="en-US" w:eastAsia="zh-TW"/>
        </w:rPr>
      </w:pPr>
      <w:r>
        <w:rPr>
          <w:rFonts w:hint="eastAsia"/>
          <w:b/>
          <w:bCs/>
          <w:u w:val="none"/>
          <w:lang w:val="en-US" w:eastAsia="zh-TW"/>
        </w:rPr>
        <w:t>Table</w:t>
      </w:r>
      <w:r>
        <w:rPr>
          <w:b/>
          <w:bCs/>
          <w:u w:val="none"/>
          <w:lang w:eastAsia="zh-TW"/>
        </w:rPr>
        <w:t xml:space="preserve"> 1. </w:t>
      </w:r>
      <w:r>
        <w:rPr>
          <w:rFonts w:hint="eastAsia"/>
          <w:b/>
          <w:bCs/>
          <w:u w:val="none"/>
          <w:lang w:eastAsia="zh-TW"/>
        </w:rPr>
        <w:t>All models that can be equipped with ARMT</w:t>
      </w:r>
    </w:p>
    <w:p>
      <w:pPr>
        <w:jc w:val="center"/>
        <w:rPr>
          <w:rFonts w:hint="eastAsia"/>
          <w:lang w:val="en-US" w:eastAsia="zh-TW"/>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36"/>
        <w:gridCol w:w="3556"/>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pPr>
              <w:jc w:val="center"/>
              <w:rPr>
                <w:rFonts w:hint="eastAsia"/>
                <w:vertAlign w:val="baseline"/>
                <w:lang w:val="en-US" w:eastAsia="zh-TW"/>
              </w:rPr>
            </w:pPr>
            <w:r>
              <w:rPr>
                <w:rFonts w:hint="eastAsia"/>
                <w:vertAlign w:val="baseline"/>
                <w:lang w:val="en-US" w:eastAsia="zh-TW"/>
              </w:rPr>
              <w:t>Launch Year</w:t>
            </w:r>
          </w:p>
        </w:tc>
        <w:tc>
          <w:tcPr>
            <w:tcW w:w="3556" w:type="dxa"/>
          </w:tcPr>
          <w:p>
            <w:pPr>
              <w:jc w:val="center"/>
              <w:rPr>
                <w:rFonts w:hint="default"/>
                <w:vertAlign w:val="baseline"/>
                <w:lang w:val="en-US" w:eastAsia="zh-TW"/>
              </w:rPr>
            </w:pPr>
            <w:r>
              <w:rPr>
                <w:rFonts w:hint="eastAsia"/>
                <w:vertAlign w:val="baseline"/>
                <w:lang w:val="en-US" w:eastAsia="zh-TW"/>
              </w:rPr>
              <w:t>Models</w:t>
            </w:r>
          </w:p>
        </w:tc>
        <w:tc>
          <w:tcPr>
            <w:tcW w:w="3128" w:type="dxa"/>
          </w:tcPr>
          <w:p>
            <w:pPr>
              <w:jc w:val="center"/>
              <w:rPr>
                <w:rFonts w:hint="default"/>
                <w:vertAlign w:val="baseline"/>
                <w:lang w:val="en-US" w:eastAsia="zh-TW"/>
              </w:rPr>
            </w:pPr>
            <w:r>
              <w:rPr>
                <w:rFonts w:hint="eastAsia"/>
                <w:vertAlign w:val="baseline"/>
                <w:lang w:val="en-US" w:eastAsia="zh-TW"/>
              </w:rPr>
              <w:t>Estimate Price (USD)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pPr>
              <w:jc w:val="center"/>
              <w:rPr>
                <w:rFonts w:hint="default"/>
                <w:vertAlign w:val="baseline"/>
                <w:lang w:val="en-US" w:eastAsia="zh-TW"/>
              </w:rPr>
            </w:pPr>
            <w:r>
              <w:rPr>
                <w:rFonts w:hint="eastAsia"/>
                <w:vertAlign w:val="baseline"/>
                <w:lang w:val="en-US" w:eastAsia="zh-TW"/>
              </w:rPr>
              <w:t>2018</w:t>
            </w:r>
          </w:p>
        </w:tc>
        <w:tc>
          <w:tcPr>
            <w:tcW w:w="3556" w:type="dxa"/>
          </w:tcPr>
          <w:p>
            <w:pPr>
              <w:jc w:val="center"/>
              <w:rPr>
                <w:rFonts w:hint="default"/>
                <w:vertAlign w:val="baseline"/>
                <w:lang w:val="en-US" w:eastAsia="zh-TW"/>
              </w:rPr>
            </w:pPr>
            <w:r>
              <w:rPr>
                <w:rFonts w:hint="eastAsia"/>
                <w:vertAlign w:val="baseline"/>
                <w:lang w:val="en-US" w:eastAsia="zh-TW"/>
              </w:rPr>
              <w:t>iPhone XS series, iPhone XR</w:t>
            </w:r>
          </w:p>
        </w:tc>
        <w:tc>
          <w:tcPr>
            <w:tcW w:w="3128" w:type="dxa"/>
          </w:tcPr>
          <w:p>
            <w:pPr>
              <w:jc w:val="center"/>
              <w:rPr>
                <w:rFonts w:hint="default"/>
                <w:vertAlign w:val="baseline"/>
                <w:lang w:val="en-US" w:eastAsia="zh-TW"/>
              </w:rPr>
            </w:pPr>
            <w:r>
              <w:rPr>
                <w:rFonts w:hint="eastAsia"/>
                <w:vertAlign w:val="baseline"/>
                <w:lang w:val="en-US" w:eastAsia="zh-TW"/>
              </w:rPr>
              <w:t>230 ~ 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6" w:type="dxa"/>
          </w:tcPr>
          <w:p>
            <w:pPr>
              <w:jc w:val="center"/>
              <w:rPr>
                <w:rFonts w:hint="default"/>
                <w:vertAlign w:val="baseline"/>
                <w:lang w:val="en-US" w:eastAsia="zh-TW"/>
              </w:rPr>
            </w:pPr>
            <w:r>
              <w:rPr>
                <w:rFonts w:hint="eastAsia"/>
                <w:vertAlign w:val="baseline"/>
                <w:lang w:val="en-US" w:eastAsia="zh-TW"/>
              </w:rPr>
              <w:t>2019</w:t>
            </w:r>
          </w:p>
        </w:tc>
        <w:tc>
          <w:tcPr>
            <w:tcW w:w="3556" w:type="dxa"/>
          </w:tcPr>
          <w:p>
            <w:pPr>
              <w:jc w:val="center"/>
              <w:rPr>
                <w:rFonts w:hint="default"/>
                <w:vertAlign w:val="baseline"/>
                <w:lang w:val="en-US" w:eastAsia="zh-TW"/>
              </w:rPr>
            </w:pPr>
            <w:r>
              <w:rPr>
                <w:rFonts w:hint="eastAsia"/>
                <w:vertAlign w:val="baseline"/>
                <w:lang w:val="en-US" w:eastAsia="zh-TW"/>
              </w:rPr>
              <w:t>*iPhone 11 series</w:t>
            </w:r>
          </w:p>
        </w:tc>
        <w:tc>
          <w:tcPr>
            <w:tcW w:w="3128" w:type="dxa"/>
          </w:tcPr>
          <w:p>
            <w:pPr>
              <w:jc w:val="center"/>
              <w:rPr>
                <w:rFonts w:hint="default"/>
                <w:vertAlign w:val="baseline"/>
                <w:lang w:val="en-US" w:eastAsia="zh-TW"/>
              </w:rPr>
            </w:pPr>
            <w:r>
              <w:rPr>
                <w:rFonts w:hint="eastAsia"/>
                <w:vertAlign w:val="baseline"/>
                <w:lang w:val="en-US" w:eastAsia="zh-TW"/>
              </w:rPr>
              <w:t>280 ~  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pPr>
              <w:jc w:val="center"/>
              <w:rPr>
                <w:rFonts w:hint="default"/>
                <w:vertAlign w:val="baseline"/>
                <w:lang w:val="en-US" w:eastAsia="zh-TW"/>
              </w:rPr>
            </w:pPr>
            <w:r>
              <w:rPr>
                <w:rFonts w:hint="eastAsia"/>
                <w:vertAlign w:val="baseline"/>
                <w:lang w:val="en-US" w:eastAsia="zh-TW"/>
              </w:rPr>
              <w:t>2020</w:t>
            </w:r>
          </w:p>
        </w:tc>
        <w:tc>
          <w:tcPr>
            <w:tcW w:w="3556" w:type="dxa"/>
          </w:tcPr>
          <w:p>
            <w:pPr>
              <w:jc w:val="center"/>
              <w:rPr>
                <w:rFonts w:hint="default"/>
                <w:vertAlign w:val="baseline"/>
                <w:lang w:val="en-US" w:eastAsia="zh-TW"/>
              </w:rPr>
            </w:pPr>
            <w:r>
              <w:rPr>
                <w:rFonts w:hint="eastAsia"/>
                <w:vertAlign w:val="baseline"/>
                <w:lang w:val="en-US" w:eastAsia="zh-TW"/>
              </w:rPr>
              <w:t>iPhone SE (v2), iPhone 12 series</w:t>
            </w:r>
          </w:p>
        </w:tc>
        <w:tc>
          <w:tcPr>
            <w:tcW w:w="3128" w:type="dxa"/>
          </w:tcPr>
          <w:p>
            <w:pPr>
              <w:jc w:val="center"/>
              <w:rPr>
                <w:rFonts w:hint="default"/>
                <w:vertAlign w:val="baseline"/>
                <w:lang w:val="en-US" w:eastAsia="zh-TW"/>
              </w:rPr>
            </w:pPr>
            <w:r>
              <w:rPr>
                <w:rFonts w:hint="eastAsia"/>
                <w:vertAlign w:val="baseline"/>
                <w:lang w:val="en-US" w:eastAsia="zh-TW"/>
              </w:rPr>
              <w:t>210 ~ 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pPr>
              <w:jc w:val="center"/>
              <w:rPr>
                <w:rFonts w:hint="default"/>
                <w:vertAlign w:val="baseline"/>
                <w:lang w:val="en-US" w:eastAsia="zh-TW"/>
              </w:rPr>
            </w:pPr>
            <w:r>
              <w:rPr>
                <w:rFonts w:hint="eastAsia"/>
                <w:vertAlign w:val="baseline"/>
                <w:lang w:val="en-US" w:eastAsia="zh-TW"/>
              </w:rPr>
              <w:t>2021</w:t>
            </w:r>
          </w:p>
        </w:tc>
        <w:tc>
          <w:tcPr>
            <w:tcW w:w="3556" w:type="dxa"/>
          </w:tcPr>
          <w:p>
            <w:pPr>
              <w:jc w:val="center"/>
              <w:rPr>
                <w:rFonts w:hint="default"/>
                <w:vertAlign w:val="baseline"/>
                <w:lang w:val="en-US" w:eastAsia="zh-TW"/>
              </w:rPr>
            </w:pPr>
            <w:r>
              <w:rPr>
                <w:rFonts w:hint="eastAsia"/>
                <w:vertAlign w:val="baseline"/>
                <w:lang w:val="en-US" w:eastAsia="zh-TW"/>
              </w:rPr>
              <w:t>iPhone 13 series</w:t>
            </w:r>
          </w:p>
        </w:tc>
        <w:tc>
          <w:tcPr>
            <w:tcW w:w="3128" w:type="dxa"/>
          </w:tcPr>
          <w:p>
            <w:pPr>
              <w:jc w:val="center"/>
              <w:rPr>
                <w:rFonts w:hint="default"/>
                <w:vertAlign w:val="baseline"/>
                <w:lang w:val="en-US" w:eastAsia="zh-TW"/>
              </w:rPr>
            </w:pPr>
            <w:r>
              <w:rPr>
                <w:rFonts w:hint="eastAsia"/>
                <w:vertAlign w:val="baseline"/>
                <w:lang w:val="en-US" w:eastAsia="zh-TW"/>
              </w:rPr>
              <w:t>460 ~ 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pPr>
              <w:jc w:val="center"/>
              <w:rPr>
                <w:rFonts w:hint="default"/>
                <w:vertAlign w:val="baseline"/>
                <w:lang w:val="en-US" w:eastAsia="zh-TW"/>
              </w:rPr>
            </w:pPr>
            <w:r>
              <w:rPr>
                <w:rFonts w:hint="eastAsia"/>
                <w:vertAlign w:val="baseline"/>
                <w:lang w:val="en-US" w:eastAsia="zh-TW"/>
              </w:rPr>
              <w:t>2022</w:t>
            </w:r>
          </w:p>
        </w:tc>
        <w:tc>
          <w:tcPr>
            <w:tcW w:w="3556" w:type="dxa"/>
          </w:tcPr>
          <w:p>
            <w:pPr>
              <w:jc w:val="center"/>
              <w:rPr>
                <w:rFonts w:hint="default"/>
                <w:vertAlign w:val="baseline"/>
                <w:lang w:val="en-US" w:eastAsia="zh-TW"/>
              </w:rPr>
            </w:pPr>
            <w:r>
              <w:rPr>
                <w:rFonts w:hint="eastAsia"/>
                <w:vertAlign w:val="baseline"/>
                <w:lang w:val="en-US" w:eastAsia="zh-TW"/>
              </w:rPr>
              <w:t>iPhone SE (v3), iPhone 14 series</w:t>
            </w:r>
          </w:p>
        </w:tc>
        <w:tc>
          <w:tcPr>
            <w:tcW w:w="3128" w:type="dxa"/>
          </w:tcPr>
          <w:p>
            <w:pPr>
              <w:jc w:val="center"/>
              <w:rPr>
                <w:rFonts w:hint="default"/>
                <w:vertAlign w:val="baseline"/>
                <w:lang w:val="en-US" w:eastAsia="zh-TW"/>
              </w:rPr>
            </w:pPr>
            <w:r>
              <w:rPr>
                <w:rFonts w:hint="eastAsia"/>
                <w:vertAlign w:val="baseline"/>
                <w:lang w:val="en-US" w:eastAsia="zh-TW"/>
              </w:rPr>
              <w:t>310 ~ 900</w:t>
            </w:r>
          </w:p>
        </w:tc>
      </w:tr>
    </w:tbl>
    <w:p>
      <w:pPr>
        <w:wordWrap w:val="0"/>
        <w:jc w:val="right"/>
        <w:rPr>
          <w:rFonts w:hint="default"/>
          <w:lang w:val="en-US" w:eastAsia="zh-TW"/>
        </w:rPr>
      </w:pPr>
      <w:r>
        <w:rPr>
          <w:rFonts w:hint="eastAsia"/>
          <w:lang w:val="en-US" w:eastAsia="zh-TW"/>
        </w:rPr>
        <w:t>*Models used for development purposes in this study</w:t>
      </w:r>
    </w:p>
    <w:p>
      <w:pPr>
        <w:rPr>
          <w:rFonts w:hint="eastAsia"/>
          <w:lang w:val="en-US" w:eastAsia="zh-TW"/>
        </w:rPr>
      </w:pPr>
    </w:p>
    <w:p>
      <w:pPr>
        <w:pStyle w:val="15"/>
        <w:bidi w:val="0"/>
        <w:rPr>
          <w:rFonts w:hint="eastAsia"/>
          <w:lang w:val="en-US" w:eastAsia="zh-TW"/>
        </w:rPr>
      </w:pPr>
      <w:r>
        <w:rPr>
          <w:rFonts w:hint="eastAsia"/>
          <w:lang w:val="en-US" w:eastAsia="zh-TW"/>
        </w:rPr>
        <w:t xml:space="preserve">In terms of cost, assuming that the user does not own an mobile phone that matches the model of ARMT, the rehabilitation cost of using ARMT is about 300 to 800 USD. Compare to other VR rehabilitation system, even when selecting hardware in the most economical manner possible, the custom-built system will still cost approximately 1500 to 2000 USD </w:t>
      </w:r>
      <w:commentRangeStart w:id="60"/>
      <w:r>
        <w:fldChar w:fldCharType="begin"/>
      </w:r>
      <w:r>
        <w:instrText xml:space="preserve">HYPERLINK "https://ieeexplore.ieee.org/abstract/document/8601885?casa_token=yLxZb7LK_w4AAAAA:4RJWtggkz_Bm2VbWtxcpUtRneaOBZghwS02AOLCTAy4BX1DXTTF0BCCWaH9ECtGQO6WLJOE"</w:instrText>
      </w:r>
      <w:r>
        <w:fldChar w:fldCharType="separate"/>
      </w:r>
      <w:r>
        <w:rPr>
          <w:rStyle w:val="11"/>
          <w:rFonts w:hint="eastAsia"/>
          <w:lang w:eastAsia="zh-TW"/>
        </w:rPr>
        <w:t>[ref]</w:t>
      </w:r>
      <w:r>
        <w:rPr>
          <w:rStyle w:val="14"/>
          <w:lang w:eastAsia="zh-TW"/>
        </w:rPr>
        <w:fldChar w:fldCharType="end"/>
      </w:r>
      <w:commentRangeEnd w:id="60"/>
      <w:r>
        <w:rPr>
          <w:rStyle w:val="35"/>
        </w:rPr>
        <w:commentReference w:id="60"/>
      </w:r>
      <w:r>
        <w:rPr>
          <w:rStyle w:val="35"/>
          <w:rFonts w:hint="eastAsia"/>
          <w:lang w:val="en-US" w:eastAsia="zh-TW"/>
        </w:rPr>
        <w:t>. A Cardboard that meets the</w:t>
      </w:r>
      <w:r>
        <w:rPr>
          <w:rStyle w:val="35"/>
          <w:rFonts w:hint="eastAsia"/>
          <w:lang w:val="en-US" w:eastAsia="zh-TW"/>
        </w:rPr>
        <w:t xml:space="preserve"> iPhone</w:t>
      </w:r>
      <w:r>
        <w:rPr>
          <w:rStyle w:val="35"/>
          <w:rFonts w:hint="eastAsia"/>
          <w:lang w:val="en-US" w:eastAsia="zh-TW"/>
        </w:rPr>
        <w:t xml:space="preserve"> size is recommended to be used together with ARMT rehabilitation. Depending on the material or other additional accessories, the cost of the Cardboard falls between 3 and 20 USD.</w:t>
      </w:r>
    </w:p>
    <w:p>
      <w:pPr>
        <w:pStyle w:val="3"/>
        <w:bidi w:val="0"/>
        <w:rPr>
          <w:rFonts w:hint="eastAsia"/>
          <w:lang w:eastAsia="zh-TW"/>
        </w:rPr>
      </w:pPr>
      <w:r>
        <w:rPr>
          <w:rFonts w:hint="eastAsia"/>
          <w:lang w:val="en-US" w:eastAsia="zh-TW"/>
        </w:rPr>
        <w:t xml:space="preserve">2.1.3 </w:t>
      </w:r>
      <w:r>
        <w:rPr>
          <w:rFonts w:hint="eastAsia"/>
          <w:lang w:eastAsia="zh-TW"/>
        </w:rPr>
        <w:t>System Architecture</w:t>
      </w:r>
    </w:p>
    <w:p>
      <w:pPr>
        <w:rPr>
          <w:rFonts w:hint="default"/>
          <w:lang w:val="en-US" w:eastAsia="zh-TW"/>
        </w:rPr>
      </w:pPr>
      <w:bookmarkStart w:id="44" w:name="_GoBack"/>
      <w:bookmarkEnd w:id="44"/>
    </w:p>
    <w:p>
      <w:pPr>
        <w:rPr>
          <w:rFonts w:hint="eastAsia"/>
          <w:lang w:eastAsia="zh-TW"/>
        </w:rPr>
      </w:pPr>
    </w:p>
    <w:p>
      <w:pPr>
        <w:pStyle w:val="3"/>
        <w:bidi w:val="0"/>
        <w:rPr>
          <w:rFonts w:hint="eastAsia"/>
          <w:lang w:val="en-US" w:eastAsia="zh-TW"/>
        </w:rPr>
      </w:pPr>
      <w:r>
        <w:rPr>
          <w:rFonts w:hint="eastAsia"/>
          <w:lang w:val="en-US" w:eastAsia="zh-TW"/>
        </w:rPr>
        <w:t>2.2 DEVELOPMENT PROGRESS</w:t>
      </w:r>
    </w:p>
    <w:p>
      <w:pPr>
        <w:pStyle w:val="3"/>
        <w:bidi w:val="0"/>
        <w:rPr>
          <w:rFonts w:hint="eastAsia"/>
          <w:lang w:val="en-US" w:eastAsia="zh-TW"/>
        </w:rPr>
      </w:pPr>
      <w:r>
        <w:rPr>
          <w:rFonts w:hint="eastAsia"/>
          <w:lang w:val="en-US" w:eastAsia="zh-TW"/>
        </w:rPr>
        <w:t>2.2.1 Development Tools</w:t>
      </w:r>
    </w:p>
    <w:p>
      <w:pPr>
        <w:rPr>
          <w:rFonts w:hint="default"/>
          <w:lang w:val="en-US" w:eastAsia="zh-TW"/>
        </w:rPr>
      </w:pPr>
      <w:r>
        <w:rPr>
          <w:rFonts w:hint="eastAsia"/>
          <w:lang w:val="en-US" w:eastAsia="zh-TW"/>
        </w:rPr>
        <w:t>IDE API</w:t>
      </w:r>
    </w:p>
    <w:p>
      <w:pPr>
        <w:rPr>
          <w:rFonts w:hint="eastAsia"/>
          <w:lang w:val="en-US" w:eastAsia="zh-TW"/>
        </w:rPr>
      </w:pPr>
    </w:p>
    <w:p>
      <w:pPr>
        <w:pStyle w:val="3"/>
        <w:bidi w:val="0"/>
        <w:rPr>
          <w:rFonts w:hint="eastAsia"/>
          <w:lang w:eastAsia="zh-TW"/>
        </w:rPr>
      </w:pPr>
      <w:r>
        <w:rPr>
          <w:rFonts w:hint="eastAsia"/>
          <w:lang w:val="en-US" w:eastAsia="zh-TW"/>
        </w:rPr>
        <w:t xml:space="preserve">2.2.2 </w:t>
      </w:r>
      <w:r>
        <w:rPr>
          <w:rFonts w:hint="eastAsia"/>
          <w:lang w:eastAsia="zh-TW"/>
        </w:rPr>
        <w:t>Hand Joints Skeleton Approach</w:t>
      </w:r>
    </w:p>
    <w:p>
      <w:pPr>
        <w:bidi w:val="0"/>
        <w:rPr>
          <w:rFonts w:hint="eastAsia"/>
          <w:lang w:val="en-US" w:eastAsia="zh-TW"/>
        </w:rPr>
      </w:pPr>
      <w:r>
        <w:rPr>
          <w:rFonts w:hint="eastAsia"/>
          <w:lang w:eastAsia="zh-TW"/>
        </w:rPr>
        <w:t>Hand Joints Detection</w:t>
      </w:r>
      <w:r>
        <w:rPr>
          <w:rFonts w:hint="eastAsia"/>
          <w:lang w:val="en-US" w:eastAsia="zh-TW"/>
        </w:rPr>
        <w:t xml:space="preserve"> </w:t>
      </w:r>
    </w:p>
    <w:p>
      <w:pPr>
        <w:bidi w:val="0"/>
        <w:rPr>
          <w:rFonts w:hint="eastAsia"/>
          <w:lang w:eastAsia="zh-TW"/>
        </w:rPr>
      </w:pPr>
      <w:r>
        <w:rPr>
          <w:rFonts w:hint="eastAsia"/>
          <w:lang w:eastAsia="zh-TW"/>
        </w:rPr>
        <w:t>Depth Detection</w:t>
      </w:r>
    </w:p>
    <w:p>
      <w:pPr>
        <w:pStyle w:val="3"/>
        <w:bidi w:val="0"/>
        <w:rPr>
          <w:rFonts w:hint="eastAsia"/>
          <w:lang w:eastAsia="zh-TW"/>
        </w:rPr>
      </w:pPr>
      <w:r>
        <w:rPr>
          <w:rFonts w:hint="eastAsia"/>
          <w:lang w:val="en-US" w:eastAsia="zh-TW"/>
        </w:rPr>
        <w:t>2.2.3</w:t>
      </w:r>
      <w:r>
        <w:rPr>
          <w:rFonts w:hint="eastAsia"/>
          <w:lang w:eastAsia="zh-TW"/>
        </w:rPr>
        <w:t xml:space="preserve"> Hand Contour Approach</w:t>
      </w:r>
    </w:p>
    <w:p>
      <w:pPr>
        <w:bidi w:val="0"/>
        <w:rPr>
          <w:lang w:eastAsia="zh-TW"/>
        </w:rPr>
      </w:pPr>
      <w:r>
        <w:rPr>
          <w:rFonts w:hint="eastAsia"/>
          <w:lang w:eastAsia="zh-TW"/>
        </w:rPr>
        <w:t>Deep Learning Model for Image Segmentation</w:t>
      </w:r>
    </w:p>
    <w:p>
      <w:pPr>
        <w:bidi w:val="0"/>
        <w:rPr>
          <w:rFonts w:hint="eastAsia"/>
          <w:lang w:eastAsia="zh-TW"/>
        </w:rPr>
      </w:pPr>
      <w:r>
        <w:rPr>
          <w:rFonts w:hint="eastAsia"/>
          <w:lang w:eastAsia="zh-TW"/>
        </w:rPr>
        <w:t>Masking</w:t>
      </w:r>
    </w:p>
    <w:p>
      <w:pPr>
        <w:pStyle w:val="3"/>
        <w:bidi w:val="0"/>
        <w:rPr>
          <w:rFonts w:hint="default"/>
          <w:lang w:val="en-US" w:eastAsia="zh-TW"/>
        </w:rPr>
      </w:pPr>
      <w:r>
        <w:rPr>
          <w:rFonts w:hint="eastAsia"/>
          <w:lang w:val="en-US" w:eastAsia="zh-TW"/>
        </w:rPr>
        <w:t xml:space="preserve">2.2.4 </w:t>
      </w:r>
      <w:r>
        <w:rPr>
          <w:rFonts w:hint="eastAsia"/>
          <w:lang w:eastAsia="zh-TW"/>
        </w:rPr>
        <w:t xml:space="preserve">Cardboard and </w:t>
      </w:r>
      <w:r>
        <w:rPr>
          <w:rFonts w:hint="eastAsia"/>
          <w:lang w:val="en-US" w:eastAsia="zh-TW"/>
        </w:rPr>
        <w:t xml:space="preserve">Screen </w:t>
      </w:r>
      <w:r>
        <w:rPr>
          <w:rFonts w:hint="eastAsia"/>
          <w:lang w:eastAsia="zh-TW"/>
        </w:rPr>
        <w:t>Fluency Approach</w:t>
      </w:r>
    </w:p>
    <w:p>
      <w:pPr>
        <w:bidi w:val="0"/>
        <w:rPr>
          <w:lang w:eastAsia="zh-TW"/>
        </w:rPr>
      </w:pPr>
      <w:bookmarkStart w:id="25" w:name="_Toc28330"/>
      <w:r>
        <w:rPr>
          <w:rFonts w:hint="eastAsia"/>
          <w:lang w:eastAsia="zh-TW"/>
        </w:rPr>
        <w:t>Cardboard Supported</w:t>
      </w:r>
      <w:bookmarkEnd w:id="25"/>
    </w:p>
    <w:p>
      <w:pPr>
        <w:bidi w:val="0"/>
        <w:rPr>
          <w:rFonts w:hint="eastAsia"/>
          <w:lang w:eastAsia="zh-TW"/>
        </w:rPr>
      </w:pPr>
      <w:bookmarkStart w:id="26" w:name="_Toc13942"/>
      <w:r>
        <w:rPr>
          <w:rFonts w:hint="eastAsia"/>
          <w:lang w:eastAsia="zh-TW"/>
        </w:rPr>
        <w:t>Human Segmentation Model</w:t>
      </w:r>
      <w:bookmarkEnd w:id="26"/>
    </w:p>
    <w:p>
      <w:pPr>
        <w:bidi w:val="0"/>
        <w:rPr>
          <w:rFonts w:hint="default"/>
          <w:lang w:val="en-US" w:eastAsia="zh-TW"/>
        </w:rPr>
      </w:pPr>
      <w:r>
        <w:rPr>
          <w:rFonts w:hint="eastAsia"/>
          <w:lang w:val="en-US" w:eastAsia="zh-TW"/>
        </w:rPr>
        <w:t>ARHeadsetKit</w:t>
      </w:r>
    </w:p>
    <w:p>
      <w:pPr>
        <w:pStyle w:val="3"/>
        <w:rPr>
          <w:rFonts w:hint="eastAsia"/>
          <w:lang w:val="en-US" w:eastAsia="zh-TW"/>
        </w:rPr>
      </w:pPr>
      <w:bookmarkStart w:id="27" w:name="_Toc11192"/>
      <w:r>
        <w:rPr>
          <w:rFonts w:hint="eastAsia"/>
          <w:lang w:val="en-US" w:eastAsia="zh-TW"/>
        </w:rPr>
        <w:t>2.3</w:t>
      </w:r>
      <w:r>
        <w:rPr>
          <w:rFonts w:hint="eastAsia"/>
          <w:lang w:eastAsia="zh-TW"/>
        </w:rPr>
        <w:t xml:space="preserve"> </w:t>
      </w:r>
      <w:bookmarkEnd w:id="27"/>
      <w:r>
        <w:rPr>
          <w:rFonts w:hint="eastAsia"/>
          <w:lang w:val="en-US" w:eastAsia="zh-TW"/>
        </w:rPr>
        <w:t>EXPERIMENTAL DESIGN</w:t>
      </w:r>
    </w:p>
    <w:p>
      <w:pPr>
        <w:pStyle w:val="3"/>
        <w:bidi w:val="0"/>
        <w:rPr>
          <w:rFonts w:hint="eastAsia"/>
          <w:lang w:val="en-US" w:eastAsia="zh-TW"/>
        </w:rPr>
      </w:pPr>
      <w:r>
        <w:rPr>
          <w:rFonts w:hint="eastAsia"/>
          <w:lang w:val="en-US" w:eastAsia="zh-TW"/>
        </w:rPr>
        <w:t>2.3.1 Purpose</w:t>
      </w:r>
    </w:p>
    <w:p>
      <w:pPr>
        <w:pStyle w:val="3"/>
        <w:bidi w:val="0"/>
        <w:rPr>
          <w:rFonts w:hint="eastAsia"/>
          <w:lang w:eastAsia="zh-TW"/>
        </w:rPr>
      </w:pPr>
      <w:r>
        <w:rPr>
          <w:rFonts w:hint="eastAsia"/>
          <w:lang w:val="en-US" w:eastAsia="zh-TW"/>
        </w:rPr>
        <w:t xml:space="preserve">2.3.2 </w:t>
      </w:r>
      <w:r>
        <w:rPr>
          <w:rFonts w:hint="eastAsia"/>
          <w:lang w:eastAsia="zh-TW"/>
        </w:rPr>
        <w:t>Participant Criteria</w:t>
      </w:r>
    </w:p>
    <w:p>
      <w:pPr>
        <w:rPr>
          <w:u w:val="single"/>
          <w:lang w:val="es-ES"/>
        </w:rPr>
      </w:pPr>
      <w:r>
        <w:rPr>
          <w:u w:val="single"/>
          <w:lang w:val="es-ES"/>
        </w:rPr>
        <w:t xml:space="preserve">9 subjects (recruit 10, 1 was excluded) randomly divided into two groups and be asked to undergo two one-session interventions. Both groups received 30 minutes of ARMT or MT rehabilitation, after the one-week wash-out period, changing intervention groups respectively </w:t>
      </w:r>
      <w:r>
        <w:rPr>
          <w:b/>
          <w:bCs/>
          <w:u w:val="single"/>
          <w:lang w:val="es-ES"/>
        </w:rPr>
        <w:t>(Figure 2)</w:t>
      </w:r>
      <w:r>
        <w:rPr>
          <w:u w:val="single"/>
          <w:lang w:val="es-ES"/>
        </w:rPr>
        <w:t>. Before receiving the intervention, all of the subjects must be evaluated their upper limb functionality by the therapists as a pre-test.</w:t>
      </w:r>
    </w:p>
    <w:p>
      <w:pPr>
        <w:rPr>
          <w:rFonts w:hint="eastAsia"/>
          <w:lang w:eastAsia="zh-TW"/>
        </w:rPr>
      </w:pPr>
    </w:p>
    <w:p>
      <w:pPr>
        <w:pStyle w:val="3"/>
        <w:rPr>
          <w:rFonts w:eastAsia="標楷體"/>
        </w:rPr>
      </w:pPr>
      <w:r>
        <w:rPr>
          <w:rFonts w:hint="eastAsia"/>
          <w:lang w:val="en-US" w:eastAsia="zh-TW"/>
        </w:rPr>
        <w:t xml:space="preserve">2.3.3 </w:t>
      </w:r>
      <w:r>
        <w:rPr>
          <w:rFonts w:eastAsia="標楷體"/>
        </w:rPr>
        <w:t>Procedure</w:t>
      </w:r>
      <w:bookmarkStart w:id="28" w:name="_Toc28117"/>
    </w:p>
    <w:p>
      <w:pPr>
        <w:rPr>
          <w:lang w:eastAsia="zh-TW"/>
        </w:rPr>
      </w:pPr>
    </w:p>
    <w:p>
      <w:pPr>
        <w:jc w:val="center"/>
        <w:rPr>
          <w:u w:val="single"/>
        </w:rPr>
      </w:pPr>
      <w:r>
        <w:rPr>
          <w:u w:val="single"/>
        </w:rPr>
        <w:drawing>
          <wp:inline distT="0" distB="0" distL="114300" distR="114300">
            <wp:extent cx="3241040" cy="3446145"/>
            <wp:effectExtent l="0" t="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241040" cy="3446145"/>
                    </a:xfrm>
                    <a:prstGeom prst="rect">
                      <a:avLst/>
                    </a:prstGeom>
                    <a:noFill/>
                    <a:ln>
                      <a:noFill/>
                    </a:ln>
                  </pic:spPr>
                </pic:pic>
              </a:graphicData>
            </a:graphic>
          </wp:inline>
        </w:drawing>
      </w:r>
    </w:p>
    <w:p>
      <w:pPr>
        <w:jc w:val="center"/>
        <w:rPr>
          <w:b/>
          <w:bCs/>
          <w:u w:val="single"/>
          <w:lang w:val="es-ES" w:eastAsia="zh-TW"/>
        </w:rPr>
      </w:pPr>
      <w:r>
        <w:rPr>
          <w:rFonts w:hint="eastAsia"/>
          <w:b/>
          <w:bCs/>
          <w:u w:val="single"/>
          <w:lang w:val="es-ES" w:eastAsia="zh-TW"/>
        </w:rPr>
        <w:t>F</w:t>
      </w:r>
      <w:r>
        <w:rPr>
          <w:b/>
          <w:bCs/>
          <w:u w:val="single"/>
          <w:lang w:val="es-ES" w:eastAsia="zh-TW"/>
        </w:rPr>
        <w:t>igure 2. Flow chart of the clinical trial in healthy subjects.</w:t>
      </w:r>
    </w:p>
    <w:p/>
    <w:p>
      <w:pPr>
        <w:rPr>
          <w:u w:val="single"/>
          <w:lang w:val="es-ES"/>
        </w:rPr>
      </w:pPr>
      <w:r>
        <w:rPr>
          <w:u w:val="single"/>
          <w:lang w:val="es-ES"/>
        </w:rPr>
        <w:t>The MT condition (with a mirror box) or ARMT condition (including an iPhone and a VRG headset) were deployed in the experiment. For all healthy subjects, they were told to sit on a chair and placed both of their hands on the table, and their right hand was instructed to stay still, for the purpose of regarding it as an affectation of stroke patients’ hemiplegia side.</w:t>
      </w:r>
    </w:p>
    <w:p>
      <w:pPr>
        <w:rPr>
          <w:u w:val="single"/>
          <w:lang w:val="es-ES"/>
        </w:rPr>
      </w:pPr>
    </w:p>
    <w:p>
      <w:pPr>
        <w:rPr>
          <w:u w:val="single"/>
          <w:lang w:val="es-ES"/>
        </w:rPr>
      </w:pPr>
      <w:r>
        <w:rPr>
          <w:u w:val="single"/>
          <w:lang w:val="es-ES"/>
        </w:rPr>
        <w:t xml:space="preserve">During the first ten minutes of intervention, NIRScout (fNIRS, NIRx Medical Technologies, Glen Head, NY, USA) equipment was used to collect the changes in oxyhemoglobin in specific brain cortex regions of the subject, with a total of 16 detectors and 8 sources, arranged in an array 3 cm apart and distributed over the upper scalp of the motor cortex and prefrontal cortex. The experiments in both MT and ARMT conditions were arranged in a 1-minute block design repeated 10 times, including the first 30 seconds rest stage with eyes closed and the last 30 seconds of finger pinching trials, an audio clue indicates the subjects to open and close their hand, perform 2 times of pinches in 1 second </w:t>
      </w:r>
      <w:r>
        <w:rPr>
          <w:b/>
          <w:bCs/>
          <w:u w:val="single"/>
          <w:lang w:val="es-ES"/>
        </w:rPr>
        <w:t>(Figure 3)</w:t>
      </w:r>
      <w:r>
        <w:rPr>
          <w:u w:val="single"/>
          <w:lang w:val="es-ES"/>
        </w:rPr>
        <w:t>.</w:t>
      </w:r>
    </w:p>
    <w:p>
      <w:pPr>
        <w:rPr>
          <w:u w:val="single"/>
          <w:lang w:val="es-ES"/>
        </w:rPr>
      </w:pPr>
    </w:p>
    <w:p>
      <w:pPr>
        <w:jc w:val="center"/>
        <w:rPr>
          <w:u w:val="single"/>
          <w:lang w:val="es-ES" w:eastAsia="zh-TW"/>
        </w:rPr>
      </w:pPr>
      <w:r>
        <w:rPr>
          <w:u w:val="single"/>
          <w:lang w:val="es-ES" w:eastAsia="zh-TW"/>
        </w:rPr>
        <w:drawing>
          <wp:inline distT="0" distB="0" distL="114300" distR="114300">
            <wp:extent cx="3237230" cy="737235"/>
            <wp:effectExtent l="0" t="0" r="1270" b="12065"/>
            <wp:docPr id="4" name="Picture 4" descr="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圖片1"/>
                    <pic:cNvPicPr>
                      <a:picLocks noChangeAspect="1"/>
                    </pic:cNvPicPr>
                  </pic:nvPicPr>
                  <pic:blipFill>
                    <a:blip r:embed="rId11"/>
                    <a:stretch>
                      <a:fillRect/>
                    </a:stretch>
                  </pic:blipFill>
                  <pic:spPr>
                    <a:xfrm>
                      <a:off x="0" y="0"/>
                      <a:ext cx="3237230" cy="737235"/>
                    </a:xfrm>
                    <a:prstGeom prst="rect">
                      <a:avLst/>
                    </a:prstGeom>
                    <a:noFill/>
                    <a:ln>
                      <a:noFill/>
                    </a:ln>
                  </pic:spPr>
                </pic:pic>
              </a:graphicData>
            </a:graphic>
          </wp:inline>
        </w:drawing>
      </w:r>
    </w:p>
    <w:p>
      <w:pPr>
        <w:jc w:val="center"/>
        <w:rPr>
          <w:b/>
          <w:bCs/>
          <w:lang w:val="es-ES" w:eastAsia="zh-TW"/>
        </w:rPr>
      </w:pPr>
      <w:r>
        <w:rPr>
          <w:rFonts w:hint="eastAsia"/>
          <w:b/>
          <w:bCs/>
          <w:u w:val="single"/>
          <w:lang w:val="es-ES" w:eastAsia="zh-TW"/>
        </w:rPr>
        <w:t>F</w:t>
      </w:r>
      <w:r>
        <w:rPr>
          <w:b/>
          <w:bCs/>
          <w:u w:val="single"/>
          <w:lang w:val="es-ES" w:eastAsia="zh-TW"/>
        </w:rPr>
        <w:t>igure 3.</w:t>
      </w:r>
      <w:r>
        <w:rPr>
          <w:b/>
          <w:bCs/>
          <w:u w:val="single"/>
        </w:rPr>
        <w:t xml:space="preserve"> </w:t>
      </w:r>
      <w:r>
        <w:rPr>
          <w:b/>
          <w:bCs/>
          <w:u w:val="single"/>
          <w:lang w:val="es-ES" w:eastAsia="zh-TW"/>
        </w:rPr>
        <w:t>B</w:t>
      </w:r>
      <w:r>
        <w:rPr>
          <w:rFonts w:hint="eastAsia"/>
          <w:b/>
          <w:bCs/>
          <w:u w:val="single"/>
          <w:lang w:val="es-ES" w:eastAsia="zh-TW"/>
        </w:rPr>
        <w:t>l</w:t>
      </w:r>
      <w:r>
        <w:rPr>
          <w:b/>
          <w:bCs/>
          <w:u w:val="single"/>
          <w:lang w:val="es-ES" w:eastAsia="zh-TW"/>
        </w:rPr>
        <w:t>ock design of the experiment for each condition</w:t>
      </w:r>
    </w:p>
    <w:p>
      <w:pPr>
        <w:rPr>
          <w:u w:val="single"/>
          <w:lang w:val="es-ES"/>
        </w:rPr>
      </w:pPr>
    </w:p>
    <w:p>
      <w:pPr>
        <w:rPr>
          <w:u w:val="single"/>
          <w:lang w:val="es-ES"/>
        </w:rPr>
      </w:pPr>
    </w:p>
    <w:p>
      <w:pPr>
        <w:rPr>
          <w:rFonts w:eastAsia="標楷體"/>
        </w:rPr>
      </w:pPr>
      <w:r>
        <w:rPr>
          <w:u w:val="single"/>
          <w:lang w:val="es-ES"/>
        </w:rPr>
        <w:t>In the last 20 minutes of intervention, subjects will be instructed by a professional therapist to continue performing repetitive movements for hand rehabilitation while using MT or ARMT. After the 30-minute intervention experiment, the subjects will immediately receive the hand function assessment post-test.</w:t>
      </w:r>
    </w:p>
    <w:p/>
    <w:p>
      <w:pPr>
        <w:pStyle w:val="3"/>
        <w:rPr>
          <w:lang w:eastAsia="zh-TW"/>
        </w:rPr>
      </w:pPr>
      <w:r>
        <w:rPr>
          <w:rFonts w:hint="eastAsia"/>
          <w:lang w:eastAsia="zh-TW"/>
        </w:rPr>
        <w:t>[</w:t>
      </w:r>
      <w:r>
        <w:rPr>
          <w:rFonts w:hint="eastAsia"/>
          <w:lang w:val="en-US" w:eastAsia="zh-TW"/>
        </w:rPr>
        <w:t>2.3.4</w:t>
      </w:r>
      <w:r>
        <w:rPr>
          <w:rFonts w:hint="eastAsia"/>
          <w:lang w:eastAsia="zh-TW"/>
        </w:rPr>
        <w:t>] Hand Function Assessment Tool</w:t>
      </w:r>
      <w:bookmarkEnd w:id="28"/>
    </w:p>
    <w:p>
      <w:pPr>
        <w:pStyle w:val="29"/>
        <w:rPr>
          <w:u w:val="single"/>
          <w:lang w:val="es-ES"/>
        </w:rPr>
      </w:pPr>
      <w:r>
        <w:rPr>
          <w:u w:val="single"/>
          <w:lang w:val="es-ES"/>
        </w:rPr>
        <w:t xml:space="preserve">The goal of this research is to investigate the difference in immediate effects on upper limb performance of the hands between receiving ARMT and MT intervention in healthy subjects. For the outcome measurements, several standardized upper limb tests are used to be pre- post-test such as Pinch-Holding-Up-Activity (PHUA), Purdue Pegboard Test (PPT), </w:t>
      </w:r>
      <w:r>
        <w:rPr>
          <w:color w:val="000000"/>
          <w:u w:val="single"/>
        </w:rPr>
        <w:t>Semmes-Weinstein monofilament</w:t>
      </w:r>
      <w:r>
        <w:rPr>
          <w:u w:val="single"/>
          <w:lang w:val="es-ES"/>
        </w:rPr>
        <w:t xml:space="preserve"> (SWM), Minnesota Manual Dexterity Test (MMDT). These assessment criteria will be assessed by a professional occupational therapist.</w:t>
      </w:r>
    </w:p>
    <w:p>
      <w:pPr>
        <w:rPr>
          <w:lang w:eastAsia="zh-TW"/>
        </w:rPr>
      </w:pPr>
    </w:p>
    <w:p>
      <w:pPr>
        <w:rPr>
          <w:lang w:eastAsia="zh-TW"/>
        </w:rPr>
      </w:pPr>
    </w:p>
    <w:p>
      <w:pPr>
        <w:pStyle w:val="3"/>
        <w:rPr>
          <w:lang w:eastAsia="zh-TW"/>
        </w:rPr>
      </w:pPr>
      <w:bookmarkStart w:id="29" w:name="_Toc31949"/>
      <w:r>
        <w:rPr>
          <w:rFonts w:hint="eastAsia"/>
          <w:lang w:eastAsia="zh-TW"/>
        </w:rPr>
        <w:t>[</w:t>
      </w:r>
      <w:r>
        <w:rPr>
          <w:rFonts w:hint="eastAsia"/>
          <w:lang w:val="en-US" w:eastAsia="zh-TW"/>
        </w:rPr>
        <w:t>2.3.5</w:t>
      </w:r>
      <w:r>
        <w:rPr>
          <w:rFonts w:hint="eastAsia"/>
          <w:lang w:eastAsia="zh-TW"/>
        </w:rPr>
        <w:t>] Brain Area Activity Measurement</w:t>
      </w:r>
      <w:bookmarkEnd w:id="29"/>
    </w:p>
    <w:p>
      <w:pPr>
        <w:pStyle w:val="29"/>
        <w:rPr>
          <w:u w:val="single"/>
        </w:rPr>
      </w:pPr>
      <w:r>
        <w:rPr>
          <w:u w:val="single"/>
          <w:lang w:val="es-ES"/>
        </w:rPr>
        <w:t xml:space="preserve">At the same time, for the sake of obtaining objective quantitative data, this research additionally collects the changes in cerebral blood perfusion to analyze bilateral motor cortex and prefrontal cortex activation via fNIRS when intervention begins. In terms of quantitative data, uses Homer3 [5] to remove signal artifacts, a bandpass filter (0.01~0.1 Hz) to remove physiological signals that may affect (heart rate, respiratory, etc.), and finally output the changes in oxyhemoglobin after block average in the specific cortex. The </w:t>
      </w:r>
      <w:r>
        <w:rPr>
          <w:u w:val="single"/>
        </w:rPr>
        <w:t>general linear model (GLM) was also applied for effect estimation, according to assumptions, the beta value generated by GLM indicates the strength of the modulation of the hemodynamic response.</w:t>
      </w:r>
    </w:p>
    <w:p>
      <w:pPr>
        <w:pStyle w:val="3"/>
        <w:rPr>
          <w:lang w:eastAsia="zh-TW"/>
        </w:rPr>
      </w:pPr>
      <w:r>
        <w:rPr>
          <w:lang w:eastAsia="zh-TW"/>
        </w:rPr>
        <w:br w:type="page"/>
      </w:r>
    </w:p>
    <w:p>
      <w:pPr>
        <w:pStyle w:val="2"/>
        <w:wordWrap w:val="0"/>
        <w:rPr>
          <w:lang w:eastAsia="zh-TW"/>
        </w:rPr>
      </w:pPr>
      <w:r>
        <w:rPr>
          <w:rFonts w:hint="eastAsia"/>
          <w:u w:val="single"/>
          <w:lang w:eastAsia="zh-TW"/>
        </w:rPr>
        <w:t xml:space="preserve">                                                               </w:t>
      </w:r>
      <w:bookmarkStart w:id="30" w:name="_Toc20779"/>
      <w:r>
        <w:rPr>
          <w:rFonts w:hint="eastAsia"/>
          <w:u w:val="single"/>
          <w:lang w:eastAsia="zh-TW"/>
        </w:rPr>
        <w:t xml:space="preserve">Chapter 4 </w:t>
      </w:r>
      <w:r>
        <w:rPr>
          <w:rFonts w:hint="eastAsia"/>
          <w:lang w:eastAsia="zh-TW"/>
        </w:rPr>
        <w:t>Experimental Result</w:t>
      </w:r>
      <w:bookmarkEnd w:id="30"/>
    </w:p>
    <w:p>
      <w:pPr>
        <w:pStyle w:val="3"/>
        <w:rPr>
          <w:rFonts w:eastAsia="標楷體"/>
        </w:rPr>
      </w:pPr>
      <w:bookmarkStart w:id="31" w:name="_Toc3252"/>
      <w:bookmarkStart w:id="32" w:name="_Toc13927960"/>
      <w:r>
        <w:rPr>
          <w:rFonts w:hint="eastAsia" w:eastAsia="標楷體"/>
          <w:lang w:eastAsia="zh-TW"/>
        </w:rPr>
        <w:t xml:space="preserve">4.1 </w:t>
      </w:r>
      <w:r>
        <w:rPr>
          <w:rFonts w:eastAsia="標楷體"/>
        </w:rPr>
        <w:t>Procedure</w:t>
      </w:r>
      <w:bookmarkEnd w:id="31"/>
      <w:bookmarkEnd w:id="32"/>
    </w:p>
    <w:p>
      <w:pPr>
        <w:rPr>
          <w:rFonts w:eastAsia="標楷體"/>
          <w:lang w:eastAsia="zh-TW"/>
        </w:rPr>
      </w:pPr>
    </w:p>
    <w:p>
      <w:pPr>
        <w:pStyle w:val="3"/>
        <w:rPr>
          <w:lang w:eastAsia="zh-TW"/>
        </w:rPr>
      </w:pPr>
      <w:bookmarkStart w:id="33" w:name="_Toc15073"/>
      <w:r>
        <w:rPr>
          <w:rFonts w:hint="eastAsia"/>
          <w:lang w:eastAsia="zh-TW"/>
        </w:rPr>
        <w:t>[4.2] Participant Criteria</w:t>
      </w:r>
      <w:bookmarkEnd w:id="33"/>
    </w:p>
    <w:p>
      <w:pPr>
        <w:rPr>
          <w:lang w:eastAsia="zh-TW"/>
        </w:rPr>
      </w:pPr>
    </w:p>
    <w:p>
      <w:pPr>
        <w:pStyle w:val="3"/>
        <w:rPr>
          <w:lang w:eastAsia="zh-TW"/>
        </w:rPr>
      </w:pPr>
      <w:bookmarkStart w:id="34" w:name="_Toc11763"/>
      <w:r>
        <w:rPr>
          <w:rFonts w:hint="eastAsia"/>
          <w:lang w:eastAsia="zh-TW"/>
        </w:rPr>
        <w:t>4.3 Enrollment Motion</w:t>
      </w:r>
      <w:bookmarkEnd w:id="34"/>
    </w:p>
    <w:p>
      <w:pPr>
        <w:pStyle w:val="3"/>
        <w:rPr>
          <w:lang w:eastAsia="zh-TW"/>
        </w:rPr>
      </w:pPr>
      <w:bookmarkStart w:id="35" w:name="_Toc15388"/>
      <w:r>
        <w:rPr>
          <w:rFonts w:hint="eastAsia"/>
          <w:lang w:eastAsia="zh-TW"/>
        </w:rPr>
        <w:t>4.4 Result and Comparison</w:t>
      </w:r>
      <w:bookmarkEnd w:id="35"/>
    </w:p>
    <w:p>
      <w:pPr>
        <w:pStyle w:val="3"/>
        <w:rPr>
          <w:lang w:eastAsia="zh-TW"/>
        </w:rPr>
      </w:pPr>
      <w:bookmarkStart w:id="36" w:name="_Toc31471"/>
      <w:r>
        <w:rPr>
          <w:rFonts w:hint="eastAsia"/>
          <w:lang w:eastAsia="zh-TW"/>
        </w:rPr>
        <w:t>[4.4.1] Hand Function Evaluation</w:t>
      </w:r>
      <w:bookmarkEnd w:id="36"/>
    </w:p>
    <w:p>
      <w:pPr>
        <w:pStyle w:val="29"/>
        <w:rPr>
          <w:u w:val="single"/>
          <w:lang w:val="es-ES"/>
        </w:rPr>
      </w:pPr>
      <w:r>
        <w:rPr>
          <w:b/>
          <w:bCs/>
          <w:u w:val="single"/>
          <w:lang w:val="es-ES"/>
        </w:rPr>
        <w:t>Table 1</w:t>
      </w:r>
      <w:r>
        <w:rPr>
          <w:u w:val="single"/>
          <w:lang w:val="es-ES"/>
        </w:rPr>
        <w:t xml:space="preserve"> shows the difference in outcome measures between pre- and post-training in each assessment scale for 7 healthy subjects (recruit 10, 3 haven’t attended the trial) within the mean age of 22.9</w:t>
      </w:r>
      <w:r>
        <w:rPr>
          <w:rFonts w:hint="eastAsia"/>
          <w:u w:val="single"/>
          <w:lang w:val="es-ES"/>
        </w:rPr>
        <w:t>±</w:t>
      </w:r>
      <w:r>
        <w:rPr>
          <w:u w:val="single"/>
          <w:lang w:val="es-ES"/>
        </w:rPr>
        <w:t xml:space="preserve">2.8. Change in  </w:t>
      </w:r>
      <w:r>
        <w:rPr>
          <w:b/>
          <w:bCs/>
          <w:u w:val="single"/>
          <w:lang w:val="es-ES"/>
        </w:rPr>
        <w:t>FR</w:t>
      </w:r>
      <w:r>
        <w:rPr>
          <w:b/>
          <w:bCs/>
          <w:u w:val="single"/>
          <w:vertAlign w:val="subscript"/>
          <w:lang w:val="es-ES"/>
        </w:rPr>
        <w:t>Peak</w:t>
      </w:r>
      <w:r>
        <w:rPr>
          <w:b/>
          <w:bCs/>
          <w:u w:val="single"/>
          <w:lang w:val="es-ES"/>
        </w:rPr>
        <w:t xml:space="preserve"> </w:t>
      </w:r>
      <w:r>
        <w:rPr>
          <w:u w:val="single"/>
          <w:lang w:val="es-ES"/>
        </w:rPr>
        <w:t>and percentage of maximal pinch strength show statistically significant differences within ARMT condition (</w:t>
      </w:r>
      <w:r>
        <w:rPr>
          <w:i/>
          <w:iCs/>
          <w:u w:val="single"/>
          <w:lang w:val="es-ES"/>
        </w:rPr>
        <w:t>p=.018</w:t>
      </w:r>
      <w:r>
        <w:rPr>
          <w:u w:val="single"/>
          <w:lang w:val="es-ES"/>
        </w:rPr>
        <w:t xml:space="preserve"> and </w:t>
      </w:r>
      <w:r>
        <w:rPr>
          <w:i/>
          <w:iCs/>
          <w:u w:val="single"/>
          <w:lang w:val="es-ES"/>
        </w:rPr>
        <w:t>p=.028</w:t>
      </w:r>
      <w:r>
        <w:rPr>
          <w:u w:val="single"/>
          <w:lang w:val="es-ES"/>
        </w:rPr>
        <w:t xml:space="preserve">). Also, a significant effect was detected in </w:t>
      </w:r>
      <w:r>
        <w:rPr>
          <w:b/>
          <w:bCs/>
          <w:u w:val="single"/>
          <w:lang w:val="es-ES"/>
        </w:rPr>
        <w:t>PPT</w:t>
      </w:r>
      <w:r>
        <w:rPr>
          <w:b/>
          <w:bCs/>
          <w:u w:val="single"/>
          <w:vertAlign w:val="subscript"/>
          <w:lang w:val="es-ES"/>
        </w:rPr>
        <w:t>DH</w:t>
      </w:r>
      <w:r>
        <w:rPr>
          <w:u w:val="single"/>
          <w:lang w:val="es-ES"/>
        </w:rPr>
        <w:t xml:space="preserve"> (</w:t>
      </w:r>
      <w:r>
        <w:rPr>
          <w:i/>
          <w:iCs/>
          <w:u w:val="single"/>
          <w:lang w:val="es-ES"/>
        </w:rPr>
        <w:t>p=.027</w:t>
      </w:r>
      <w:r>
        <w:rPr>
          <w:u w:val="single"/>
          <w:lang w:val="es-ES"/>
        </w:rPr>
        <w:t xml:space="preserve">), </w:t>
      </w:r>
      <w:r>
        <w:rPr>
          <w:b/>
          <w:bCs/>
          <w:u w:val="single"/>
          <w:lang w:val="es-ES"/>
        </w:rPr>
        <w:t>PPT</w:t>
      </w:r>
      <w:r>
        <w:rPr>
          <w:b/>
          <w:bCs/>
          <w:u w:val="single"/>
          <w:vertAlign w:val="subscript"/>
          <w:lang w:val="es-ES"/>
        </w:rPr>
        <w:t>BH</w:t>
      </w:r>
      <w:r>
        <w:rPr>
          <w:u w:val="single"/>
          <w:lang w:val="es-ES"/>
        </w:rPr>
        <w:t xml:space="preserve"> (</w:t>
      </w:r>
      <w:r>
        <w:rPr>
          <w:i/>
          <w:iCs/>
          <w:u w:val="single"/>
          <w:lang w:val="es-ES"/>
        </w:rPr>
        <w:t>p=.026</w:t>
      </w:r>
      <w:r>
        <w:rPr>
          <w:u w:val="single"/>
          <w:lang w:val="es-ES"/>
        </w:rPr>
        <w:t xml:space="preserve">), </w:t>
      </w:r>
      <w:r>
        <w:rPr>
          <w:b/>
          <w:bCs/>
          <w:u w:val="single"/>
          <w:lang w:val="es-ES"/>
        </w:rPr>
        <w:t>MMDT</w:t>
      </w:r>
      <w:r>
        <w:rPr>
          <w:b/>
          <w:bCs/>
          <w:u w:val="single"/>
          <w:vertAlign w:val="subscript"/>
          <w:lang w:val="es-ES"/>
        </w:rPr>
        <w:t>placing</w:t>
      </w:r>
      <w:r>
        <w:rPr>
          <w:u w:val="single"/>
          <w:lang w:val="es-ES"/>
        </w:rPr>
        <w:t xml:space="preserve"> (</w:t>
      </w:r>
      <w:r>
        <w:rPr>
          <w:i/>
          <w:iCs/>
          <w:u w:val="single"/>
          <w:lang w:val="es-ES"/>
        </w:rPr>
        <w:t>p=.018</w:t>
      </w:r>
      <w:r>
        <w:rPr>
          <w:u w:val="single"/>
          <w:lang w:val="es-ES"/>
        </w:rPr>
        <w:t xml:space="preserve">), and </w:t>
      </w:r>
      <w:r>
        <w:rPr>
          <w:b/>
          <w:bCs/>
          <w:u w:val="single"/>
          <w:lang w:val="es-ES"/>
        </w:rPr>
        <w:t>MMDT</w:t>
      </w:r>
      <w:r>
        <w:rPr>
          <w:b/>
          <w:bCs/>
          <w:u w:val="single"/>
          <w:vertAlign w:val="subscript"/>
          <w:lang w:val="es-ES"/>
        </w:rPr>
        <w:t>turing</w:t>
      </w:r>
      <w:r>
        <w:rPr>
          <w:u w:val="single"/>
          <w:lang w:val="es-ES"/>
        </w:rPr>
        <w:t xml:space="preserve"> (</w:t>
      </w:r>
      <w:r>
        <w:rPr>
          <w:i/>
          <w:iCs/>
          <w:u w:val="single"/>
          <w:lang w:val="es-ES"/>
        </w:rPr>
        <w:t>p=.018</w:t>
      </w:r>
      <w:r>
        <w:rPr>
          <w:u w:val="single"/>
          <w:lang w:val="es-ES"/>
        </w:rPr>
        <w:t>). By contrast, none of the outcome results show significant differences in MT group. However, not have a significant difference between ARMT and MT groups, either. The observed insignificant differences between the groups may be attributed to inadequate sample size, or it implict that the ARMT exhibits comparable effectiveness to the MT when evaluated against identical testing criteria.</w:t>
      </w:r>
    </w:p>
    <w:p>
      <w:pPr>
        <w:jc w:val="center"/>
        <w:rPr>
          <w:u w:val="single"/>
          <w:lang w:val="es-ES"/>
        </w:rPr>
      </w:pPr>
    </w:p>
    <w:p>
      <w:pPr>
        <w:jc w:val="center"/>
        <w:rPr>
          <w:b/>
          <w:bCs/>
          <w:u w:val="single"/>
          <w:lang w:val="es-ES"/>
        </w:rPr>
      </w:pPr>
      <w:r>
        <w:rPr>
          <w:b/>
          <w:bCs/>
          <w:u w:val="single"/>
          <w:lang w:val="es-ES"/>
        </w:rPr>
        <w:t xml:space="preserve">Table 1. The outcome measures in each assessment scale. </w:t>
      </w:r>
    </w:p>
    <w:p>
      <w:pPr>
        <w:jc w:val="center"/>
        <w:rPr>
          <w:b/>
          <w:bCs/>
          <w:u w:val="single"/>
          <w:lang w:val="es-ES"/>
        </w:rPr>
      </w:pPr>
      <w:r>
        <w:rPr>
          <w:b/>
          <w:bCs/>
          <w:u w:val="single"/>
          <w:lang w:val="es-ES"/>
        </w:rPr>
        <w:t>*DH: dominant hand, *BH: both hands.</w:t>
      </w:r>
    </w:p>
    <w:tbl>
      <w:tblPr>
        <w:tblStyle w:val="6"/>
        <w:tblW w:w="438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7"/>
        <w:gridCol w:w="1216"/>
        <w:gridCol w:w="1216"/>
        <w:gridCol w:w="716"/>
        <w:gridCol w:w="1216"/>
        <w:gridCol w:w="716"/>
        <w:gridCol w:w="694"/>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761" w:type="pct"/>
            <w:vMerge w:val="restart"/>
            <w:shd w:val="clear" w:color="auto" w:fill="A6A6A6"/>
          </w:tcPr>
          <w:p>
            <w:pPr>
              <w:rPr>
                <w:b/>
                <w:bCs/>
                <w:sz w:val="20"/>
                <w:lang w:val="es-ES" w:eastAsia="zh-TW"/>
              </w:rPr>
            </w:pPr>
            <w:r>
              <w:rPr>
                <w:b/>
                <w:bCs/>
                <w:sz w:val="20"/>
                <w:lang w:val="es-ES" w:eastAsia="zh-TW"/>
              </w:rPr>
              <w:t>Effectiveness</w:t>
            </w:r>
          </w:p>
          <w:p>
            <w:pPr>
              <w:rPr>
                <w:b/>
                <w:bCs/>
                <w:sz w:val="20"/>
                <w:lang w:val="es-ES"/>
              </w:rPr>
            </w:pPr>
            <w:r>
              <w:rPr>
                <w:rFonts w:hint="eastAsia"/>
                <w:b/>
                <w:bCs/>
                <w:sz w:val="20"/>
                <w:lang w:val="es-ES" w:eastAsia="zh-TW"/>
              </w:rPr>
              <w:t>(</w:t>
            </w:r>
            <w:r>
              <w:rPr>
                <w:b/>
                <w:bCs/>
                <w:sz w:val="20"/>
                <w:lang w:val="es-ES" w:eastAsia="zh-TW"/>
              </w:rPr>
              <w:t>INDEX)</w:t>
            </w:r>
          </w:p>
        </w:tc>
        <w:tc>
          <w:tcPr>
            <w:tcW w:w="659" w:type="pct"/>
            <w:vMerge w:val="restart"/>
            <w:shd w:val="clear" w:color="auto" w:fill="A6A6A6"/>
          </w:tcPr>
          <w:p>
            <w:pPr>
              <w:rPr>
                <w:b/>
                <w:bCs/>
                <w:sz w:val="20"/>
                <w:lang w:val="es-ES" w:eastAsia="zh-TW"/>
              </w:rPr>
            </w:pPr>
            <w:r>
              <w:rPr>
                <w:b/>
                <w:bCs/>
                <w:sz w:val="20"/>
                <w:lang w:val="es-ES" w:eastAsia="zh-TW"/>
              </w:rPr>
              <w:t>PRE</w:t>
            </w:r>
          </w:p>
        </w:tc>
        <w:tc>
          <w:tcPr>
            <w:tcW w:w="1194" w:type="pct"/>
            <w:gridSpan w:val="2"/>
            <w:shd w:val="clear" w:color="auto" w:fill="A6A6A6"/>
          </w:tcPr>
          <w:p>
            <w:pPr>
              <w:rPr>
                <w:b/>
                <w:bCs/>
                <w:sz w:val="20"/>
                <w:lang w:val="es-ES" w:eastAsia="zh-TW"/>
              </w:rPr>
            </w:pPr>
            <w:r>
              <w:rPr>
                <w:rFonts w:hint="eastAsia"/>
                <w:b/>
                <w:bCs/>
                <w:sz w:val="20"/>
                <w:lang w:val="es-ES" w:eastAsia="zh-TW"/>
              </w:rPr>
              <w:t>A</w:t>
            </w:r>
            <w:r>
              <w:rPr>
                <w:b/>
                <w:bCs/>
                <w:sz w:val="20"/>
                <w:lang w:val="es-ES" w:eastAsia="zh-TW"/>
              </w:rPr>
              <w:t>RMT</w:t>
            </w:r>
          </w:p>
        </w:tc>
        <w:tc>
          <w:tcPr>
            <w:tcW w:w="1342" w:type="pct"/>
            <w:gridSpan w:val="2"/>
            <w:shd w:val="clear" w:color="auto" w:fill="A6A6A6"/>
          </w:tcPr>
          <w:p>
            <w:pPr>
              <w:rPr>
                <w:b/>
                <w:bCs/>
                <w:sz w:val="20"/>
                <w:lang w:val="es-ES" w:eastAsia="zh-TW"/>
              </w:rPr>
            </w:pPr>
            <w:r>
              <w:rPr>
                <w:rFonts w:hint="eastAsia"/>
                <w:b/>
                <w:bCs/>
                <w:sz w:val="20"/>
                <w:lang w:val="es-ES" w:eastAsia="zh-TW"/>
              </w:rPr>
              <w:t>M</w:t>
            </w:r>
            <w:r>
              <w:rPr>
                <w:b/>
                <w:bCs/>
                <w:sz w:val="20"/>
                <w:lang w:val="es-ES" w:eastAsia="zh-TW"/>
              </w:rPr>
              <w:t>T</w:t>
            </w:r>
          </w:p>
        </w:tc>
        <w:tc>
          <w:tcPr>
            <w:tcW w:w="1044" w:type="pct"/>
            <w:gridSpan w:val="2"/>
            <w:shd w:val="clear" w:color="auto" w:fill="A6A6A6"/>
          </w:tcPr>
          <w:p>
            <w:pPr>
              <w:rPr>
                <w:b/>
                <w:bCs/>
                <w:sz w:val="20"/>
                <w:lang w:val="es-ES" w:eastAsia="zh-TW"/>
              </w:rPr>
            </w:pPr>
            <w:r>
              <w:rPr>
                <w:rFonts w:hint="eastAsia"/>
                <w:b/>
                <w:bCs/>
                <w:sz w:val="20"/>
                <w:lang w:val="es-ES" w:eastAsia="zh-TW"/>
              </w:rPr>
              <w:t>G</w:t>
            </w:r>
            <w:r>
              <w:rPr>
                <w:b/>
                <w:bCs/>
                <w:sz w:val="20"/>
                <w:lang w:val="es-ES" w:eastAsia="zh-TW"/>
              </w:rPr>
              <w:t>roup 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761" w:type="pct"/>
            <w:vMerge w:val="continue"/>
            <w:shd w:val="clear" w:color="auto" w:fill="A6A6A6"/>
          </w:tcPr>
          <w:p>
            <w:pPr>
              <w:rPr>
                <w:sz w:val="20"/>
                <w:lang w:val="es-ES"/>
              </w:rPr>
            </w:pPr>
          </w:p>
        </w:tc>
        <w:tc>
          <w:tcPr>
            <w:tcW w:w="659" w:type="pct"/>
            <w:vMerge w:val="continue"/>
            <w:shd w:val="clear" w:color="auto" w:fill="A6A6A6"/>
          </w:tcPr>
          <w:p>
            <w:pPr>
              <w:rPr>
                <w:sz w:val="20"/>
                <w:lang w:val="es-ES" w:eastAsia="zh-TW"/>
              </w:rPr>
            </w:pPr>
          </w:p>
        </w:tc>
        <w:tc>
          <w:tcPr>
            <w:tcW w:w="672" w:type="pct"/>
            <w:shd w:val="clear" w:color="auto" w:fill="A6A6A6"/>
          </w:tcPr>
          <w:p>
            <w:pPr>
              <w:rPr>
                <w:b/>
                <w:bCs/>
                <w:sz w:val="20"/>
                <w:lang w:eastAsia="zh-TW"/>
              </w:rPr>
            </w:pPr>
            <w:r>
              <w:rPr>
                <w:rFonts w:hint="eastAsia"/>
                <w:b/>
                <w:bCs/>
                <w:sz w:val="20"/>
              </w:rPr>
              <w:t>P</w:t>
            </w:r>
            <w:r>
              <w:rPr>
                <w:b/>
                <w:bCs/>
                <w:sz w:val="20"/>
              </w:rPr>
              <w:t>OST</w:t>
            </w:r>
          </w:p>
        </w:tc>
        <w:tc>
          <w:tcPr>
            <w:tcW w:w="522" w:type="pct"/>
            <w:shd w:val="clear" w:color="auto" w:fill="A6A6A6"/>
          </w:tcPr>
          <w:p>
            <w:pPr>
              <w:rPr>
                <w:b/>
                <w:bCs/>
                <w:sz w:val="20"/>
                <w:lang w:eastAsia="zh-TW"/>
              </w:rPr>
            </w:pPr>
            <w:r>
              <w:rPr>
                <w:rFonts w:hint="eastAsia"/>
                <w:b/>
                <w:bCs/>
                <w:sz w:val="20"/>
              </w:rPr>
              <w:t>P</w:t>
            </w:r>
            <w:r>
              <w:rPr>
                <w:b/>
                <w:bCs/>
                <w:sz w:val="20"/>
              </w:rPr>
              <w:t xml:space="preserve"> Value</w:t>
            </w:r>
          </w:p>
        </w:tc>
        <w:tc>
          <w:tcPr>
            <w:tcW w:w="746" w:type="pct"/>
            <w:shd w:val="clear" w:color="auto" w:fill="A6A6A6"/>
          </w:tcPr>
          <w:p>
            <w:pPr>
              <w:rPr>
                <w:b/>
                <w:bCs/>
                <w:sz w:val="20"/>
              </w:rPr>
            </w:pPr>
            <w:r>
              <w:rPr>
                <w:rFonts w:hint="eastAsia"/>
                <w:b/>
                <w:bCs/>
                <w:sz w:val="20"/>
              </w:rPr>
              <w:t>P</w:t>
            </w:r>
            <w:r>
              <w:rPr>
                <w:b/>
                <w:bCs/>
                <w:sz w:val="20"/>
              </w:rPr>
              <w:t>OST</w:t>
            </w:r>
          </w:p>
        </w:tc>
        <w:tc>
          <w:tcPr>
            <w:tcW w:w="596" w:type="pct"/>
            <w:shd w:val="clear" w:color="auto" w:fill="A6A6A6"/>
          </w:tcPr>
          <w:p>
            <w:pPr>
              <w:rPr>
                <w:b/>
                <w:bCs/>
                <w:sz w:val="20"/>
                <w:lang w:eastAsia="zh-TW"/>
              </w:rPr>
            </w:pPr>
            <w:r>
              <w:rPr>
                <w:rFonts w:hint="eastAsia"/>
                <w:b/>
                <w:bCs/>
                <w:sz w:val="20"/>
              </w:rPr>
              <w:t>P</w:t>
            </w:r>
            <w:r>
              <w:rPr>
                <w:b/>
                <w:bCs/>
                <w:sz w:val="20"/>
              </w:rPr>
              <w:t xml:space="preserve"> Value</w:t>
            </w:r>
          </w:p>
        </w:tc>
        <w:tc>
          <w:tcPr>
            <w:tcW w:w="522" w:type="pct"/>
            <w:shd w:val="clear" w:color="auto" w:fill="A6A6A6"/>
          </w:tcPr>
          <w:p>
            <w:pPr>
              <w:rPr>
                <w:b/>
                <w:bCs/>
                <w:sz w:val="20"/>
                <w:lang w:eastAsia="zh-TW"/>
              </w:rPr>
            </w:pPr>
            <w:r>
              <w:rPr>
                <w:rFonts w:hint="eastAsia"/>
                <w:b/>
                <w:bCs/>
                <w:sz w:val="20"/>
              </w:rPr>
              <w:t>Z</w:t>
            </w:r>
            <w:r>
              <w:rPr>
                <w:b/>
                <w:bCs/>
                <w:sz w:val="20"/>
              </w:rPr>
              <w:t xml:space="preserve"> Score</w:t>
            </w:r>
          </w:p>
        </w:tc>
        <w:tc>
          <w:tcPr>
            <w:tcW w:w="522" w:type="pct"/>
            <w:shd w:val="clear" w:color="auto" w:fill="A6A6A6"/>
          </w:tcPr>
          <w:p>
            <w:pPr>
              <w:rPr>
                <w:b/>
                <w:bCs/>
                <w:sz w:val="20"/>
                <w:lang w:eastAsia="zh-TW"/>
              </w:rPr>
            </w:pPr>
            <w:r>
              <w:rPr>
                <w:rFonts w:hint="eastAsia"/>
                <w:b/>
                <w:bCs/>
                <w:sz w:val="20"/>
              </w:rPr>
              <w:t>P</w:t>
            </w:r>
            <w:r>
              <w:rPr>
                <w:b/>
                <w:bCs/>
                <w:sz w:val="20"/>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HUA</w:t>
            </w:r>
          </w:p>
          <w:p>
            <w:pPr>
              <w:rPr>
                <w:b/>
                <w:bCs/>
                <w:sz w:val="20"/>
                <w:lang w:val="es-ES" w:eastAsia="zh-TW"/>
              </w:rPr>
            </w:pPr>
            <w:r>
              <w:rPr>
                <w:b/>
                <w:bCs/>
                <w:sz w:val="20"/>
                <w:lang w:val="es-ES" w:eastAsia="zh-TW"/>
              </w:rPr>
              <w:t>(FR</w:t>
            </w:r>
            <w:r>
              <w:rPr>
                <w:b/>
                <w:bCs/>
                <w:sz w:val="20"/>
                <w:vertAlign w:val="subscript"/>
                <w:lang w:val="es-ES" w:eastAsia="zh-TW"/>
              </w:rPr>
              <w:t>Peak</w:t>
            </w:r>
            <w:r>
              <w:rPr>
                <w:b/>
                <w:bCs/>
                <w:sz w:val="20"/>
                <w:lang w:val="es-ES" w:eastAsia="zh-TW"/>
              </w:rPr>
              <w:t>)</w:t>
            </w:r>
          </w:p>
        </w:tc>
        <w:tc>
          <w:tcPr>
            <w:tcW w:w="659" w:type="pct"/>
            <w:shd w:val="clear" w:color="auto" w:fill="auto"/>
          </w:tcPr>
          <w:p>
            <w:pPr>
              <w:rPr>
                <w:sz w:val="20"/>
                <w:lang w:val="es-ES" w:eastAsia="zh-TW"/>
              </w:rPr>
            </w:pPr>
            <w:r>
              <w:rPr>
                <w:rFonts w:hint="eastAsia"/>
                <w:sz w:val="20"/>
                <w:lang w:val="es-ES" w:eastAsia="zh-TW"/>
              </w:rPr>
              <w:t>3</w:t>
            </w:r>
            <w:r>
              <w:rPr>
                <w:sz w:val="20"/>
                <w:lang w:val="es-ES" w:eastAsia="zh-TW"/>
              </w:rPr>
              <w:t>.55</w:t>
            </w:r>
            <w:r>
              <w:rPr>
                <w:rFonts w:hint="eastAsia"/>
                <w:sz w:val="20"/>
                <w:lang w:val="es-ES" w:eastAsia="zh-TW"/>
              </w:rPr>
              <w:t>±</w:t>
            </w:r>
            <w:r>
              <w:rPr>
                <w:sz w:val="20"/>
                <w:lang w:val="es-ES" w:eastAsia="zh-TW"/>
              </w:rPr>
              <w:t>.59</w:t>
            </w:r>
          </w:p>
        </w:tc>
        <w:tc>
          <w:tcPr>
            <w:tcW w:w="672" w:type="pct"/>
            <w:shd w:val="clear" w:color="auto" w:fill="auto"/>
          </w:tcPr>
          <w:p>
            <w:pPr>
              <w:rPr>
                <w:sz w:val="20"/>
                <w:lang w:val="es-ES" w:eastAsia="zh-TW"/>
              </w:rPr>
            </w:pPr>
            <w:r>
              <w:rPr>
                <w:rFonts w:hint="eastAsia"/>
                <w:sz w:val="20"/>
                <w:lang w:val="es-ES" w:eastAsia="zh-TW"/>
              </w:rPr>
              <w:t>2</w:t>
            </w:r>
            <w:r>
              <w:rPr>
                <w:sz w:val="20"/>
                <w:lang w:val="es-ES" w:eastAsia="zh-TW"/>
              </w:rPr>
              <w:t>.93</w:t>
            </w:r>
            <w:r>
              <w:rPr>
                <w:rFonts w:hint="eastAsia"/>
                <w:sz w:val="20"/>
                <w:lang w:val="es-ES" w:eastAsia="zh-TW"/>
              </w:rPr>
              <w:t>±.</w:t>
            </w:r>
            <w:r>
              <w:rPr>
                <w:sz w:val="20"/>
                <w:lang w:val="es-ES" w:eastAsia="zh-TW"/>
              </w:rPr>
              <w:t>41</w:t>
            </w:r>
          </w:p>
        </w:tc>
        <w:tc>
          <w:tcPr>
            <w:tcW w:w="522" w:type="pct"/>
            <w:shd w:val="clear" w:color="auto" w:fill="auto"/>
          </w:tcPr>
          <w:p>
            <w:pPr>
              <w:rPr>
                <w:b/>
                <w:bCs/>
                <w:sz w:val="20"/>
                <w:lang w:val="es-ES" w:eastAsia="zh-TW"/>
              </w:rPr>
            </w:pPr>
            <w:r>
              <w:rPr>
                <w:b/>
                <w:bCs/>
                <w:sz w:val="20"/>
                <w:lang w:val="es-ES" w:eastAsia="zh-TW"/>
              </w:rPr>
              <w:t>.018*</w:t>
            </w:r>
          </w:p>
        </w:tc>
        <w:tc>
          <w:tcPr>
            <w:tcW w:w="746" w:type="pct"/>
            <w:shd w:val="clear" w:color="auto" w:fill="auto"/>
          </w:tcPr>
          <w:p>
            <w:pPr>
              <w:rPr>
                <w:sz w:val="20"/>
                <w:lang w:val="es-ES" w:eastAsia="zh-TW"/>
              </w:rPr>
            </w:pPr>
            <w:r>
              <w:rPr>
                <w:rFonts w:hint="eastAsia"/>
                <w:sz w:val="20"/>
                <w:lang w:val="es-ES" w:eastAsia="zh-TW"/>
              </w:rPr>
              <w:t>3</w:t>
            </w:r>
            <w:r>
              <w:rPr>
                <w:sz w:val="20"/>
                <w:lang w:val="es-ES" w:eastAsia="zh-TW"/>
              </w:rPr>
              <w:t>.26</w:t>
            </w:r>
            <w:r>
              <w:rPr>
                <w:rFonts w:hint="eastAsia"/>
                <w:sz w:val="20"/>
                <w:lang w:val="es-ES" w:eastAsia="zh-TW"/>
              </w:rPr>
              <w:t>±.</w:t>
            </w:r>
            <w:r>
              <w:rPr>
                <w:sz w:val="20"/>
                <w:lang w:val="es-ES" w:eastAsia="zh-TW"/>
              </w:rPr>
              <w:t>52</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249</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1.352</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HUA</w:t>
            </w:r>
          </w:p>
          <w:p>
            <w:pPr>
              <w:rPr>
                <w:b/>
                <w:bCs/>
                <w:sz w:val="20"/>
                <w:lang w:val="es-ES" w:eastAsia="zh-TW"/>
              </w:rPr>
            </w:pPr>
            <w:r>
              <w:rPr>
                <w:rFonts w:hint="eastAsia"/>
                <w:b/>
                <w:bCs/>
                <w:sz w:val="20"/>
                <w:lang w:val="es-ES" w:eastAsia="zh-TW"/>
              </w:rPr>
              <w:t>(</w:t>
            </w:r>
            <w:r>
              <w:rPr>
                <w:b/>
                <w:bCs/>
                <w:sz w:val="20"/>
                <w:lang w:val="es-ES" w:eastAsia="zh-TW"/>
              </w:rPr>
              <w:t>Percentage)</w:t>
            </w:r>
          </w:p>
        </w:tc>
        <w:tc>
          <w:tcPr>
            <w:tcW w:w="659" w:type="pct"/>
            <w:shd w:val="clear" w:color="auto" w:fill="auto"/>
          </w:tcPr>
          <w:p>
            <w:pPr>
              <w:rPr>
                <w:sz w:val="20"/>
                <w:lang w:val="es-ES" w:eastAsia="zh-TW"/>
              </w:rPr>
            </w:pPr>
            <w:r>
              <w:rPr>
                <w:rFonts w:hint="eastAsia"/>
                <w:sz w:val="20"/>
                <w:lang w:val="es-ES" w:eastAsia="zh-TW"/>
              </w:rPr>
              <w:t>0</w:t>
            </w:r>
            <w:r>
              <w:rPr>
                <w:sz w:val="20"/>
                <w:lang w:val="es-ES" w:eastAsia="zh-TW"/>
              </w:rPr>
              <w:t>.42</w:t>
            </w:r>
            <w:r>
              <w:rPr>
                <w:rFonts w:hint="eastAsia"/>
                <w:sz w:val="20"/>
                <w:lang w:val="es-ES" w:eastAsia="zh-TW"/>
              </w:rPr>
              <w:t>±.</w:t>
            </w:r>
            <w:r>
              <w:rPr>
                <w:sz w:val="20"/>
                <w:lang w:val="es-ES" w:eastAsia="zh-TW"/>
              </w:rPr>
              <w:t>13</w:t>
            </w:r>
          </w:p>
        </w:tc>
        <w:tc>
          <w:tcPr>
            <w:tcW w:w="672" w:type="pct"/>
            <w:shd w:val="clear" w:color="auto" w:fill="auto"/>
          </w:tcPr>
          <w:p>
            <w:pPr>
              <w:rPr>
                <w:sz w:val="20"/>
                <w:lang w:val="es-ES" w:eastAsia="zh-TW"/>
              </w:rPr>
            </w:pPr>
            <w:r>
              <w:rPr>
                <w:rFonts w:hint="eastAsia"/>
                <w:sz w:val="20"/>
                <w:lang w:val="es-ES" w:eastAsia="zh-TW"/>
              </w:rPr>
              <w:t>0</w:t>
            </w:r>
            <w:r>
              <w:rPr>
                <w:sz w:val="20"/>
                <w:lang w:val="es-ES" w:eastAsia="zh-TW"/>
              </w:rPr>
              <w:t>.32</w:t>
            </w:r>
            <w:r>
              <w:rPr>
                <w:rFonts w:hint="eastAsia"/>
                <w:sz w:val="20"/>
                <w:lang w:val="es-ES" w:eastAsia="zh-TW"/>
              </w:rPr>
              <w:t>±.</w:t>
            </w:r>
            <w:r>
              <w:rPr>
                <w:sz w:val="20"/>
                <w:lang w:val="es-ES" w:eastAsia="zh-TW"/>
              </w:rPr>
              <w:t>08</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028*</w:t>
            </w:r>
          </w:p>
        </w:tc>
        <w:tc>
          <w:tcPr>
            <w:tcW w:w="746" w:type="pct"/>
            <w:shd w:val="clear" w:color="auto" w:fill="auto"/>
          </w:tcPr>
          <w:p>
            <w:pPr>
              <w:rPr>
                <w:sz w:val="20"/>
                <w:lang w:val="es-ES" w:eastAsia="zh-TW"/>
              </w:rPr>
            </w:pPr>
            <w:r>
              <w:rPr>
                <w:rFonts w:hint="eastAsia"/>
                <w:sz w:val="20"/>
                <w:lang w:val="es-ES" w:eastAsia="zh-TW"/>
              </w:rPr>
              <w:t>0</w:t>
            </w:r>
            <w:r>
              <w:rPr>
                <w:sz w:val="20"/>
                <w:lang w:val="es-ES" w:eastAsia="zh-TW"/>
              </w:rPr>
              <w:t>.41</w:t>
            </w:r>
            <w:r>
              <w:rPr>
                <w:rFonts w:hint="eastAsia"/>
                <w:sz w:val="20"/>
                <w:lang w:val="es-ES" w:eastAsia="zh-TW"/>
              </w:rPr>
              <w:t>±.</w:t>
            </w:r>
            <w:r>
              <w:rPr>
                <w:sz w:val="20"/>
                <w:lang w:val="es-ES" w:eastAsia="zh-TW"/>
              </w:rPr>
              <w:t>16</w:t>
            </w:r>
          </w:p>
        </w:tc>
        <w:tc>
          <w:tcPr>
            <w:tcW w:w="596" w:type="pct"/>
            <w:shd w:val="clear" w:color="auto" w:fill="auto"/>
          </w:tcPr>
          <w:p>
            <w:pPr>
              <w:rPr>
                <w:sz w:val="20"/>
                <w:lang w:val="es-ES" w:eastAsia="zh-TW"/>
              </w:rPr>
            </w:pPr>
            <w:r>
              <w:rPr>
                <w:rFonts w:hint="eastAsia"/>
                <w:sz w:val="20"/>
                <w:lang w:val="es-ES" w:eastAsia="zh-TW"/>
              </w:rPr>
              <w:t>1</w:t>
            </w:r>
            <w:r>
              <w:rPr>
                <w:sz w:val="20"/>
                <w:lang w:val="es-ES" w:eastAsia="zh-TW"/>
              </w:rPr>
              <w:t>.000</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1.016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rFonts w:hint="eastAsia"/>
                <w:b/>
                <w:bCs/>
                <w:sz w:val="20"/>
                <w:lang w:val="es-ES" w:eastAsia="zh-TW"/>
              </w:rPr>
              <w:t>(</w:t>
            </w:r>
            <w:r>
              <w:rPr>
                <w:b/>
                <w:bCs/>
                <w:sz w:val="20"/>
                <w:lang w:val="es-ES" w:eastAsia="zh-TW"/>
              </w:rPr>
              <w:t>*DH)</w:t>
            </w:r>
          </w:p>
        </w:tc>
        <w:tc>
          <w:tcPr>
            <w:tcW w:w="659" w:type="pct"/>
            <w:shd w:val="clear" w:color="auto" w:fill="auto"/>
          </w:tcPr>
          <w:p>
            <w:pPr>
              <w:rPr>
                <w:sz w:val="20"/>
                <w:lang w:val="es-ES" w:eastAsia="zh-TW"/>
              </w:rPr>
            </w:pPr>
            <w:r>
              <w:rPr>
                <w:rFonts w:hint="eastAsia"/>
                <w:sz w:val="20"/>
                <w:lang w:val="es-ES" w:eastAsia="zh-TW"/>
              </w:rPr>
              <w:t>1</w:t>
            </w:r>
            <w:r>
              <w:rPr>
                <w:sz w:val="20"/>
                <w:lang w:val="es-ES" w:eastAsia="zh-TW"/>
              </w:rPr>
              <w:t>4.86</w:t>
            </w:r>
            <w:r>
              <w:rPr>
                <w:rFonts w:hint="eastAsia"/>
                <w:sz w:val="20"/>
                <w:lang w:val="es-ES" w:eastAsia="zh-TW"/>
              </w:rPr>
              <w:t>±1</w:t>
            </w:r>
            <w:r>
              <w:rPr>
                <w:sz w:val="20"/>
                <w:lang w:val="es-ES" w:eastAsia="zh-TW"/>
              </w:rPr>
              <w:t>.57</w:t>
            </w:r>
          </w:p>
        </w:tc>
        <w:tc>
          <w:tcPr>
            <w:tcW w:w="672" w:type="pct"/>
            <w:shd w:val="clear" w:color="auto" w:fill="auto"/>
          </w:tcPr>
          <w:p>
            <w:pPr>
              <w:rPr>
                <w:sz w:val="20"/>
                <w:lang w:val="es-ES" w:eastAsia="zh-TW"/>
              </w:rPr>
            </w:pPr>
            <w:r>
              <w:rPr>
                <w:rFonts w:hint="eastAsia"/>
                <w:sz w:val="20"/>
                <w:lang w:val="es-ES" w:eastAsia="zh-TW"/>
              </w:rPr>
              <w:t>1</w:t>
            </w:r>
            <w:r>
              <w:rPr>
                <w:sz w:val="20"/>
                <w:lang w:val="es-ES" w:eastAsia="zh-TW"/>
              </w:rPr>
              <w:t>7.07</w:t>
            </w:r>
            <w:r>
              <w:rPr>
                <w:rFonts w:hint="eastAsia"/>
                <w:sz w:val="20"/>
                <w:lang w:val="es-ES" w:eastAsia="zh-TW"/>
              </w:rPr>
              <w:t>±1</w:t>
            </w:r>
            <w:r>
              <w:rPr>
                <w:sz w:val="20"/>
                <w:lang w:val="es-ES" w:eastAsia="zh-TW"/>
              </w:rPr>
              <w:t>.34</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027*</w:t>
            </w:r>
          </w:p>
        </w:tc>
        <w:tc>
          <w:tcPr>
            <w:tcW w:w="746" w:type="pct"/>
            <w:shd w:val="clear" w:color="auto" w:fill="auto"/>
          </w:tcPr>
          <w:p>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±1</w:t>
            </w:r>
            <w:r>
              <w:rPr>
                <w:sz w:val="20"/>
                <w:lang w:val="es-ES" w:eastAsia="zh-TW"/>
              </w:rPr>
              <w:t>.26</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125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1.581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rFonts w:hint="eastAsia"/>
                <w:b/>
                <w:bCs/>
                <w:sz w:val="20"/>
                <w:lang w:val="es-ES" w:eastAsia="zh-TW"/>
              </w:rPr>
              <w:t>(</w:t>
            </w:r>
            <w:r>
              <w:rPr>
                <w:b/>
                <w:bCs/>
                <w:sz w:val="20"/>
                <w:lang w:val="es-ES" w:eastAsia="zh-TW"/>
              </w:rPr>
              <w:t>Non-DH)</w:t>
            </w:r>
          </w:p>
        </w:tc>
        <w:tc>
          <w:tcPr>
            <w:tcW w:w="659" w:type="pct"/>
            <w:shd w:val="clear" w:color="auto" w:fill="auto"/>
          </w:tcPr>
          <w:p>
            <w:pPr>
              <w:rPr>
                <w:sz w:val="20"/>
                <w:lang w:val="es-ES" w:eastAsia="zh-TW"/>
              </w:rPr>
            </w:pPr>
            <w:r>
              <w:rPr>
                <w:rFonts w:hint="eastAsia"/>
                <w:sz w:val="20"/>
                <w:lang w:val="es-ES" w:eastAsia="zh-TW"/>
              </w:rPr>
              <w:t>1</w:t>
            </w:r>
            <w:r>
              <w:rPr>
                <w:sz w:val="20"/>
                <w:lang w:val="es-ES" w:eastAsia="zh-TW"/>
              </w:rPr>
              <w:t>4.93</w:t>
            </w:r>
            <w:r>
              <w:rPr>
                <w:rFonts w:hint="eastAsia"/>
                <w:sz w:val="20"/>
                <w:lang w:val="es-ES" w:eastAsia="zh-TW"/>
              </w:rPr>
              <w:t>±1</w:t>
            </w:r>
            <w:r>
              <w:rPr>
                <w:sz w:val="20"/>
                <w:lang w:val="es-ES" w:eastAsia="zh-TW"/>
              </w:rPr>
              <w:t>.40</w:t>
            </w:r>
          </w:p>
        </w:tc>
        <w:tc>
          <w:tcPr>
            <w:tcW w:w="672" w:type="pct"/>
            <w:shd w:val="clear" w:color="auto" w:fill="auto"/>
          </w:tcPr>
          <w:p>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±1</w:t>
            </w:r>
            <w:r>
              <w:rPr>
                <w:sz w:val="20"/>
                <w:lang w:val="es-ES" w:eastAsia="zh-TW"/>
              </w:rPr>
              <w:t>.41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090</w:t>
            </w:r>
          </w:p>
        </w:tc>
        <w:tc>
          <w:tcPr>
            <w:tcW w:w="746" w:type="pct"/>
            <w:shd w:val="clear" w:color="auto" w:fill="auto"/>
          </w:tcPr>
          <w:p>
            <w:pPr>
              <w:rPr>
                <w:sz w:val="20"/>
                <w:lang w:val="es-ES" w:eastAsia="zh-TW"/>
              </w:rPr>
            </w:pPr>
            <w:r>
              <w:rPr>
                <w:rFonts w:hint="eastAsia"/>
                <w:sz w:val="20"/>
                <w:lang w:val="es-ES" w:eastAsia="zh-TW"/>
              </w:rPr>
              <w:t>1</w:t>
            </w:r>
            <w:r>
              <w:rPr>
                <w:sz w:val="20"/>
                <w:lang w:val="es-ES" w:eastAsia="zh-TW"/>
              </w:rPr>
              <w:t>5.29</w:t>
            </w:r>
            <w:r>
              <w:rPr>
                <w:rFonts w:hint="eastAsia"/>
                <w:sz w:val="20"/>
                <w:lang w:val="es-ES" w:eastAsia="zh-TW"/>
              </w:rPr>
              <w:t>±1</w:t>
            </w:r>
            <w:r>
              <w:rPr>
                <w:sz w:val="20"/>
                <w:lang w:val="es-ES" w:eastAsia="zh-TW"/>
              </w:rPr>
              <w:t>.91</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672</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.631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b/>
                <w:bCs/>
                <w:sz w:val="20"/>
                <w:lang w:val="es-ES" w:eastAsia="zh-TW"/>
              </w:rPr>
              <w:t>(*BH)</w:t>
            </w:r>
          </w:p>
        </w:tc>
        <w:tc>
          <w:tcPr>
            <w:tcW w:w="659" w:type="pct"/>
            <w:shd w:val="clear" w:color="auto" w:fill="auto"/>
          </w:tcPr>
          <w:p>
            <w:pPr>
              <w:rPr>
                <w:sz w:val="20"/>
                <w:lang w:val="es-ES" w:eastAsia="zh-TW"/>
              </w:rPr>
            </w:pPr>
            <w:r>
              <w:rPr>
                <w:rFonts w:hint="eastAsia"/>
                <w:sz w:val="20"/>
                <w:lang w:val="es-ES" w:eastAsia="zh-TW"/>
              </w:rPr>
              <w:t>1</w:t>
            </w:r>
            <w:r>
              <w:rPr>
                <w:sz w:val="20"/>
                <w:lang w:val="es-ES" w:eastAsia="zh-TW"/>
              </w:rPr>
              <w:t>2.43</w:t>
            </w:r>
            <w:r>
              <w:rPr>
                <w:rFonts w:hint="eastAsia"/>
                <w:sz w:val="20"/>
                <w:lang w:val="es-ES" w:eastAsia="zh-TW"/>
              </w:rPr>
              <w:t>±1</w:t>
            </w:r>
            <w:r>
              <w:rPr>
                <w:sz w:val="20"/>
                <w:lang w:val="es-ES" w:eastAsia="zh-TW"/>
              </w:rPr>
              <w:t>.21</w:t>
            </w:r>
          </w:p>
        </w:tc>
        <w:tc>
          <w:tcPr>
            <w:tcW w:w="672" w:type="pct"/>
            <w:shd w:val="clear" w:color="auto" w:fill="auto"/>
          </w:tcPr>
          <w:p>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±1</w:t>
            </w:r>
            <w:r>
              <w:rPr>
                <w:sz w:val="20"/>
                <w:lang w:val="es-ES" w:eastAsia="zh-TW"/>
              </w:rPr>
              <w:t>.30</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026*</w:t>
            </w:r>
          </w:p>
        </w:tc>
        <w:tc>
          <w:tcPr>
            <w:tcW w:w="746" w:type="pct"/>
            <w:shd w:val="clear" w:color="auto" w:fill="auto"/>
          </w:tcPr>
          <w:p>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±1</w:t>
            </w:r>
            <w:r>
              <w:rPr>
                <w:sz w:val="20"/>
                <w:lang w:val="es-ES" w:eastAsia="zh-TW"/>
              </w:rPr>
              <w:t>.17</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206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.085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jc w:val="center"/>
        </w:trPr>
        <w:tc>
          <w:tcPr>
            <w:tcW w:w="761" w:type="pct"/>
            <w:shd w:val="clear" w:color="auto" w:fill="A6A6A6"/>
          </w:tcPr>
          <w:p>
            <w:pPr>
              <w:rPr>
                <w:b/>
                <w:bCs/>
                <w:sz w:val="20"/>
                <w:lang w:val="es-ES" w:eastAsia="zh-TW"/>
              </w:rPr>
            </w:pPr>
            <w:r>
              <w:rPr>
                <w:rFonts w:hint="eastAsia"/>
                <w:b/>
                <w:bCs/>
                <w:sz w:val="20"/>
                <w:lang w:val="es-ES" w:eastAsia="zh-TW"/>
              </w:rPr>
              <w:t>P</w:t>
            </w:r>
            <w:r>
              <w:rPr>
                <w:b/>
                <w:bCs/>
                <w:sz w:val="20"/>
                <w:lang w:val="es-ES" w:eastAsia="zh-TW"/>
              </w:rPr>
              <w:t>PT</w:t>
            </w:r>
          </w:p>
          <w:p>
            <w:pPr>
              <w:rPr>
                <w:b/>
                <w:bCs/>
                <w:sz w:val="20"/>
                <w:lang w:val="es-ES" w:eastAsia="zh-TW"/>
              </w:rPr>
            </w:pPr>
            <w:r>
              <w:rPr>
                <w:rFonts w:hint="eastAsia"/>
                <w:b/>
                <w:bCs/>
                <w:sz w:val="20"/>
                <w:lang w:val="es-ES" w:eastAsia="zh-TW"/>
              </w:rPr>
              <w:t>(</w:t>
            </w:r>
            <w:r>
              <w:rPr>
                <w:b/>
                <w:bCs/>
                <w:sz w:val="20"/>
                <w:lang w:val="es-ES" w:eastAsia="zh-TW"/>
              </w:rPr>
              <w:t>Assembly)</w:t>
            </w:r>
          </w:p>
        </w:tc>
        <w:tc>
          <w:tcPr>
            <w:tcW w:w="659" w:type="pct"/>
            <w:shd w:val="clear" w:color="auto" w:fill="auto"/>
          </w:tcPr>
          <w:p>
            <w:pPr>
              <w:rPr>
                <w:sz w:val="20"/>
                <w:lang w:val="es-ES" w:eastAsia="zh-TW"/>
              </w:rPr>
            </w:pPr>
            <w:r>
              <w:rPr>
                <w:rFonts w:hint="eastAsia"/>
                <w:sz w:val="20"/>
                <w:lang w:val="es-ES" w:eastAsia="zh-TW"/>
              </w:rPr>
              <w:t>4</w:t>
            </w:r>
            <w:r>
              <w:rPr>
                <w:sz w:val="20"/>
                <w:lang w:val="es-ES" w:eastAsia="zh-TW"/>
              </w:rPr>
              <w:t>1.57</w:t>
            </w:r>
            <w:r>
              <w:rPr>
                <w:rFonts w:hint="eastAsia"/>
                <w:sz w:val="20"/>
                <w:lang w:val="es-ES" w:eastAsia="zh-TW"/>
              </w:rPr>
              <w:t>±3</w:t>
            </w:r>
            <w:r>
              <w:rPr>
                <w:sz w:val="20"/>
                <w:lang w:val="es-ES" w:eastAsia="zh-TW"/>
              </w:rPr>
              <w:t>.85</w:t>
            </w:r>
          </w:p>
        </w:tc>
        <w:tc>
          <w:tcPr>
            <w:tcW w:w="672" w:type="pct"/>
            <w:shd w:val="clear" w:color="auto" w:fill="auto"/>
          </w:tcPr>
          <w:p>
            <w:pPr>
              <w:rPr>
                <w:sz w:val="20"/>
                <w:lang w:val="es-ES" w:eastAsia="zh-TW"/>
              </w:rPr>
            </w:pPr>
            <w:r>
              <w:rPr>
                <w:rFonts w:hint="eastAsia"/>
                <w:sz w:val="20"/>
                <w:lang w:val="es-ES" w:eastAsia="zh-TW"/>
              </w:rPr>
              <w:t>4</w:t>
            </w:r>
            <w:r>
              <w:rPr>
                <w:sz w:val="20"/>
                <w:lang w:val="es-ES" w:eastAsia="zh-TW"/>
              </w:rPr>
              <w:t>5.00</w:t>
            </w:r>
            <w:r>
              <w:rPr>
                <w:rFonts w:hint="eastAsia"/>
                <w:sz w:val="20"/>
                <w:lang w:val="es-ES" w:eastAsia="zh-TW"/>
              </w:rPr>
              <w:t>±4</w:t>
            </w:r>
            <w:r>
              <w:rPr>
                <w:sz w:val="20"/>
                <w:lang w:val="es-ES" w:eastAsia="zh-TW"/>
              </w:rPr>
              <w:t>.10</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pPr>
              <w:rPr>
                <w:sz w:val="20"/>
                <w:lang w:val="es-ES" w:eastAsia="zh-TW"/>
              </w:rPr>
            </w:pPr>
            <w:r>
              <w:rPr>
                <w:rFonts w:hint="eastAsia"/>
                <w:sz w:val="20"/>
                <w:lang w:val="es-ES" w:eastAsia="zh-TW"/>
              </w:rPr>
              <w:t>4</w:t>
            </w:r>
            <w:r>
              <w:rPr>
                <w:sz w:val="20"/>
                <w:lang w:val="es-ES" w:eastAsia="zh-TW"/>
              </w:rPr>
              <w:t>4.50</w:t>
            </w:r>
            <w:r>
              <w:rPr>
                <w:rFonts w:hint="eastAsia"/>
                <w:sz w:val="20"/>
                <w:lang w:val="es-ES" w:eastAsia="zh-TW"/>
              </w:rPr>
              <w:t>±3</w:t>
            </w:r>
            <w:r>
              <w:rPr>
                <w:sz w:val="20"/>
                <w:lang w:val="es-ES" w:eastAsia="zh-TW"/>
              </w:rPr>
              <w:t>.21</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271</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tcPr>
          <w:p>
            <w:pPr>
              <w:rPr>
                <w:b/>
                <w:bCs/>
                <w:sz w:val="20"/>
                <w:lang w:val="es-ES" w:eastAsia="zh-TW"/>
              </w:rPr>
            </w:pPr>
            <w:r>
              <w:rPr>
                <w:rFonts w:hint="eastAsia"/>
                <w:b/>
                <w:bCs/>
                <w:sz w:val="20"/>
                <w:lang w:val="es-ES" w:eastAsia="zh-TW"/>
              </w:rPr>
              <w:t>S</w:t>
            </w:r>
            <w:r>
              <w:rPr>
                <w:b/>
                <w:bCs/>
                <w:sz w:val="20"/>
                <w:lang w:val="es-ES" w:eastAsia="zh-TW"/>
              </w:rPr>
              <w:t>WM</w:t>
            </w:r>
          </w:p>
          <w:p>
            <w:pPr>
              <w:rPr>
                <w:b/>
                <w:bCs/>
                <w:sz w:val="20"/>
                <w:lang w:val="es-ES" w:eastAsia="zh-TW"/>
              </w:rPr>
            </w:pPr>
            <w:r>
              <w:rPr>
                <w:rFonts w:hint="eastAsia"/>
                <w:b/>
                <w:bCs/>
                <w:sz w:val="20"/>
                <w:lang w:val="es-ES" w:eastAsia="zh-TW"/>
              </w:rPr>
              <w:t>(</w:t>
            </w:r>
            <w:r>
              <w:rPr>
                <w:b/>
                <w:bCs/>
                <w:sz w:val="20"/>
                <w:lang w:val="es-ES" w:eastAsia="zh-TW"/>
              </w:rPr>
              <w:t>Thumb)</w:t>
            </w:r>
          </w:p>
        </w:tc>
        <w:tc>
          <w:tcPr>
            <w:tcW w:w="659" w:type="pct"/>
            <w:shd w:val="clear" w:color="auto" w:fill="auto"/>
          </w:tcPr>
          <w:p>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672" w:type="pct"/>
            <w:shd w:val="clear" w:color="auto" w:fill="auto"/>
          </w:tcPr>
          <w:p>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sz w:val="20"/>
                <w:lang w:val="es-ES" w:eastAsia="zh-TW"/>
              </w:rPr>
              <w:t>04</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655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000</w:t>
            </w:r>
          </w:p>
        </w:tc>
        <w:tc>
          <w:tcPr>
            <w:tcW w:w="522" w:type="pct"/>
            <w:shd w:val="clear" w:color="auto" w:fill="auto"/>
          </w:tcPr>
          <w:p>
            <w:pPr>
              <w:rPr>
                <w:sz w:val="20"/>
                <w:lang w:val="es-ES" w:eastAsia="zh-TW"/>
              </w:rPr>
            </w:pPr>
            <w:r>
              <w:rPr>
                <w:rFonts w:hint="eastAsia"/>
                <w:sz w:val="20"/>
                <w:lang w:val="es-ES" w:eastAsia="zh-TW"/>
              </w:rPr>
              <w:t>1</w:t>
            </w:r>
            <w:r>
              <w:rPr>
                <w:sz w:val="20"/>
                <w:lang w:val="es-ES" w:eastAsia="zh-TW"/>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761" w:type="pct"/>
            <w:shd w:val="clear" w:color="auto" w:fill="A6A6A6"/>
          </w:tcPr>
          <w:p>
            <w:pPr>
              <w:rPr>
                <w:b/>
                <w:bCs/>
                <w:sz w:val="20"/>
                <w:lang w:val="es-ES" w:eastAsia="zh-TW"/>
              </w:rPr>
            </w:pPr>
            <w:r>
              <w:rPr>
                <w:rFonts w:hint="eastAsia"/>
                <w:b/>
                <w:bCs/>
                <w:sz w:val="20"/>
                <w:lang w:val="es-ES" w:eastAsia="zh-TW"/>
              </w:rPr>
              <w:t>S</w:t>
            </w:r>
            <w:r>
              <w:rPr>
                <w:b/>
                <w:bCs/>
                <w:sz w:val="20"/>
                <w:lang w:val="es-ES" w:eastAsia="zh-TW"/>
              </w:rPr>
              <w:t>WM</w:t>
            </w:r>
          </w:p>
          <w:p>
            <w:pPr>
              <w:rPr>
                <w:b/>
                <w:bCs/>
                <w:sz w:val="20"/>
                <w:lang w:val="es-ES" w:eastAsia="zh-TW"/>
              </w:rPr>
            </w:pPr>
            <w:r>
              <w:rPr>
                <w:rFonts w:hint="eastAsia"/>
                <w:b/>
                <w:bCs/>
                <w:sz w:val="20"/>
                <w:lang w:val="es-ES" w:eastAsia="zh-TW"/>
              </w:rPr>
              <w:t>(</w:t>
            </w:r>
            <w:r>
              <w:rPr>
                <w:b/>
                <w:bCs/>
                <w:sz w:val="20"/>
                <w:lang w:val="es-ES" w:eastAsia="zh-TW"/>
              </w:rPr>
              <w:t>Little Finger)</w:t>
            </w:r>
          </w:p>
        </w:tc>
        <w:tc>
          <w:tcPr>
            <w:tcW w:w="659" w:type="pct"/>
            <w:shd w:val="clear" w:color="auto" w:fill="auto"/>
          </w:tcPr>
          <w:p>
            <w:pPr>
              <w:rPr>
                <w:sz w:val="20"/>
                <w:lang w:val="es-ES" w:eastAsia="zh-TW"/>
              </w:rPr>
            </w:pPr>
            <w:r>
              <w:rPr>
                <w:rFonts w:hint="eastAsia"/>
                <w:sz w:val="20"/>
                <w:lang w:val="es-ES" w:eastAsia="zh-TW"/>
              </w:rPr>
              <w:t>2</w:t>
            </w:r>
            <w:r>
              <w:rPr>
                <w:sz w:val="20"/>
                <w:lang w:val="es-ES" w:eastAsia="zh-TW"/>
              </w:rPr>
              <w:t>.38</w:t>
            </w:r>
            <w:r>
              <w:rPr>
                <w:rFonts w:hint="eastAsia"/>
                <w:sz w:val="20"/>
                <w:lang w:val="es-ES" w:eastAsia="zh-TW"/>
              </w:rPr>
              <w:t>±.</w:t>
            </w:r>
            <w:r>
              <w:rPr>
                <w:sz w:val="20"/>
                <w:lang w:val="es-ES" w:eastAsia="zh-TW"/>
              </w:rPr>
              <w:t>04</w:t>
            </w:r>
          </w:p>
        </w:tc>
        <w:tc>
          <w:tcPr>
            <w:tcW w:w="672" w:type="pct"/>
            <w:shd w:val="clear" w:color="auto" w:fill="auto"/>
          </w:tcPr>
          <w:p>
            <w:pPr>
              <w:rPr>
                <w:sz w:val="20"/>
                <w:lang w:val="es-ES" w:eastAsia="zh-TW"/>
              </w:rPr>
            </w:pPr>
            <w:r>
              <w:rPr>
                <w:rFonts w:hint="eastAsia"/>
                <w:sz w:val="20"/>
                <w:lang w:val="es-ES" w:eastAsia="zh-TW"/>
              </w:rPr>
              <w:t>2</w:t>
            </w:r>
            <w:r>
              <w:rPr>
                <w:sz w:val="20"/>
                <w:lang w:val="es-ES" w:eastAsia="zh-TW"/>
              </w:rPr>
              <w:t>.37</w:t>
            </w:r>
            <w:r>
              <w:rPr>
                <w:rFonts w:hint="eastAsia"/>
                <w:sz w:val="20"/>
                <w:lang w:val="es-ES" w:eastAsia="zh-TW"/>
              </w:rPr>
              <w:t>±.</w:t>
            </w:r>
            <w:r>
              <w:rPr>
                <w:sz w:val="20"/>
                <w:lang w:val="es-ES" w:eastAsia="zh-TW"/>
              </w:rPr>
              <w:t>03</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pPr>
              <w:rPr>
                <w:sz w:val="20"/>
                <w:lang w:val="es-ES" w:eastAsia="zh-TW"/>
              </w:rPr>
            </w:pPr>
            <w:r>
              <w:rPr>
                <w:rFonts w:hint="eastAsia"/>
                <w:sz w:val="20"/>
                <w:lang w:val="es-ES" w:eastAsia="zh-TW"/>
              </w:rPr>
              <w:t>2</w:t>
            </w:r>
            <w:r>
              <w:rPr>
                <w:sz w:val="20"/>
                <w:lang w:val="es-ES" w:eastAsia="zh-TW"/>
              </w:rPr>
              <w:t>.41</w:t>
            </w:r>
            <w:r>
              <w:rPr>
                <w:rFonts w:hint="eastAsia"/>
                <w:sz w:val="20"/>
                <w:lang w:val="es-ES" w:eastAsia="zh-TW"/>
              </w:rPr>
              <w:t>±.</w:t>
            </w:r>
            <w:r>
              <w:rPr>
                <w:sz w:val="20"/>
                <w:lang w:val="es-ES" w:eastAsia="zh-TW"/>
              </w:rPr>
              <w:t>04</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157</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1.732</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761" w:type="pct"/>
            <w:shd w:val="clear" w:color="auto" w:fill="A6A6A6"/>
          </w:tcPr>
          <w:p>
            <w:pPr>
              <w:rPr>
                <w:b/>
                <w:bCs/>
                <w:sz w:val="20"/>
                <w:lang w:val="es-ES" w:eastAsia="zh-TW"/>
              </w:rPr>
            </w:pPr>
            <w:r>
              <w:rPr>
                <w:rFonts w:hint="eastAsia"/>
                <w:b/>
                <w:bCs/>
                <w:sz w:val="20"/>
                <w:lang w:val="es-ES" w:eastAsia="zh-TW"/>
              </w:rPr>
              <w:t>M</w:t>
            </w:r>
            <w:r>
              <w:rPr>
                <w:b/>
                <w:bCs/>
                <w:sz w:val="20"/>
                <w:lang w:val="es-ES" w:eastAsia="zh-TW"/>
              </w:rPr>
              <w:t>MDT</w:t>
            </w:r>
          </w:p>
          <w:p>
            <w:pPr>
              <w:rPr>
                <w:b/>
                <w:bCs/>
                <w:sz w:val="20"/>
                <w:lang w:val="es-ES" w:eastAsia="zh-TW"/>
              </w:rPr>
            </w:pPr>
            <w:r>
              <w:rPr>
                <w:rFonts w:hint="eastAsia"/>
                <w:b/>
                <w:bCs/>
                <w:sz w:val="20"/>
                <w:lang w:val="es-ES" w:eastAsia="zh-TW"/>
              </w:rPr>
              <w:t>(</w:t>
            </w:r>
            <w:r>
              <w:rPr>
                <w:b/>
                <w:bCs/>
                <w:sz w:val="20"/>
                <w:lang w:val="es-ES" w:eastAsia="zh-TW"/>
              </w:rPr>
              <w:t>Placing)</w:t>
            </w:r>
          </w:p>
        </w:tc>
        <w:tc>
          <w:tcPr>
            <w:tcW w:w="659" w:type="pct"/>
            <w:shd w:val="clear" w:color="auto" w:fill="auto"/>
          </w:tcPr>
          <w:p>
            <w:pPr>
              <w:rPr>
                <w:sz w:val="20"/>
                <w:lang w:val="es-ES" w:eastAsia="zh-TW"/>
              </w:rPr>
            </w:pPr>
            <w:r>
              <w:rPr>
                <w:rFonts w:hint="eastAsia"/>
                <w:sz w:val="20"/>
                <w:lang w:val="es-ES" w:eastAsia="zh-TW"/>
              </w:rPr>
              <w:t>6</w:t>
            </w:r>
            <w:r>
              <w:rPr>
                <w:sz w:val="20"/>
                <w:lang w:val="es-ES" w:eastAsia="zh-TW"/>
              </w:rPr>
              <w:t>4.67</w:t>
            </w:r>
            <w:r>
              <w:rPr>
                <w:rFonts w:hint="eastAsia"/>
                <w:sz w:val="20"/>
                <w:lang w:val="es-ES" w:eastAsia="zh-TW"/>
              </w:rPr>
              <w:t>±7</w:t>
            </w:r>
            <w:r>
              <w:rPr>
                <w:sz w:val="20"/>
                <w:lang w:val="es-ES" w:eastAsia="zh-TW"/>
              </w:rPr>
              <w:t>.82</w:t>
            </w:r>
          </w:p>
        </w:tc>
        <w:tc>
          <w:tcPr>
            <w:tcW w:w="672" w:type="pct"/>
            <w:shd w:val="clear" w:color="auto" w:fill="auto"/>
          </w:tcPr>
          <w:p>
            <w:pPr>
              <w:rPr>
                <w:sz w:val="20"/>
                <w:lang w:val="es-ES" w:eastAsia="zh-TW"/>
              </w:rPr>
            </w:pPr>
            <w:r>
              <w:rPr>
                <w:rFonts w:hint="eastAsia"/>
                <w:sz w:val="20"/>
                <w:lang w:val="es-ES" w:eastAsia="zh-TW"/>
              </w:rPr>
              <w:t>5</w:t>
            </w:r>
            <w:r>
              <w:rPr>
                <w:sz w:val="20"/>
                <w:lang w:val="es-ES" w:eastAsia="zh-TW"/>
              </w:rPr>
              <w:t>8.36</w:t>
            </w:r>
            <w:r>
              <w:rPr>
                <w:rFonts w:hint="eastAsia"/>
                <w:sz w:val="20"/>
                <w:lang w:val="es-ES" w:eastAsia="zh-TW"/>
              </w:rPr>
              <w:t>±5</w:t>
            </w:r>
            <w:r>
              <w:rPr>
                <w:sz w:val="20"/>
                <w:lang w:val="es-ES" w:eastAsia="zh-TW"/>
              </w:rPr>
              <w:t>.64</w:t>
            </w:r>
          </w:p>
        </w:tc>
        <w:tc>
          <w:tcPr>
            <w:tcW w:w="522" w:type="pct"/>
            <w:shd w:val="clear" w:color="auto" w:fill="auto"/>
          </w:tcPr>
          <w:p>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pPr>
              <w:rPr>
                <w:sz w:val="20"/>
                <w:lang w:val="es-ES" w:eastAsia="zh-TW"/>
              </w:rPr>
            </w:pPr>
            <w:r>
              <w:rPr>
                <w:rFonts w:hint="eastAsia"/>
                <w:sz w:val="20"/>
                <w:lang w:val="es-ES" w:eastAsia="zh-TW"/>
              </w:rPr>
              <w:t>6</w:t>
            </w:r>
            <w:r>
              <w:rPr>
                <w:sz w:val="20"/>
                <w:lang w:val="es-ES" w:eastAsia="zh-TW"/>
              </w:rPr>
              <w:t>0.16</w:t>
            </w:r>
            <w:r>
              <w:rPr>
                <w:rFonts w:hint="eastAsia"/>
                <w:sz w:val="20"/>
                <w:lang w:val="es-ES" w:eastAsia="zh-TW"/>
              </w:rPr>
              <w:t>±7</w:t>
            </w:r>
            <w:r>
              <w:rPr>
                <w:sz w:val="20"/>
                <w:lang w:val="es-ES" w:eastAsia="zh-TW"/>
              </w:rPr>
              <w:t>.82</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176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761" w:type="pct"/>
            <w:shd w:val="clear" w:color="auto" w:fill="A6A6A6"/>
          </w:tcPr>
          <w:p>
            <w:pPr>
              <w:rPr>
                <w:sz w:val="20"/>
                <w:lang w:val="es-ES" w:eastAsia="zh-TW"/>
              </w:rPr>
            </w:pPr>
            <w:r>
              <w:rPr>
                <w:rFonts w:hint="eastAsia"/>
                <w:sz w:val="20"/>
                <w:lang w:val="es-ES" w:eastAsia="zh-TW"/>
              </w:rPr>
              <w:t>M</w:t>
            </w:r>
            <w:r>
              <w:rPr>
                <w:sz w:val="20"/>
                <w:lang w:val="es-ES" w:eastAsia="zh-TW"/>
              </w:rPr>
              <w:t>MDT</w:t>
            </w:r>
          </w:p>
          <w:p>
            <w:pPr>
              <w:rPr>
                <w:sz w:val="20"/>
                <w:lang w:val="es-ES" w:eastAsia="zh-TW"/>
              </w:rPr>
            </w:pPr>
            <w:r>
              <w:rPr>
                <w:rFonts w:hint="eastAsia"/>
                <w:sz w:val="20"/>
                <w:lang w:val="es-ES" w:eastAsia="zh-TW"/>
              </w:rPr>
              <w:t>(</w:t>
            </w:r>
            <w:r>
              <w:rPr>
                <w:sz w:val="20"/>
                <w:lang w:val="es-ES" w:eastAsia="zh-TW"/>
              </w:rPr>
              <w:t>Turning)</w:t>
            </w:r>
          </w:p>
        </w:tc>
        <w:tc>
          <w:tcPr>
            <w:tcW w:w="659" w:type="pct"/>
            <w:shd w:val="clear" w:color="auto" w:fill="auto"/>
          </w:tcPr>
          <w:p>
            <w:pPr>
              <w:rPr>
                <w:sz w:val="20"/>
                <w:lang w:val="es-ES" w:eastAsia="zh-TW"/>
              </w:rPr>
            </w:pPr>
            <w:r>
              <w:rPr>
                <w:rFonts w:hint="eastAsia"/>
                <w:sz w:val="20"/>
                <w:lang w:val="es-ES" w:eastAsia="zh-TW"/>
              </w:rPr>
              <w:t>4</w:t>
            </w:r>
            <w:r>
              <w:rPr>
                <w:sz w:val="20"/>
                <w:lang w:val="es-ES" w:eastAsia="zh-TW"/>
              </w:rPr>
              <w:t>6.35</w:t>
            </w:r>
            <w:r>
              <w:rPr>
                <w:rFonts w:hint="eastAsia"/>
                <w:sz w:val="20"/>
                <w:lang w:val="es-ES" w:eastAsia="zh-TW"/>
              </w:rPr>
              <w:t>±5</w:t>
            </w:r>
            <w:r>
              <w:rPr>
                <w:sz w:val="20"/>
                <w:lang w:val="es-ES" w:eastAsia="zh-TW"/>
              </w:rPr>
              <w:t>.20</w:t>
            </w:r>
          </w:p>
        </w:tc>
        <w:tc>
          <w:tcPr>
            <w:tcW w:w="672" w:type="pct"/>
            <w:shd w:val="clear" w:color="auto" w:fill="auto"/>
          </w:tcPr>
          <w:p>
            <w:pPr>
              <w:rPr>
                <w:sz w:val="20"/>
                <w:lang w:val="es-ES" w:eastAsia="zh-TW"/>
              </w:rPr>
            </w:pPr>
            <w:r>
              <w:rPr>
                <w:rFonts w:hint="eastAsia"/>
                <w:sz w:val="20"/>
                <w:lang w:val="es-ES" w:eastAsia="zh-TW"/>
              </w:rPr>
              <w:t>3</w:t>
            </w:r>
            <w:r>
              <w:rPr>
                <w:sz w:val="20"/>
                <w:lang w:val="es-ES" w:eastAsia="zh-TW"/>
              </w:rPr>
              <w:t>8.71</w:t>
            </w:r>
            <w:r>
              <w:rPr>
                <w:rFonts w:hint="eastAsia"/>
                <w:sz w:val="20"/>
                <w:lang w:val="es-ES" w:eastAsia="zh-TW"/>
              </w:rPr>
              <w:t>±3</w:t>
            </w:r>
            <w:r>
              <w:rPr>
                <w:sz w:val="20"/>
                <w:lang w:val="es-ES" w:eastAsia="zh-TW"/>
              </w:rPr>
              <w:t>.65</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018*</w:t>
            </w:r>
          </w:p>
        </w:tc>
        <w:tc>
          <w:tcPr>
            <w:tcW w:w="746" w:type="pct"/>
            <w:shd w:val="clear" w:color="auto" w:fill="auto"/>
          </w:tcPr>
          <w:p>
            <w:pPr>
              <w:rPr>
                <w:sz w:val="20"/>
                <w:lang w:val="es-ES" w:eastAsia="zh-TW"/>
              </w:rPr>
            </w:pPr>
            <w:r>
              <w:rPr>
                <w:rFonts w:hint="eastAsia"/>
                <w:sz w:val="20"/>
                <w:lang w:val="es-ES" w:eastAsia="zh-TW"/>
              </w:rPr>
              <w:t>4</w:t>
            </w:r>
            <w:r>
              <w:rPr>
                <w:sz w:val="20"/>
                <w:lang w:val="es-ES" w:eastAsia="zh-TW"/>
              </w:rPr>
              <w:t>1.04</w:t>
            </w:r>
            <w:r>
              <w:rPr>
                <w:rFonts w:hint="eastAsia"/>
                <w:sz w:val="20"/>
                <w:lang w:val="es-ES" w:eastAsia="zh-TW"/>
              </w:rPr>
              <w:t>±5</w:t>
            </w:r>
            <w:r>
              <w:rPr>
                <w:sz w:val="20"/>
                <w:lang w:val="es-ES" w:eastAsia="zh-TW"/>
              </w:rPr>
              <w:t>.29</w:t>
            </w:r>
          </w:p>
        </w:tc>
        <w:tc>
          <w:tcPr>
            <w:tcW w:w="596" w:type="pct"/>
            <w:shd w:val="clear" w:color="auto" w:fill="auto"/>
          </w:tcPr>
          <w:p>
            <w:pPr>
              <w:rPr>
                <w:sz w:val="20"/>
                <w:lang w:val="es-ES" w:eastAsia="zh-TW"/>
              </w:rPr>
            </w:pPr>
            <w:r>
              <w:rPr>
                <w:rFonts w:hint="eastAsia"/>
                <w:sz w:val="20"/>
                <w:lang w:val="es-ES" w:eastAsia="zh-TW"/>
              </w:rPr>
              <w:t>.</w:t>
            </w:r>
            <w:r>
              <w:rPr>
                <w:sz w:val="20"/>
                <w:lang w:val="es-ES" w:eastAsia="zh-TW"/>
              </w:rPr>
              <w:t>128</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.676</w:t>
            </w:r>
          </w:p>
        </w:tc>
        <w:tc>
          <w:tcPr>
            <w:tcW w:w="522" w:type="pct"/>
            <w:shd w:val="clear" w:color="auto" w:fill="auto"/>
          </w:tcPr>
          <w:p>
            <w:pPr>
              <w:rPr>
                <w:sz w:val="20"/>
                <w:lang w:val="es-ES" w:eastAsia="zh-TW"/>
              </w:rPr>
            </w:pPr>
            <w:r>
              <w:rPr>
                <w:rFonts w:hint="eastAsia"/>
                <w:sz w:val="20"/>
                <w:lang w:val="es-ES" w:eastAsia="zh-TW"/>
              </w:rPr>
              <w:t>.</w:t>
            </w:r>
            <w:r>
              <w:rPr>
                <w:sz w:val="20"/>
                <w:lang w:val="es-ES" w:eastAsia="zh-TW"/>
              </w:rPr>
              <w:t>499</w:t>
            </w:r>
          </w:p>
        </w:tc>
      </w:tr>
    </w:tbl>
    <w:p>
      <w:pPr>
        <w:jc w:val="center"/>
        <w:rPr>
          <w:u w:val="single"/>
          <w:lang w:val="es-ES"/>
        </w:rPr>
      </w:pPr>
    </w:p>
    <w:p>
      <w:pPr>
        <w:rPr>
          <w:u w:val="single"/>
          <w:lang w:val="es-ES"/>
        </w:rPr>
      </w:pPr>
    </w:p>
    <w:p>
      <w:pPr>
        <w:pStyle w:val="3"/>
        <w:rPr>
          <w:rFonts w:eastAsia="新細明體"/>
          <w:lang w:eastAsia="zh-TW"/>
        </w:rPr>
      </w:pPr>
      <w:bookmarkStart w:id="37" w:name="_Toc25665"/>
      <w:r>
        <w:rPr>
          <w:rFonts w:hint="eastAsia" w:eastAsia="新細明體"/>
          <w:lang w:eastAsia="zh-TW"/>
        </w:rPr>
        <w:t>[4.4.2] fNIRS of ROI</w:t>
      </w:r>
      <w:bookmarkEnd w:id="37"/>
    </w:p>
    <w:p>
      <w:pPr>
        <w:rPr>
          <w:u w:val="single"/>
          <w:lang w:val="es-ES"/>
        </w:rPr>
      </w:pPr>
      <w:r>
        <w:rPr>
          <w:u w:val="single"/>
          <w:lang w:val="es-ES"/>
        </w:rPr>
        <w:t>9 healthy subjects (4 males, 5 females) participated in this trial and contributed a well-identifiable fNIRS signal. For channel-wise comparison, the ipsilateral hemisphere of the subject’s moving hand (left hand) will be called the mirror side (left hemisphere), while the contralateral hemisphere will be called the motion side (right hemisphere).</w:t>
      </w:r>
    </w:p>
    <w:p>
      <w:pPr>
        <w:rPr>
          <w:u w:val="single"/>
          <w:lang w:val="es-ES"/>
        </w:rPr>
      </w:pPr>
    </w:p>
    <w:p>
      <w:pPr>
        <w:rPr>
          <w:u w:val="single"/>
          <w:lang w:val="es-ES"/>
        </w:rPr>
      </w:pPr>
      <w:r>
        <w:rPr>
          <w:u w:val="single"/>
          <w:lang w:val="es-ES"/>
        </w:rPr>
        <w:t xml:space="preserve">In the subjects’ prefrontal cortex region, both MT and ARMT group observed a tendency towards blood perfusion during the intervention </w:t>
      </w:r>
      <w:r>
        <w:rPr>
          <w:b/>
          <w:bCs/>
          <w:u w:val="single"/>
          <w:lang w:val="es-ES"/>
        </w:rPr>
        <w:t xml:space="preserve">(Figure </w:t>
      </w:r>
      <w:r>
        <w:rPr>
          <w:rFonts w:hint="eastAsia" w:eastAsia="新細明體"/>
          <w:b/>
          <w:bCs/>
          <w:u w:val="single"/>
          <w:lang w:eastAsia="zh-TW"/>
        </w:rPr>
        <w:t>4</w:t>
      </w:r>
      <w:r>
        <w:rPr>
          <w:b/>
          <w:bCs/>
          <w:u w:val="single"/>
          <w:lang w:val="es-ES"/>
        </w:rPr>
        <w:t>)</w:t>
      </w:r>
      <w:r>
        <w:rPr>
          <w:u w:val="single"/>
          <w:lang w:val="es-ES"/>
        </w:rPr>
        <w:t>, it takes about 3 seconds to reach its highest peak after the start of the intervention and then quickly drops below the baseline. Besides, greater activation was observed on the motion side.</w:t>
      </w:r>
    </w:p>
    <w:p>
      <w:pPr>
        <w:rPr>
          <w:u w:val="single"/>
          <w:lang w:val="es-ES"/>
        </w:rPr>
      </w:pPr>
    </w:p>
    <w:p>
      <w:pPr>
        <w:rPr>
          <w:lang w:val="es-ES"/>
        </w:rPr>
      </w:pPr>
      <w:r>
        <w:rPr>
          <w:u w:val="single"/>
          <w:lang w:val="es-ES"/>
        </w:rPr>
        <w:t>In the motor cortex region, longer-lasting and more pronounced activation was observed in the ARMT group, And the peak of the mirror side is slightly later than the motion side. Although the blood perfusion of HbO activation at the mirror side was not greater than that of the motion side in any circumstances, a highly correlated pattern of signals was still revealed.</w:t>
      </w:r>
    </w:p>
    <w:p>
      <w:pPr>
        <w:rPr>
          <w:u w:val="single"/>
          <w:lang w:val="es-ES"/>
        </w:rPr>
      </w:pPr>
    </w:p>
    <w:p>
      <w:pPr>
        <w:jc w:val="center"/>
        <w:rPr>
          <w:lang w:val="es-ES"/>
        </w:rPr>
      </w:pPr>
      <w:r>
        <w:rPr>
          <w:u w:val="single"/>
        </w:rPr>
        <w:drawing>
          <wp:inline distT="0" distB="0" distL="114300" distR="114300">
            <wp:extent cx="3223260" cy="2470785"/>
            <wp:effectExtent l="0" t="0" r="2540" b="5715"/>
            <wp:docPr id="5" name="Picture 5" descr="4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in1"/>
                    <pic:cNvPicPr>
                      <a:picLocks noChangeAspect="1"/>
                    </pic:cNvPicPr>
                  </pic:nvPicPr>
                  <pic:blipFill>
                    <a:blip r:embed="rId12"/>
                    <a:stretch>
                      <a:fillRect/>
                    </a:stretch>
                  </pic:blipFill>
                  <pic:spPr>
                    <a:xfrm>
                      <a:off x="0" y="0"/>
                      <a:ext cx="3223260" cy="2470785"/>
                    </a:xfrm>
                    <a:prstGeom prst="rect">
                      <a:avLst/>
                    </a:prstGeom>
                    <a:noFill/>
                    <a:ln>
                      <a:noFill/>
                    </a:ln>
                  </pic:spPr>
                </pic:pic>
              </a:graphicData>
            </a:graphic>
          </wp:inline>
        </w:drawing>
      </w:r>
    </w:p>
    <w:p>
      <w:pPr>
        <w:rPr>
          <w:b/>
          <w:bCs/>
          <w:sz w:val="20"/>
          <w:u w:val="single"/>
          <w:lang w:eastAsia="zh-TW"/>
        </w:rPr>
      </w:pPr>
      <w:r>
        <w:rPr>
          <w:b/>
          <w:bCs/>
          <w:sz w:val="20"/>
          <w:u w:val="single"/>
          <w:lang w:eastAsia="zh-TW"/>
        </w:rPr>
        <w:t>Figure 4.</w:t>
      </w:r>
      <w:r>
        <w:rPr>
          <w:b/>
          <w:bCs/>
          <w:u w:val="single"/>
        </w:rPr>
        <w:t xml:space="preserve"> </w:t>
      </w:r>
      <w:r>
        <w:rPr>
          <w:b/>
          <w:bCs/>
          <w:sz w:val="20"/>
          <w:u w:val="single"/>
          <w:lang w:eastAsia="zh-TW"/>
        </w:rPr>
        <w:t>Trends in HbO during the intervention. (a) prefrontal cortex in ARMT group, (b) prefrontal cortex in MT group, (c) motor cortex in ARMT group, (d) motor cortex in MT group.</w:t>
      </w:r>
    </w:p>
    <w:p>
      <w:pPr>
        <w:rPr>
          <w:b/>
          <w:bCs/>
          <w:sz w:val="20"/>
          <w:u w:val="single"/>
          <w:lang w:eastAsia="zh-TW"/>
        </w:rPr>
      </w:pPr>
    </w:p>
    <w:p>
      <w:pPr>
        <w:rPr>
          <w:u w:val="single"/>
          <w:lang w:val="es-ES"/>
        </w:rPr>
      </w:pPr>
      <w:r>
        <w:rPr>
          <w:b/>
          <w:bCs/>
          <w:u w:val="single"/>
          <w:lang w:val="es-ES"/>
        </w:rPr>
        <w:t>Figure 5</w:t>
      </w:r>
      <w:r>
        <w:rPr>
          <w:u w:val="single"/>
          <w:lang w:val="es-ES"/>
        </w:rPr>
        <w:t xml:space="preserve"> shows the motion side of ARMT group has the highest activation at the prefrontal cortex in the mean of HbO’s beta value of GLM. But the subjects who received MT have higher activation levels on the mirror side. This phenomenon is also shown in the motor cortex area</w:t>
      </w:r>
      <w:r>
        <w:rPr>
          <w:rFonts w:hint="eastAsia"/>
          <w:u w:val="single"/>
          <w:lang w:val="es-ES" w:eastAsia="zh-TW"/>
        </w:rPr>
        <w:t>.</w:t>
      </w:r>
      <w:r>
        <w:rPr>
          <w:u w:val="single"/>
          <w:lang w:val="es-ES" w:eastAsia="zh-TW"/>
        </w:rPr>
        <w:t xml:space="preserve"> </w:t>
      </w:r>
      <w:r>
        <w:rPr>
          <w:u w:val="single"/>
          <w:lang w:val="es-ES"/>
        </w:rPr>
        <w:t>However, there were no statistically significant differences between groups or bilaterally (</w:t>
      </w:r>
      <w:r>
        <w:rPr>
          <w:i/>
          <w:iCs/>
          <w:u w:val="single"/>
          <w:lang w:val="es-ES"/>
        </w:rPr>
        <w:t>p&gt;.05</w:t>
      </w:r>
      <w:r>
        <w:rPr>
          <w:u w:val="single"/>
          <w:lang w:val="es-ES"/>
        </w:rPr>
        <w:t xml:space="preserve">). </w:t>
      </w:r>
    </w:p>
    <w:p>
      <w:pPr>
        <w:rPr>
          <w:u w:val="single"/>
          <w:lang w:val="es-ES"/>
        </w:rPr>
      </w:pPr>
    </w:p>
    <w:p>
      <w:pPr>
        <w:jc w:val="center"/>
        <w:rPr>
          <w:strike/>
          <w:u w:val="single"/>
          <w:lang w:val="es-ES"/>
        </w:rPr>
      </w:pPr>
      <w:r>
        <w:rPr>
          <w:u w:val="single"/>
          <w:lang w:val="es-ES"/>
        </w:rPr>
        <w:drawing>
          <wp:inline distT="0" distB="0" distL="114300" distR="114300">
            <wp:extent cx="3232150" cy="1263015"/>
            <wp:effectExtent l="0" t="0" r="6350" b="6985"/>
            <wp:docPr id="6" name="Picture 6" descr="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圖片2"/>
                    <pic:cNvPicPr>
                      <a:picLocks noChangeAspect="1"/>
                    </pic:cNvPicPr>
                  </pic:nvPicPr>
                  <pic:blipFill>
                    <a:blip r:embed="rId13"/>
                    <a:stretch>
                      <a:fillRect/>
                    </a:stretch>
                  </pic:blipFill>
                  <pic:spPr>
                    <a:xfrm>
                      <a:off x="0" y="0"/>
                      <a:ext cx="3232150" cy="1263015"/>
                    </a:xfrm>
                    <a:prstGeom prst="rect">
                      <a:avLst/>
                    </a:prstGeom>
                    <a:noFill/>
                    <a:ln>
                      <a:noFill/>
                    </a:ln>
                  </pic:spPr>
                </pic:pic>
              </a:graphicData>
            </a:graphic>
          </wp:inline>
        </w:drawing>
      </w:r>
    </w:p>
    <w:p>
      <w:pPr>
        <w:rPr>
          <w:b/>
          <w:bCs/>
          <w:szCs w:val="24"/>
          <w:u w:val="single"/>
          <w:lang w:val="es-ES"/>
        </w:rPr>
      </w:pPr>
      <w:r>
        <w:rPr>
          <w:b/>
          <w:bCs/>
          <w:szCs w:val="24"/>
          <w:u w:val="single"/>
          <w:lang w:eastAsia="zh-TW"/>
        </w:rPr>
        <w:t>Figure 5.</w:t>
      </w:r>
      <w:r>
        <w:rPr>
          <w:b/>
          <w:bCs/>
          <w:szCs w:val="24"/>
          <w:u w:val="single"/>
        </w:rPr>
        <w:t xml:space="preserve"> </w:t>
      </w:r>
      <w:r>
        <w:rPr>
          <w:rFonts w:hint="eastAsia"/>
          <w:b/>
          <w:bCs/>
          <w:szCs w:val="24"/>
          <w:u w:val="single"/>
          <w:lang w:eastAsia="zh-TW"/>
        </w:rPr>
        <w:t>M</w:t>
      </w:r>
      <w:r>
        <w:rPr>
          <w:b/>
          <w:bCs/>
          <w:szCs w:val="24"/>
          <w:u w:val="single"/>
        </w:rPr>
        <w:t>ean beta values and corresponding standard errors at the prefrontal (left) and motor (right) cortex.</w:t>
      </w:r>
    </w:p>
    <w:p>
      <w:pPr>
        <w:rPr>
          <w:b/>
          <w:bCs/>
          <w:sz w:val="20"/>
          <w:u w:val="single"/>
          <w:lang w:val="es-ES" w:eastAsia="zh-TW"/>
        </w:rPr>
      </w:pPr>
    </w:p>
    <w:p>
      <w:pPr>
        <w:jc w:val="center"/>
        <w:rPr>
          <w:u w:val="single"/>
          <w:lang w:val="es-ES"/>
        </w:rPr>
      </w:pPr>
    </w:p>
    <w:p>
      <w:pPr>
        <w:rPr>
          <w:lang w:eastAsia="zh-TW"/>
        </w:rPr>
      </w:pPr>
    </w:p>
    <w:p>
      <w:pPr>
        <w:pStyle w:val="2"/>
        <w:wordWrap w:val="0"/>
        <w:rPr>
          <w:lang w:eastAsia="zh-TW"/>
        </w:rPr>
      </w:pPr>
      <w:r>
        <w:rPr>
          <w:rFonts w:hint="eastAsia"/>
          <w:u w:val="single"/>
          <w:lang w:eastAsia="zh-TW"/>
        </w:rPr>
        <w:t xml:space="preserve">                                                               </w:t>
      </w:r>
      <w:bookmarkStart w:id="38" w:name="_Toc20956"/>
      <w:r>
        <w:rPr>
          <w:rFonts w:hint="eastAsia"/>
          <w:u w:val="single"/>
          <w:lang w:eastAsia="zh-TW"/>
        </w:rPr>
        <w:t xml:space="preserve">Chapter 5 </w:t>
      </w:r>
      <w:r>
        <w:rPr>
          <w:rFonts w:hint="eastAsia"/>
          <w:lang w:eastAsia="zh-TW"/>
        </w:rPr>
        <w:t>Discussion and Conclusion</w:t>
      </w:r>
      <w:bookmarkEnd w:id="38"/>
    </w:p>
    <w:p>
      <w:pPr>
        <w:pStyle w:val="3"/>
        <w:rPr>
          <w:lang w:eastAsia="zh-TW"/>
        </w:rPr>
      </w:pPr>
      <w:bookmarkStart w:id="39" w:name="_Toc31620"/>
      <w:r>
        <w:rPr>
          <w:rFonts w:hint="eastAsia"/>
          <w:lang w:eastAsia="zh-TW"/>
        </w:rPr>
        <w:t>5.1 Discussion</w:t>
      </w:r>
      <w:bookmarkEnd w:id="39"/>
    </w:p>
    <w:p>
      <w:pPr>
        <w:pStyle w:val="3"/>
        <w:rPr>
          <w:lang w:eastAsia="zh-TW"/>
        </w:rPr>
      </w:pPr>
      <w:bookmarkStart w:id="40" w:name="_Toc6542"/>
      <w:r>
        <w:rPr>
          <w:rFonts w:hint="eastAsia"/>
          <w:lang w:eastAsia="zh-TW"/>
        </w:rPr>
        <w:t>5.2 ARMT Potential on Stroke Rehabilitation</w:t>
      </w:r>
      <w:bookmarkEnd w:id="40"/>
    </w:p>
    <w:p>
      <w:pPr>
        <w:pStyle w:val="3"/>
        <w:rPr>
          <w:lang w:eastAsia="zh-TW"/>
        </w:rPr>
      </w:pPr>
      <w:bookmarkStart w:id="41" w:name="_Toc22297"/>
      <w:r>
        <w:rPr>
          <w:rFonts w:hint="eastAsia"/>
          <w:lang w:eastAsia="zh-TW"/>
        </w:rPr>
        <w:t>[5.3] Conclusion</w:t>
      </w:r>
      <w:bookmarkEnd w:id="41"/>
    </w:p>
    <w:p>
      <w:pPr>
        <w:pStyle w:val="29"/>
        <w:rPr>
          <w:u w:val="single"/>
        </w:rPr>
      </w:pPr>
      <w:r>
        <w:rPr>
          <w:u w:val="single"/>
        </w:rPr>
        <w:t>This study indicates the potential of the ARMT system in the field of rehabilitation at home. Using their personal mobile device, patients in need have an alternative method to traditional MT without requiring additional equipment. The ARMT system can provide a more realistic view that enhances the immersive experience. However, it remains to be seen whether the effectiveness of rehabilitation using ARMT is greater than that of traditional MT, in the purpose of approaching the answer, more clinical trial subjects should be recruited.</w:t>
      </w:r>
    </w:p>
    <w:p>
      <w:pPr>
        <w:rPr>
          <w:u w:val="single"/>
        </w:rPr>
      </w:pPr>
    </w:p>
    <w:p>
      <w:pPr>
        <w:rPr>
          <w:u w:val="single"/>
        </w:rPr>
      </w:pPr>
      <w:r>
        <w:rPr>
          <w:u w:val="single"/>
        </w:rPr>
        <w:t>The limitation of this pilot study is the small number of subjects, which may cause individual differences to have a significant impact on the trial's results. Another limitation of the study is that the healthy subjects included did not have a history of stroke or any brain damage. Therefore, their blood perfusion signal response in the certain cortex may not be representative of the general behavior of stroke patients. Subjects with a history of stroke or hemiplegia will be considered to participate in the experiment in the future.</w:t>
      </w:r>
    </w:p>
    <w:p>
      <w:pPr>
        <w:rPr>
          <w:lang w:eastAsia="zh-TW"/>
        </w:rPr>
      </w:pPr>
    </w:p>
    <w:p>
      <w:pPr>
        <w:pStyle w:val="3"/>
        <w:rPr>
          <w:lang w:eastAsia="zh-TW"/>
        </w:rPr>
      </w:pPr>
      <w:bookmarkStart w:id="42" w:name="_Toc23919"/>
      <w:r>
        <w:rPr>
          <w:rFonts w:hint="eastAsia"/>
          <w:lang w:eastAsia="zh-TW"/>
        </w:rPr>
        <w:t>5.4 Limitation</w:t>
      </w:r>
      <w:bookmarkEnd w:id="42"/>
    </w:p>
    <w:p>
      <w:pPr>
        <w:pStyle w:val="3"/>
        <w:rPr>
          <w:lang w:eastAsia="zh-TW"/>
        </w:rPr>
      </w:pPr>
      <w:bookmarkStart w:id="43" w:name="_Toc15293"/>
      <w:r>
        <w:rPr>
          <w:rFonts w:hint="eastAsia"/>
          <w:lang w:eastAsia="zh-TW"/>
        </w:rPr>
        <w:t>5.5 Future Work</w:t>
      </w:r>
      <w:bookmarkEnd w:id="43"/>
    </w:p>
    <w:p>
      <w:pPr>
        <w:rPr>
          <w:lang w:eastAsia="zh-TW"/>
        </w:rPr>
      </w:pPr>
    </w:p>
    <w:p>
      <w:pPr>
        <w:pStyle w:val="3"/>
        <w:rPr>
          <w:lang w:eastAsia="zh-TW"/>
        </w:rPr>
      </w:pP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黃柏瑜 HUANG PO YU" w:date="2023-05-11T17:36:00Z" w:initials="黃柏瑜">
    <w:p w14:paraId="716801A3">
      <w:pPr>
        <w:pStyle w:val="8"/>
      </w:pPr>
      <w:r>
        <w:t xml:space="preserve">[IF5.21, Q1] </w:t>
      </w:r>
    </w:p>
    <w:p w14:paraId="7594419F">
      <w:pPr>
        <w:pStyle w:val="8"/>
      </w:pPr>
    </w:p>
    <w:p w14:paraId="5EE52255">
      <w:pPr>
        <w:pStyle w:val="8"/>
      </w:pPr>
      <w:r>
        <w:t>Teasell, R., Salbach, N. M., Foley, N., Mountain, A., Cameron, J. I., Jong, A., Acerra, N. E., Bastasi, D., Carter, S. L., Fung, J., Halabi, M. L., Iruthayarajah, J., Harris, J., Kim, E., Noland, A., Pooyania, S., Rochette, A., Stack, B. 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https://doi.org/10.1177/1747493019897843</w:t>
      </w:r>
    </w:p>
    <w:p w14:paraId="250C4AB0">
      <w:pPr>
        <w:pStyle w:val="8"/>
      </w:pPr>
      <w:r>
        <w:rPr>
          <w:rFonts w:hint="eastAsia"/>
        </w:rPr>
        <w:t>加拿大中風復健指引原則</w:t>
      </w:r>
    </w:p>
  </w:comment>
  <w:comment w:id="1" w:author="黃柏瑜 HUANG PO YU" w:date="2023-05-11T17:32:00Z" w:initials="黃柏瑜">
    <w:p w14:paraId="75EF7629">
      <w:pPr>
        <w:pStyle w:val="8"/>
      </w:pPr>
      <w:r>
        <w:t xml:space="preserve">[IF3.8, Q2] </w:t>
      </w:r>
      <w:r>
        <w:br w:type="textWrapping"/>
      </w:r>
    </w:p>
    <w:p w14:paraId="4BC02237">
      <w:pPr>
        <w:pStyle w:val="8"/>
      </w:pPr>
      <w:r>
        <w:t xml:space="preserve">Niu, C. M., Bao, Y., Zhuang, C., Li, S., Wang, T., Cui, L., Xie, Q., &amp; Lan, N. (2019). Synergy-Based FES for Post-Stroke Rehabilitation of Upper-Limb Motor Functions. IEEE transactions on neural systems and rehabilitation engineering : a publication of the IEEE Engineering in Medicine and Biology Society, 27(2), 256–264. </w:t>
      </w:r>
      <w:r>
        <w:fldChar w:fldCharType="begin"/>
      </w:r>
      <w:r>
        <w:instrText xml:space="preserve"> HYPERLINK "https://doi.org/10.1109/TNSRE.2019.2891004" </w:instrText>
      </w:r>
      <w:r>
        <w:fldChar w:fldCharType="separate"/>
      </w:r>
      <w:r>
        <w:rPr>
          <w:rStyle w:val="14"/>
        </w:rPr>
        <w:t>https://doi.org/10.1109/TNSRE.2019.2891004</w:t>
      </w:r>
      <w:r>
        <w:rPr>
          <w:rStyle w:val="14"/>
        </w:rPr>
        <w:fldChar w:fldCharType="end"/>
      </w:r>
    </w:p>
    <w:p w14:paraId="59177076">
      <w:pPr>
        <w:pStyle w:val="8"/>
      </w:pPr>
      <w:r>
        <w:rPr>
          <w:rFonts w:hint="eastAsia"/>
        </w:rPr>
        <w:t>用FES 介入3名中風患者，1小時*五天的介入，上肢表現有顯著提升</w:t>
      </w:r>
    </w:p>
  </w:comment>
  <w:comment w:id="2" w:author="黃柏瑜 HUANG PO YU" w:date="2023-05-11T17:33:00Z" w:initials="黃柏瑜">
    <w:p w14:paraId="22CF2ADA">
      <w:pPr>
        <w:pStyle w:val="8"/>
      </w:pPr>
      <w:r>
        <w:rPr>
          <w:lang w:val="de-DE"/>
        </w:rPr>
        <w:t xml:space="preserve">[IF3.9, Q2] </w:t>
      </w:r>
    </w:p>
    <w:p w14:paraId="1DA402A8">
      <w:pPr>
        <w:pStyle w:val="8"/>
      </w:pPr>
    </w:p>
    <w:p w14:paraId="15E7280D">
      <w:pPr>
        <w:pStyle w:val="8"/>
      </w:pPr>
      <w:r>
        <w:rPr>
          <w:lang w:val="de-DE"/>
        </w:rPr>
        <w:t xml:space="preserve">Bockbrader, M., Annetta, N., Friedenberg, D., Schwemmer, M., Skomrock, N., Colachis, S., 4th, Zhang, M., Bouton, C., Rezai, A., Sharma, G., &amp; Mysiw, W. J. (2019). </w:t>
      </w:r>
      <w:r>
        <w:t xml:space="preserve">Clinically Significant Gains in Skillful Grasp Coordination by an Individual With Tetraplegia Using an Implanted Brain-Computer Interface With Forearm Transcutaneous Muscle Stimulation. Archives of physical medicine and rehabilitation, 100(7), 1201–1217. </w:t>
      </w:r>
      <w:r>
        <w:fldChar w:fldCharType="begin"/>
      </w:r>
      <w:r>
        <w:instrText xml:space="preserve"> HYPERLINK "https://doi.org/10.1016/j.apmr.2018.07.445" </w:instrText>
      </w:r>
      <w:r>
        <w:fldChar w:fldCharType="separate"/>
      </w:r>
      <w:r>
        <w:rPr>
          <w:rStyle w:val="14"/>
        </w:rPr>
        <w:t>https://doi.org/10.1016/j.apmr.2018.07.445</w:t>
      </w:r>
      <w:r>
        <w:rPr>
          <w:rStyle w:val="14"/>
        </w:rPr>
        <w:fldChar w:fldCharType="end"/>
      </w:r>
    </w:p>
    <w:p w14:paraId="19CD0787">
      <w:pPr>
        <w:pStyle w:val="8"/>
      </w:pPr>
      <w:r>
        <w:rPr>
          <w:rFonts w:hint="eastAsia"/>
        </w:rPr>
        <w:t>侵入式BCI偕同FES控制一名脊椎損傷患者上肢協調，紀錄137-1478天的表現，上肢表現提升，脊椎C5-C6 與C7-T1有相同的增益。</w:t>
      </w:r>
    </w:p>
  </w:comment>
  <w:comment w:id="3" w:author="黃柏瑜 HUANG PO YU" w:date="2023-05-11T17:37:00Z" w:initials="黃柏瑜">
    <w:p w14:paraId="2316237D">
      <w:pPr>
        <w:pStyle w:val="8"/>
      </w:pPr>
      <w:r>
        <w:t>[] Global strategy on digital health 2020-2025. Geneva: World Health Organization;</w:t>
      </w:r>
    </w:p>
    <w:p w14:paraId="632B73BC">
      <w:pPr>
        <w:pStyle w:val="8"/>
      </w:pPr>
      <w:r>
        <w:t>2021. Licence: CC BY-NC-SA 3.0 IGO</w:t>
      </w:r>
    </w:p>
    <w:p w14:paraId="6CDD41AF">
      <w:pPr>
        <w:pStyle w:val="8"/>
      </w:pPr>
      <w:r>
        <w:rPr>
          <w:rFonts w:hint="eastAsia"/>
        </w:rPr>
        <w:t>世界衛生組織對於數位健康的定義、發展趨勢以及未來的展望</w:t>
      </w:r>
    </w:p>
  </w:comment>
  <w:comment w:id="4" w:author="黃柏瑜 HUANG PO YU" w:date="2023-05-11T17:37:00Z" w:initials="黃柏瑜">
    <w:p w14:paraId="116D6F90">
      <w:pPr>
        <w:pStyle w:val="8"/>
      </w:pPr>
      <w:r>
        <w:rPr>
          <w:lang w:val="de-DE"/>
        </w:rPr>
        <w:t>[IF 68.1, Q1]</w:t>
      </w:r>
    </w:p>
    <w:p w14:paraId="328749E4">
      <w:pPr>
        <w:pStyle w:val="8"/>
      </w:pPr>
    </w:p>
    <w:p w14:paraId="194E3DF8">
      <w:pPr>
        <w:pStyle w:val="8"/>
      </w:pPr>
      <w:r>
        <w:rPr>
          <w:lang w:val="de-DE"/>
        </w:rPr>
        <w:t xml:space="preserve"> Kvedar, J., Fogel, A., Elenko, E. et al. </w:t>
      </w:r>
      <w:r>
        <w:t xml:space="preserve">Digital medicine's march on chronic disease. </w:t>
      </w:r>
      <w:r>
        <w:rPr>
          <w:lang w:val="de-DE"/>
        </w:rPr>
        <w:t xml:space="preserve">Nat Biotechnol 34, 239–246 (2016). </w:t>
      </w:r>
      <w:r>
        <w:fldChar w:fldCharType="begin"/>
      </w:r>
      <w:r>
        <w:instrText xml:space="preserve"> HYPERLINK "https://doi.org/10.1038/nbt.3495" </w:instrText>
      </w:r>
      <w:r>
        <w:fldChar w:fldCharType="separate"/>
      </w:r>
      <w:r>
        <w:rPr>
          <w:rStyle w:val="14"/>
          <w:lang w:val="de-DE"/>
        </w:rPr>
        <w:t>https://doi.org/10.1038/nbt.3495</w:t>
      </w:r>
      <w:r>
        <w:rPr>
          <w:rStyle w:val="14"/>
          <w:lang w:val="de-DE"/>
        </w:rPr>
        <w:fldChar w:fldCharType="end"/>
      </w:r>
    </w:p>
    <w:p w14:paraId="22B86541">
      <w:pPr>
        <w:pStyle w:val="8"/>
      </w:pPr>
      <w:r>
        <w:rPr>
          <w:rFonts w:hint="eastAsia"/>
        </w:rPr>
        <w:t>醫療法案、醫護成本以及智慧手機與物聯網的發展促進數位醫療發展</w:t>
      </w:r>
      <w:r>
        <w:rPr>
          <w:rFonts w:hint="eastAsia"/>
          <w:lang w:val="de-DE"/>
        </w:rPr>
        <w:t>，</w:t>
      </w:r>
      <w:r>
        <w:rPr>
          <w:rFonts w:hint="eastAsia"/>
        </w:rPr>
        <w:t>並且適用於慢性病</w:t>
      </w:r>
    </w:p>
  </w:comment>
  <w:comment w:id="5" w:author="黃柏瑜 HUANG PO YU" w:date="2023-05-11T17:38:00Z" w:initials="黃柏瑜">
    <w:p w14:paraId="53C414CF">
      <w:pPr>
        <w:pStyle w:val="8"/>
      </w:pPr>
      <w:r>
        <w:t xml:space="preserve">[IF8.3 Q1] </w:t>
      </w:r>
    </w:p>
    <w:p w14:paraId="3C49592C">
      <w:pPr>
        <w:pStyle w:val="8"/>
      </w:pPr>
    </w:p>
    <w:p w14:paraId="057A4A62">
      <w:pPr>
        <w:pStyle w:val="8"/>
      </w:pPr>
      <w:r>
        <w:t xml:space="preserve">Hird, N., Ghosh, S., &amp; Kitano, H. (2016). Digital health revolution: perfect storm or perfect opportunity for pharmaceutical R&amp;D?. Drug discovery today, 21(6), 900–911. </w:t>
      </w:r>
      <w:r>
        <w:fldChar w:fldCharType="begin"/>
      </w:r>
      <w:r>
        <w:instrText xml:space="preserve"> HYPERLINK "https://doi.org/10.1016/j.drudis.2016.01.010" </w:instrText>
      </w:r>
      <w:r>
        <w:fldChar w:fldCharType="separate"/>
      </w:r>
      <w:r>
        <w:rPr>
          <w:rStyle w:val="14"/>
        </w:rPr>
        <w:t>https://doi.org/10.1016/j.drudis.2016.01.010</w:t>
      </w:r>
      <w:r>
        <w:rPr>
          <w:rStyle w:val="14"/>
        </w:rPr>
        <w:fldChar w:fldCharType="end"/>
      </w:r>
    </w:p>
    <w:p w14:paraId="315340F9">
      <w:pPr>
        <w:pStyle w:val="8"/>
      </w:pPr>
      <w:r>
        <w:rPr>
          <w:rFonts w:hint="eastAsia"/>
        </w:rPr>
        <w:t>製藥角度描述數位醫療的發展與優勢</w:t>
      </w:r>
    </w:p>
  </w:comment>
  <w:comment w:id="6" w:author="黃柏瑜 HUANG PO YU" w:date="2023-05-11T17:38:00Z" w:initials="黃柏瑜">
    <w:p w14:paraId="7A817C31">
      <w:pPr>
        <w:pStyle w:val="8"/>
      </w:pPr>
      <w:r>
        <w:t xml:space="preserve">[4.81 Q1] </w:t>
      </w:r>
    </w:p>
    <w:p w14:paraId="008A0AC6">
      <w:pPr>
        <w:pStyle w:val="8"/>
      </w:pPr>
    </w:p>
    <w:p w14:paraId="0A4312F4">
      <w:pPr>
        <w:pStyle w:val="8"/>
      </w:pPr>
      <w:r>
        <w:t>Ritterband, L. M., and Tate, D. F. (2009). The science of Internet interventions. Ann. Behav. Med 38: 1–3. doi:10.1007/s12160-009-9132-5</w:t>
      </w:r>
    </w:p>
    <w:p w14:paraId="38CD3BA3">
      <w:pPr>
        <w:pStyle w:val="8"/>
      </w:pPr>
      <w:r>
        <w:t>“Hundreds of peer-reviewed papers have now been published in this area, most since the year 2000”</w:t>
      </w:r>
    </w:p>
  </w:comment>
  <w:comment w:id="7" w:author="黃柏瑜 HUANG PO YU" w:date="2023-05-11T17:38:00Z" w:initials="黃柏瑜">
    <w:p w14:paraId="17B847DD">
      <w:pPr>
        <w:pStyle w:val="8"/>
      </w:pPr>
      <w:r>
        <w:t>[IF 7.7 Q1]</w:t>
      </w:r>
    </w:p>
    <w:p w14:paraId="1AFB3EF7">
      <w:pPr>
        <w:pStyle w:val="8"/>
      </w:pPr>
    </w:p>
    <w:p w14:paraId="61DC0F1D">
      <w:pPr>
        <w:pStyle w:val="8"/>
      </w:pPr>
      <w:r>
        <w:t xml:space="preserve"> Sepah, S. C., Jiang, L., &amp; Peters, A. L. (2015). Long-term outcomes of a Web-based diabetes prevention program: 2-year results of a single-arm longitudinal study. Journal of medical Internet research, 17(4), e92. https://doi.org/10.2196/jmir.4052</w:t>
      </w:r>
    </w:p>
  </w:comment>
  <w:comment w:id="8" w:author="黃柏瑜 HUANG PO YU" w:date="2023-05-11T17:34:00Z" w:initials="黃柏瑜">
    <w:p w14:paraId="0E07451F">
      <w:pPr>
        <w:pStyle w:val="8"/>
      </w:pPr>
      <w:r>
        <w:t xml:space="preserve">[] Costandi, M. (2016). Neuroplasticity. MIT Press. </w:t>
      </w:r>
      <w:r>
        <w:fldChar w:fldCharType="begin"/>
      </w:r>
      <w:r>
        <w:instrText xml:space="preserve"> HYPERLINK "https://reurl.cc/ykdVK8" </w:instrText>
      </w:r>
      <w:r>
        <w:fldChar w:fldCharType="separate"/>
      </w:r>
      <w:r>
        <w:rPr>
          <w:rStyle w:val="14"/>
          <w:lang w:val="de-DE"/>
        </w:rPr>
        <w:t>https://reurl.cc/ykdVK8</w:t>
      </w:r>
      <w:r>
        <w:rPr>
          <w:rStyle w:val="14"/>
          <w:lang w:val="de-DE"/>
        </w:rPr>
        <w:fldChar w:fldCharType="end"/>
      </w:r>
    </w:p>
  </w:comment>
  <w:comment w:id="9" w:author="黃柏瑜 HUANG PO YU" w:date="2023-05-11T17:34:00Z" w:initials="黃柏瑜">
    <w:p w14:paraId="38600BA9">
      <w:pPr>
        <w:pStyle w:val="8"/>
      </w:pPr>
      <w:r>
        <w:rPr>
          <w:lang w:val="de-DE"/>
        </w:rPr>
        <w:t xml:space="preserve">[IF3.29, Q1] </w:t>
      </w:r>
    </w:p>
    <w:p w14:paraId="194F7557">
      <w:pPr>
        <w:pStyle w:val="8"/>
      </w:pPr>
    </w:p>
    <w:p w14:paraId="689F703E">
      <w:pPr>
        <w:pStyle w:val="8"/>
      </w:pPr>
      <w:r>
        <w:rPr>
          <w:lang w:val="de-DE"/>
        </w:rPr>
        <w:t xml:space="preserve">Maier, M., Ballester, B. R., &amp; Verschure, P. F. M. J. (2019). </w:t>
      </w:r>
      <w:r>
        <w:t xml:space="preserve">Principles of Neurorehabilitation After Stroke Based on Motor Learning and Brain Plasticity Mechanisms. Frontiers in systems neuroscience, 13, 74. </w:t>
      </w:r>
      <w:r>
        <w:fldChar w:fldCharType="begin"/>
      </w:r>
      <w:r>
        <w:instrText xml:space="preserve"> HYPERLINK "https://doi.org/10.3389/fnsys.2019.00074" </w:instrText>
      </w:r>
      <w:r>
        <w:fldChar w:fldCharType="separate"/>
      </w:r>
      <w:r>
        <w:rPr>
          <w:rStyle w:val="14"/>
        </w:rPr>
        <w:t>https://doi.org/10.3389/fnsys.2019.00074</w:t>
      </w:r>
      <w:r>
        <w:rPr>
          <w:rStyle w:val="14"/>
        </w:rPr>
        <w:fldChar w:fldCharType="end"/>
      </w:r>
    </w:p>
    <w:p w14:paraId="592976DE">
      <w:pPr>
        <w:pStyle w:val="8"/>
      </w:pPr>
      <w:r>
        <w:rPr>
          <w:rFonts w:hint="eastAsia"/>
        </w:rPr>
        <w:t>15條復健原則，其中包含多感官刺激</w:t>
      </w:r>
    </w:p>
  </w:comment>
  <w:comment w:id="10" w:author="黃柏瑜 HUANG PO YU" w:date="2023-05-11T17:35:00Z" w:initials="黃柏瑜">
    <w:p w14:paraId="76D571A2">
      <w:pPr>
        <w:pStyle w:val="8"/>
      </w:pPr>
      <w:r>
        <w:t>[IF5.21, Q1]</w:t>
      </w:r>
    </w:p>
    <w:p w14:paraId="21BF1555">
      <w:pPr>
        <w:pStyle w:val="8"/>
      </w:pPr>
    </w:p>
    <w:p w14:paraId="778B2E2E">
      <w:pPr>
        <w:pStyle w:val="8"/>
      </w:pPr>
      <w:r>
        <w:t xml:space="preserve"> Teasell, R., Salbach, N. M., Foley, N., Mountain, A., Cameron, J. I., Jong, A., Acerra, N. E., Bastasi, D., Carter, S. L., Fung, J., Halabi, M. L., Iruthayarajah, J., Harris, J., Kim, E., Noland, A., Pooyania, S., Rochette, A., Stack, B. 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w:t>
      </w:r>
      <w:r>
        <w:fldChar w:fldCharType="begin"/>
      </w:r>
      <w:r>
        <w:instrText xml:space="preserve"> HYPERLINK "https://doi.org/10.1177/1747493019897843" </w:instrText>
      </w:r>
      <w:r>
        <w:fldChar w:fldCharType="separate"/>
      </w:r>
      <w:r>
        <w:rPr>
          <w:rStyle w:val="14"/>
        </w:rPr>
        <w:t>https://doi.org/10.1177/1747493019897843</w:t>
      </w:r>
      <w:r>
        <w:rPr>
          <w:rStyle w:val="14"/>
        </w:rPr>
        <w:fldChar w:fldCharType="end"/>
      </w:r>
    </w:p>
    <w:p w14:paraId="441E0468">
      <w:pPr>
        <w:pStyle w:val="8"/>
      </w:pPr>
      <w:r>
        <w:rPr>
          <w:rFonts w:hint="eastAsia"/>
        </w:rPr>
        <w:t>加拿大中風復健指引原則</w:t>
      </w:r>
    </w:p>
  </w:comment>
  <w:comment w:id="11" w:author="黃柏瑜 HUANG PO YU" w:date="2023-05-11T18:02:00Z" w:initials="黃柏瑜">
    <w:p w14:paraId="1D562E89">
      <w:pPr>
        <w:pStyle w:val="8"/>
      </w:pPr>
      <w:r>
        <w:t>[3.6 Q3]</w:t>
      </w:r>
    </w:p>
    <w:p w14:paraId="298906B1">
      <w:pPr>
        <w:pStyle w:val="8"/>
      </w:pPr>
    </w:p>
    <w:p w14:paraId="4EC163B6">
      <w:pPr>
        <w:pStyle w:val="8"/>
      </w:pPr>
      <w:r>
        <w:t xml:space="preserve"> Fuchs, E., &amp; Flügge, G. (2014). Adult neuroplasticity: more than 40 years of research. Neural plasticity, 2014, 541870. https://doi.org/10.1155/2014/541870</w:t>
      </w:r>
    </w:p>
    <w:p w14:paraId="39137BD9">
      <w:pPr>
        <w:pStyle w:val="8"/>
      </w:pPr>
      <w:r>
        <w:rPr>
          <w:rFonts w:hint="eastAsia"/>
        </w:rPr>
        <w:t>神經可塑性在成年人類中依然存在</w:t>
      </w:r>
    </w:p>
  </w:comment>
  <w:comment w:id="12" w:author="黃柏瑜 HUANG PO YU" w:date="2023-05-11T18:03:00Z" w:initials="黃柏瑜">
    <w:p w14:paraId="58884651">
      <w:pPr>
        <w:pStyle w:val="8"/>
      </w:pPr>
      <w:r>
        <w:t xml:space="preserve">[2.99 Q2] </w:t>
      </w:r>
    </w:p>
    <w:p w14:paraId="3B6D1A01">
      <w:pPr>
        <w:pStyle w:val="8"/>
      </w:pPr>
    </w:p>
    <w:p w14:paraId="10077B15">
      <w:pPr>
        <w:pStyle w:val="8"/>
      </w:pPr>
      <w:r>
        <w:t xml:space="preserve">Shaffer J. (2016). Neuroplasticity and Clinical Practice: Building Brain Power for Health. Frontiers in psychology, 7, 1118. </w:t>
      </w:r>
      <w:r>
        <w:fldChar w:fldCharType="begin"/>
      </w:r>
      <w:r>
        <w:instrText xml:space="preserve"> HYPERLINK "https://doi.org/10.3389/fpsyg.2016.01118" </w:instrText>
      </w:r>
      <w:r>
        <w:fldChar w:fldCharType="separate"/>
      </w:r>
      <w:r>
        <w:rPr>
          <w:rStyle w:val="14"/>
        </w:rPr>
        <w:t>https://doi.org/10.3389/fpsyg.2016.01118</w:t>
      </w:r>
      <w:r>
        <w:rPr>
          <w:rStyle w:val="14"/>
        </w:rPr>
        <w:fldChar w:fldCharType="end"/>
      </w:r>
      <w:r>
        <w:t xml:space="preserve"> </w:t>
      </w:r>
    </w:p>
    <w:p w14:paraId="30FC5660">
      <w:pPr>
        <w:pStyle w:val="8"/>
      </w:pPr>
      <w:r>
        <w:rPr>
          <w:rFonts w:hint="eastAsia"/>
        </w:rPr>
        <w:t>合適的干預措施會推動神經可塑性朝著積極的方向發展</w:t>
      </w:r>
    </w:p>
  </w:comment>
  <w:comment w:id="13" w:author="黃柏瑜 HUANG PO YU" w:date="2023-05-11T18:04:00Z" w:initials="黃柏瑜">
    <w:p w14:paraId="79F120A2">
      <w:pPr>
        <w:pStyle w:val="8"/>
      </w:pPr>
      <w:r>
        <w:t xml:space="preserve">[1.27 Q2] </w:t>
      </w:r>
    </w:p>
    <w:p w14:paraId="4E2E412D">
      <w:pPr>
        <w:pStyle w:val="8"/>
      </w:pPr>
    </w:p>
    <w:p w14:paraId="49452A7D">
      <w:pPr>
        <w:pStyle w:val="8"/>
      </w:pPr>
      <w:r>
        <w:t xml:space="preserve">Hallett, M. (2005). Neuroplasticity and rehabilitation. Journal of Rehabilitation Research and Development, 42(4), xvii-xxii. </w:t>
      </w:r>
      <w:r>
        <w:fldChar w:fldCharType="begin"/>
      </w:r>
      <w:r>
        <w:instrText xml:space="preserve"> HYPERLINK "https://www.proquest.com/scholarly-journals/neuroplasticity-rehabilitation/docview/215286106/se-2" </w:instrText>
      </w:r>
      <w:r>
        <w:fldChar w:fldCharType="separate"/>
      </w:r>
      <w:r>
        <w:rPr>
          <w:rStyle w:val="14"/>
        </w:rPr>
        <w:t>https://www.proquest.com/scholarly-journals/neuroplasticity-rehabilitation/docview/215286106/se-2</w:t>
      </w:r>
      <w:r>
        <w:rPr>
          <w:rStyle w:val="14"/>
        </w:rPr>
        <w:fldChar w:fldCharType="end"/>
      </w:r>
    </w:p>
    <w:p w14:paraId="120F58BF">
      <w:pPr>
        <w:pStyle w:val="8"/>
      </w:pPr>
      <w:r>
        <w:rPr>
          <w:rFonts w:hint="eastAsia"/>
        </w:rPr>
        <w:t>提出多個基於神經可塑性的復健原則</w:t>
      </w:r>
    </w:p>
  </w:comment>
  <w:comment w:id="14" w:author="黃柏瑜 HUANG PO YU" w:date="2023-05-11T18:05:00Z" w:initials="黃柏瑜">
    <w:p w14:paraId="4A7E6D59">
      <w:pPr>
        <w:pStyle w:val="8"/>
      </w:pPr>
      <w:r>
        <w:t xml:space="preserve">[10.42 Q1] </w:t>
      </w:r>
    </w:p>
    <w:p w14:paraId="2B1717F3">
      <w:pPr>
        <w:pStyle w:val="8"/>
      </w:pPr>
    </w:p>
    <w:p w14:paraId="0F0B4095">
      <w:pPr>
        <w:pStyle w:val="8"/>
      </w:pPr>
      <w:r>
        <w:t xml:space="preserve">Pascual-Leone, A., Cammarota, A., Wassermann, E. M., Brasil-Neto, J. P., Cohen, L. G., &amp; Hallett, M. (1993). Modulation of motor cortical outputs to the reading hand of braille readers. Annals of neurology, 34(1), 33–37. </w:t>
      </w:r>
      <w:r>
        <w:fldChar w:fldCharType="begin"/>
      </w:r>
      <w:r>
        <w:instrText xml:space="preserve"> HYPERLINK "https://doi.org/10.1002/ana.410340108" </w:instrText>
      </w:r>
      <w:r>
        <w:fldChar w:fldCharType="separate"/>
      </w:r>
      <w:r>
        <w:rPr>
          <w:rStyle w:val="14"/>
        </w:rPr>
        <w:t>https://doi.org/10.1002/ana.410340108</w:t>
      </w:r>
      <w:r>
        <w:rPr>
          <w:rStyle w:val="14"/>
        </w:rPr>
        <w:fldChar w:fldCharType="end"/>
      </w:r>
    </w:p>
    <w:p w14:paraId="1E4643CE">
      <w:pPr>
        <w:pStyle w:val="8"/>
      </w:pPr>
      <w:r>
        <w:rPr>
          <w:rFonts w:hint="eastAsia"/>
        </w:rPr>
        <w:t>盲文的閱讀者相較於學習閱讀盲文的初學者，閱讀的手指在在感覺神經的募集面積比較高，甚至會覆蓋其他手指的感覺神經元區域</w:t>
      </w:r>
    </w:p>
  </w:comment>
  <w:comment w:id="15" w:author="黃柏瑜 HUANG PO YU" w:date="2023-05-11T18:05:00Z" w:initials="黃柏瑜">
    <w:p w14:paraId="6CFE5905">
      <w:pPr>
        <w:pStyle w:val="8"/>
      </w:pPr>
      <w:r>
        <w:t xml:space="preserve">[1.78 Q3] </w:t>
      </w:r>
    </w:p>
    <w:p w14:paraId="64743C63">
      <w:pPr>
        <w:pStyle w:val="8"/>
      </w:pPr>
    </w:p>
    <w:p w14:paraId="270840F5">
      <w:pPr>
        <w:pStyle w:val="8"/>
      </w:pPr>
      <w:r>
        <w:t xml:space="preserve">Nudo R. J. (2003). Functional and structural plasticity in motor cortex: implications for stroke recovery. Physical medicine and rehabilitation clinics of North America, 14(1 Suppl), S57–S76. </w:t>
      </w:r>
      <w:r>
        <w:fldChar w:fldCharType="begin"/>
      </w:r>
      <w:r>
        <w:instrText xml:space="preserve"> HYPERLINK "https://doi.org/10.1016/s1047-9651(02)00054-2" </w:instrText>
      </w:r>
      <w:r>
        <w:fldChar w:fldCharType="separate"/>
      </w:r>
      <w:r>
        <w:rPr>
          <w:rStyle w:val="14"/>
        </w:rPr>
        <w:t>https://doi.org/10.1016/s1047-9651(02)00054-2</w:t>
      </w:r>
      <w:r>
        <w:rPr>
          <w:rStyle w:val="14"/>
        </w:rPr>
        <w:fldChar w:fldCharType="end"/>
      </w:r>
    </w:p>
    <w:p w14:paraId="71E254F7">
      <w:pPr>
        <w:pStyle w:val="8"/>
      </w:pPr>
      <w:r>
        <w:rPr>
          <w:rFonts w:hint="eastAsia"/>
        </w:rPr>
        <w:t>對於中風患者來說，頻繁運動的經驗是誘發可塑性和適應性的調節劑。</w:t>
      </w:r>
    </w:p>
  </w:comment>
  <w:comment w:id="16" w:author="黃柏瑜 HUANG PO YU" w:date="2023-05-11T18:18:00Z" w:initials="黃柏瑜">
    <w:p w14:paraId="50A5116B">
      <w:pPr>
        <w:pStyle w:val="8"/>
      </w:pPr>
      <w:r>
        <w:rPr>
          <w:color w:val="000000"/>
          <w:highlight w:val="white"/>
        </w:rPr>
        <w:t>[10.17, Q1]</w:t>
      </w:r>
    </w:p>
    <w:p w14:paraId="5C147764">
      <w:pPr>
        <w:pStyle w:val="8"/>
      </w:pPr>
    </w:p>
    <w:p w14:paraId="429450AD">
      <w:pPr>
        <w:pStyle w:val="8"/>
      </w:pPr>
      <w:r>
        <w:rPr>
          <w:color w:val="000000"/>
          <w:highlight w:val="white"/>
        </w:rPr>
        <w:t>James C. Grotta</w:t>
      </w:r>
      <w:r>
        <w:t xml:space="preserve"> et al. (2004). </w:t>
      </w:r>
      <w:r>
        <w:rPr>
          <w:b/>
          <w:bCs/>
          <w:color w:val="000000"/>
        </w:rPr>
        <w:t>Constraint-Induced Movement Therapy. Stroke.</w:t>
      </w:r>
    </w:p>
    <w:p w14:paraId="11E316BB">
      <w:pPr>
        <w:pStyle w:val="8"/>
      </w:pPr>
    </w:p>
    <w:p w14:paraId="338A1A03">
      <w:pPr>
        <w:pStyle w:val="8"/>
      </w:pPr>
      <w:r>
        <w:t>Introduction of CIMT</w:t>
      </w:r>
    </w:p>
  </w:comment>
  <w:comment w:id="17" w:author="黃柏瑜 HUANG PO YU" w:date="2023-05-11T18:21:00Z" w:initials="黃柏瑜">
    <w:p w14:paraId="59CE352D">
      <w:pPr>
        <w:pStyle w:val="8"/>
      </w:pPr>
      <w:r>
        <w:t xml:space="preserve">[5.93 Q1] </w:t>
      </w:r>
    </w:p>
    <w:p w14:paraId="492772BE">
      <w:pPr>
        <w:pStyle w:val="8"/>
      </w:pPr>
    </w:p>
    <w:p w14:paraId="0A91012C">
      <w:pPr>
        <w:pStyle w:val="8"/>
      </w:pPr>
      <w:r>
        <w:t xml:space="preserve">Hallett M. (2001). Plasticity of the human motor cortex and recovery from stroke. Brain research. Brain research reviews, 36(2-3), 169–174. </w:t>
      </w:r>
      <w:r>
        <w:fldChar w:fldCharType="begin"/>
      </w:r>
      <w:r>
        <w:instrText xml:space="preserve"> HYPERLINK "https://doi.org/10.1016/s0165-0173(01)00092-3" </w:instrText>
      </w:r>
      <w:r>
        <w:fldChar w:fldCharType="separate"/>
      </w:r>
      <w:r>
        <w:rPr>
          <w:rStyle w:val="14"/>
        </w:rPr>
        <w:t>https://doi.org/10.1016/s0165-0173(01)00092-3</w:t>
      </w:r>
      <w:r>
        <w:rPr>
          <w:rStyle w:val="14"/>
        </w:rPr>
        <w:fldChar w:fldCharType="end"/>
      </w:r>
    </w:p>
    <w:p w14:paraId="35297079">
      <w:pPr>
        <w:pStyle w:val="8"/>
      </w:pPr>
    </w:p>
    <w:p w14:paraId="31F94DCD">
      <w:pPr>
        <w:pStyle w:val="8"/>
      </w:pPr>
      <w:r>
        <w:rPr>
          <w:rFonts w:hint="eastAsia"/>
        </w:rPr>
        <w:t xml:space="preserve">在第五節stroke部分提到同側復健在中風偏癱上的有效性 </w:t>
      </w:r>
    </w:p>
  </w:comment>
  <w:comment w:id="18" w:author="黃柏瑜 HUANG PO YU" w:date="2023-05-11T18:23:00Z" w:initials="黃柏瑜">
    <w:p w14:paraId="32E0149F">
      <w:pPr>
        <w:pStyle w:val="8"/>
      </w:pPr>
      <w:r>
        <w:t>[49.96 Q1]</w:t>
      </w:r>
    </w:p>
    <w:p w14:paraId="1DF66A71">
      <w:pPr>
        <w:pStyle w:val="8"/>
      </w:pPr>
    </w:p>
    <w:p w14:paraId="78E2012E">
      <w:pPr>
        <w:pStyle w:val="8"/>
      </w:pPr>
      <w:r>
        <w:rPr>
          <w:color w:val="212121"/>
          <w:highlight w:val="white"/>
        </w:rPr>
        <w:t>Ramachandran, V. S., Rogers-Ramachandran, D., &amp; Cobb, S. (1995). Touching the phantom limb. </w:t>
      </w:r>
      <w:r>
        <w:rPr>
          <w:i/>
          <w:iCs/>
          <w:color w:val="212121"/>
          <w:highlight w:val="white"/>
        </w:rPr>
        <w:t>Nature</w:t>
      </w:r>
      <w:r>
        <w:rPr>
          <w:color w:val="212121"/>
          <w:highlight w:val="white"/>
        </w:rPr>
        <w:t>, </w:t>
      </w:r>
      <w:r>
        <w:rPr>
          <w:i/>
          <w:iCs/>
          <w:color w:val="212121"/>
          <w:highlight w:val="white"/>
        </w:rPr>
        <w:t>377</w:t>
      </w:r>
      <w:r>
        <w:rPr>
          <w:color w:val="212121"/>
          <w:highlight w:val="white"/>
        </w:rPr>
        <w:t>(6549), 489–490. https://doi.org/10.1038/377489a0</w:t>
      </w:r>
      <w:r>
        <w:t xml:space="preserve"> </w:t>
      </w:r>
    </w:p>
    <w:p w14:paraId="7BF21DA4">
      <w:pPr>
        <w:pStyle w:val="8"/>
      </w:pPr>
    </w:p>
    <w:p w14:paraId="72FF6ABA">
      <w:pPr>
        <w:pStyle w:val="8"/>
      </w:pPr>
      <w:r>
        <w:rPr>
          <w:rFonts w:hint="eastAsia"/>
        </w:rPr>
        <w:t>第一次提出MT療法</w:t>
      </w:r>
    </w:p>
  </w:comment>
  <w:comment w:id="19" w:author="黃柏瑜 HUANG PO YU" w:date="2023-05-11T18:27:00Z" w:initials="黃柏瑜">
    <w:p w14:paraId="02614745">
      <w:pPr>
        <w:pStyle w:val="8"/>
      </w:pPr>
      <w:r>
        <w:t>[7.91 Q1]</w:t>
      </w:r>
    </w:p>
    <w:p w14:paraId="58776BB4">
      <w:pPr>
        <w:pStyle w:val="8"/>
      </w:pPr>
    </w:p>
    <w:p w14:paraId="58996DE8">
      <w:pPr>
        <w:pStyle w:val="8"/>
      </w:pPr>
      <w:r>
        <w:rPr>
          <w:color w:val="212121"/>
          <w:highlight w:val="white"/>
        </w:rPr>
        <w:t>Bernhardt, J., Dewey, H., Thrift, A., &amp; Donnan, G. (2004). Inactive and alone: physical activity within the first 14 days of acute stroke unit care. </w:t>
      </w:r>
      <w:r>
        <w:rPr>
          <w:i/>
          <w:iCs/>
          <w:color w:val="212121"/>
          <w:highlight w:val="white"/>
        </w:rPr>
        <w:t>Stroke</w:t>
      </w:r>
      <w:r>
        <w:rPr>
          <w:color w:val="212121"/>
          <w:highlight w:val="white"/>
        </w:rPr>
        <w:t>, </w:t>
      </w:r>
      <w:r>
        <w:rPr>
          <w:i/>
          <w:iCs/>
          <w:color w:val="212121"/>
          <w:highlight w:val="white"/>
        </w:rPr>
        <w:t>35</w:t>
      </w:r>
      <w:r>
        <w:rPr>
          <w:color w:val="212121"/>
          <w:highlight w:val="white"/>
        </w:rPr>
        <w:t>(4), 1005–1009. https://doi.org/10.1161/01.STR.0000120727.40792.40</w:t>
      </w:r>
      <w:r>
        <w:t xml:space="preserve"> </w:t>
      </w:r>
    </w:p>
    <w:p w14:paraId="726B1CEC">
      <w:pPr>
        <w:pStyle w:val="8"/>
      </w:pPr>
    </w:p>
    <w:p w14:paraId="30E43B78">
      <w:pPr>
        <w:pStyle w:val="8"/>
      </w:pPr>
      <w:r>
        <w:rPr>
          <w:rFonts w:hint="eastAsia"/>
        </w:rPr>
        <w:t>追蹤64名中風患者14天所得出的觀察結果</w:t>
      </w:r>
    </w:p>
  </w:comment>
  <w:comment w:id="20" w:author="黃柏瑜 HUANG PO YU" w:date="2023-05-11T18:29:00Z" w:initials="黃柏瑜">
    <w:p w14:paraId="26921755">
      <w:pPr>
        <w:pStyle w:val="8"/>
      </w:pPr>
      <w:r>
        <w:rPr>
          <w:color w:val="333333"/>
          <w:highlight w:val="white"/>
        </w:rPr>
        <w:t>[6.08 Q1]</w:t>
      </w:r>
    </w:p>
    <w:p w14:paraId="48D42D21">
      <w:pPr>
        <w:pStyle w:val="8"/>
      </w:pPr>
    </w:p>
    <w:p w14:paraId="1A2D4308">
      <w:pPr>
        <w:pStyle w:val="8"/>
      </w:pPr>
      <w:r>
        <w:rPr>
          <w:color w:val="333333"/>
          <w:highlight w:val="white"/>
        </w:rPr>
        <w:t>Livingston-Thomas, J., Nelson, P., Karthikeyan, S. </w:t>
      </w:r>
      <w:r>
        <w:rPr>
          <w:i/>
          <w:iCs/>
          <w:color w:val="333333"/>
          <w:highlight w:val="white"/>
        </w:rPr>
        <w:t>et al.</w:t>
      </w:r>
      <w:r>
        <w:rPr>
          <w:color w:val="333333"/>
          <w:highlight w:val="white"/>
        </w:rPr>
        <w:t> Exercise and Environmental Enrichment as Enablers of Task-Specific Neuroplasticity and Stroke Recovery. </w:t>
      </w:r>
      <w:r>
        <w:rPr>
          <w:i/>
          <w:iCs/>
          <w:color w:val="333333"/>
          <w:highlight w:val="white"/>
        </w:rPr>
        <w:t>Neurotherapeutics</w:t>
      </w:r>
      <w:r>
        <w:rPr>
          <w:color w:val="333333"/>
          <w:highlight w:val="white"/>
        </w:rPr>
        <w:t> </w:t>
      </w:r>
      <w:r>
        <w:rPr>
          <w:b/>
          <w:bCs/>
          <w:color w:val="333333"/>
          <w:highlight w:val="white"/>
        </w:rPr>
        <w:t>13</w:t>
      </w:r>
      <w:r>
        <w:rPr>
          <w:color w:val="333333"/>
          <w:highlight w:val="white"/>
        </w:rPr>
        <w:t>, 395–402 (2016). https://doi.org/10.1007/s13311-016-0423-9</w:t>
      </w:r>
      <w:r>
        <w:t xml:space="preserve"> </w:t>
      </w:r>
    </w:p>
    <w:p w14:paraId="43D77A6C">
      <w:pPr>
        <w:pStyle w:val="8"/>
      </w:pPr>
    </w:p>
    <w:p w14:paraId="013D178C">
      <w:pPr>
        <w:pStyle w:val="8"/>
      </w:pPr>
      <w:r>
        <w:rPr>
          <w:rFonts w:hint="eastAsia"/>
        </w:rPr>
        <w:t>有氧運動以及豐富的復健種類、環境，有助於癒後恢復</w:t>
      </w:r>
    </w:p>
  </w:comment>
  <w:comment w:id="21" w:author="黃柏瑜 HUANG PO YU" w:date="2023-05-11T18:32:00Z" w:initials="黃柏瑜">
    <w:p w14:paraId="140B77AC">
      <w:pPr>
        <w:pStyle w:val="8"/>
      </w:pPr>
      <w:r>
        <w:t>[1.89 Q3]</w:t>
      </w:r>
    </w:p>
    <w:p w14:paraId="6DF33155">
      <w:pPr>
        <w:pStyle w:val="8"/>
      </w:pPr>
    </w:p>
    <w:p w14:paraId="6554779A">
      <w:pPr>
        <w:pStyle w:val="8"/>
      </w:pPr>
      <w:r>
        <w:rPr>
          <w:color w:val="212121"/>
          <w:highlight w:val="white"/>
        </w:rPr>
        <w:t>Chen, X., Liu, F., Yan, Z., Cheng, S., Liu, X., Li, H., &amp; Li, Z. (2018). Therapeutic effects of sensory input training on motor function rehabilitation after stroke. </w:t>
      </w:r>
      <w:r>
        <w:rPr>
          <w:i/>
          <w:iCs/>
          <w:color w:val="212121"/>
          <w:highlight w:val="white"/>
        </w:rPr>
        <w:t>Medicine</w:t>
      </w:r>
      <w:r>
        <w:rPr>
          <w:color w:val="212121"/>
          <w:highlight w:val="white"/>
        </w:rPr>
        <w:t>, </w:t>
      </w:r>
      <w:r>
        <w:rPr>
          <w:i/>
          <w:iCs/>
          <w:color w:val="212121"/>
          <w:highlight w:val="white"/>
        </w:rPr>
        <w:t>97</w:t>
      </w:r>
      <w:r>
        <w:rPr>
          <w:color w:val="212121"/>
          <w:highlight w:val="white"/>
        </w:rPr>
        <w:t>(48), e13387. https://doi.org/10.1097/MD.0000000000013387</w:t>
      </w:r>
      <w:r>
        <w:t xml:space="preserve"> </w:t>
      </w:r>
    </w:p>
    <w:p w14:paraId="3468608A">
      <w:pPr>
        <w:pStyle w:val="8"/>
      </w:pPr>
    </w:p>
    <w:p w14:paraId="3EAB703C">
      <w:pPr>
        <w:pStyle w:val="8"/>
      </w:pPr>
      <w:r>
        <w:rPr>
          <w:rFonts w:hint="eastAsia"/>
          <w:color w:val="212121"/>
          <w:highlight w:val="white"/>
        </w:rPr>
        <w:t>感覺運動聯合訓練模式比傳統的以運動為導向的方法更有效</w:t>
      </w:r>
      <w:r>
        <w:t xml:space="preserve"> </w:t>
      </w:r>
    </w:p>
  </w:comment>
  <w:comment w:id="22" w:author="黃柏瑜 HUANG PO YU" w:date="2023-05-11T18:34:00Z" w:initials="黃柏瑜">
    <w:p w14:paraId="368E150C">
      <w:pPr>
        <w:pStyle w:val="8"/>
      </w:pPr>
      <w:r>
        <w:rPr>
          <w:color w:val="222222"/>
          <w:highlight w:val="white"/>
        </w:rPr>
        <w:t>[IF: 4.92 Q1]</w:t>
      </w:r>
    </w:p>
    <w:p w14:paraId="4DB9670B">
      <w:pPr>
        <w:pStyle w:val="8"/>
      </w:pPr>
    </w:p>
    <w:p w14:paraId="2C674BB3">
      <w:pPr>
        <w:pStyle w:val="8"/>
      </w:pPr>
      <w:r>
        <w:rPr>
          <w:color w:val="222222"/>
          <w:highlight w:val="white"/>
        </w:rPr>
        <w:t>Rören, A., Yagappa, D. M., Théry, C., Lefèvre-Colau, M. M., Rannou, F., &amp; Nguyen, C. (2023). Remote telerehabilitation to maintain adherence to home-based exercise therapy in people with musculoskeletal disorders: A pilot study. </w:t>
      </w:r>
      <w:r>
        <w:rPr>
          <w:i/>
          <w:iCs/>
          <w:color w:val="222222"/>
          <w:highlight w:val="white"/>
        </w:rPr>
        <w:t>Annals of physical and rehabilitation medicine</w:t>
      </w:r>
      <w:r>
        <w:rPr>
          <w:color w:val="222222"/>
          <w:highlight w:val="white"/>
        </w:rPr>
        <w:t>, </w:t>
      </w:r>
      <w:r>
        <w:rPr>
          <w:i/>
          <w:iCs/>
          <w:color w:val="222222"/>
          <w:highlight w:val="white"/>
        </w:rPr>
        <w:t>66</w:t>
      </w:r>
      <w:r>
        <w:rPr>
          <w:color w:val="222222"/>
          <w:highlight w:val="white"/>
        </w:rPr>
        <w:t xml:space="preserve">(5), 101723. </w:t>
      </w:r>
    </w:p>
    <w:p w14:paraId="10A46854">
      <w:pPr>
        <w:pStyle w:val="8"/>
      </w:pPr>
    </w:p>
    <w:p w14:paraId="3C7460DB">
      <w:pPr>
        <w:pStyle w:val="8"/>
      </w:pPr>
      <w:r>
        <w:rPr>
          <w:rFonts w:hint="eastAsia"/>
          <w:color w:val="222222"/>
          <w:highlight w:val="white"/>
        </w:rPr>
        <w:t>研究對患者對遠距醫療的依從性，但方法僅採用問卷調查(每一次復健結束後以及整個療程結束後)，以及後測評估發現復健療效在 6 個月內遞減。建議遠距的復健練習要容易做，不費時且場地適應性強，且要具個性化或激勵性。</w:t>
      </w:r>
      <w:r>
        <w:t xml:space="preserve"> </w:t>
      </w:r>
    </w:p>
  </w:comment>
  <w:comment w:id="23" w:author="黃柏瑜 HUANG PO YU" w:date="2023-05-11T18:39:00Z" w:initials="黃柏瑜">
    <w:p w14:paraId="52290DDF">
      <w:pPr>
        <w:pStyle w:val="8"/>
      </w:pPr>
      <w:r>
        <w:t>[5.033 Q1]</w:t>
      </w:r>
    </w:p>
    <w:p w14:paraId="78716C1F">
      <w:pPr>
        <w:pStyle w:val="8"/>
      </w:pPr>
    </w:p>
    <w:p w14:paraId="2BEB58CF">
      <w:pPr>
        <w:pStyle w:val="8"/>
      </w:pPr>
      <w:r>
        <w:t>Meghan White, Jennifer N. Stinson, Patricia Lingley-Pottie, Patrick J. McGrath, Navreet Gill, and Abi Vijenthira.</w:t>
      </w:r>
    </w:p>
    <w:p w14:paraId="123F0964">
      <w:pPr>
        <w:pStyle w:val="8"/>
      </w:pPr>
      <w:r>
        <w:t>Exploring Therapeutic Alliance with an Internet-Based Self-Management Program with Brief Telephone Support for Youth with Arthritis: A Pilot Study.</w:t>
      </w:r>
    </w:p>
    <w:p w14:paraId="030A62C9">
      <w:pPr>
        <w:pStyle w:val="8"/>
      </w:pPr>
      <w:r>
        <w:t>Telemedicine and e-Health.May 2012.271-276.http://doi.org/10.1089/tmj.2011.0150</w:t>
      </w:r>
    </w:p>
    <w:p w14:paraId="5D22331A">
      <w:pPr>
        <w:pStyle w:val="8"/>
      </w:pPr>
    </w:p>
    <w:p w14:paraId="32F82A58">
      <w:pPr>
        <w:pStyle w:val="8"/>
      </w:pPr>
      <w:r>
        <w:rPr>
          <w:rFonts w:hint="eastAsia"/>
        </w:rPr>
        <w:t>使用電話的12周遠距復建計畫的依從分數與面對面復健的分數相當</w:t>
      </w:r>
    </w:p>
  </w:comment>
  <w:comment w:id="24" w:author="黃柏瑜 HUANG PO YU" w:date="2023-05-11T18:41:00Z" w:initials="黃柏瑜">
    <w:p w14:paraId="6F2C11BE">
      <w:pPr>
        <w:pStyle w:val="8"/>
      </w:pPr>
      <w:r>
        <w:rPr>
          <w:color w:val="222222"/>
          <w:highlight w:val="white"/>
        </w:rPr>
        <w:t>[3.48 Q1]</w:t>
      </w:r>
    </w:p>
    <w:p w14:paraId="5A887E90">
      <w:pPr>
        <w:pStyle w:val="8"/>
      </w:pPr>
    </w:p>
    <w:p w14:paraId="76F964A3">
      <w:pPr>
        <w:pStyle w:val="8"/>
      </w:pPr>
      <w:r>
        <w:rPr>
          <w:color w:val="212121"/>
          <w:highlight w:val="white"/>
        </w:rPr>
        <w:t>Cottrell, M. A., Galea, O. A., O'Leary, S. P., Hill, A. J., &amp; Russell, T. G. (2017). Real-time telerehabilitation for the treatment of musculoskeletal conditions is effective and comparable to standard practice: a systematic review and meta-analysis. </w:t>
      </w:r>
      <w:r>
        <w:rPr>
          <w:i/>
          <w:iCs/>
          <w:color w:val="212121"/>
          <w:highlight w:val="white"/>
        </w:rPr>
        <w:t>Clinical rehabilitation</w:t>
      </w:r>
      <w:r>
        <w:rPr>
          <w:color w:val="212121"/>
          <w:highlight w:val="white"/>
        </w:rPr>
        <w:t>, </w:t>
      </w:r>
      <w:r>
        <w:rPr>
          <w:i/>
          <w:iCs/>
          <w:color w:val="212121"/>
          <w:highlight w:val="white"/>
        </w:rPr>
        <w:t>31</w:t>
      </w:r>
      <w:r>
        <w:rPr>
          <w:color w:val="212121"/>
          <w:highlight w:val="white"/>
        </w:rPr>
        <w:t>(5), 625–638. https://doi.org/10.1177/0269215516645148</w:t>
      </w:r>
      <w:r>
        <w:rPr>
          <w:color w:val="222222"/>
          <w:highlight w:val="white"/>
        </w:rPr>
        <w:t xml:space="preserve"> </w:t>
      </w:r>
    </w:p>
    <w:p w14:paraId="7F484DF2">
      <w:pPr>
        <w:pStyle w:val="8"/>
      </w:pPr>
    </w:p>
    <w:p w14:paraId="199D67F3">
      <w:pPr>
        <w:pStyle w:val="8"/>
      </w:pPr>
      <w:r>
        <w:rPr>
          <w:rFonts w:hint="eastAsia"/>
          <w:color w:val="222222"/>
          <w:highlight w:val="white"/>
        </w:rPr>
        <w:t>系統性回顧2015~2017年的文獻，在5913篇文獻摘要中篩選13篇進行回顧(個案合計1520位)， 大量文獻佐證，</w:t>
      </w:r>
      <w:r>
        <w:rPr>
          <w:rFonts w:hint="eastAsia"/>
          <w:b/>
          <w:bCs/>
          <w:color w:val="222222"/>
          <w:highlight w:val="white"/>
        </w:rPr>
        <w:t>即時性</w:t>
      </w:r>
      <w:r>
        <w:rPr>
          <w:rFonts w:hint="eastAsia"/>
          <w:color w:val="222222"/>
          <w:highlight w:val="white"/>
        </w:rPr>
        <w:t>的遠距療法對於改善多種肌肉骨骼疾病的身體功能和減輕疼痛具有療效，並且與傳統的醫療方式相當</w:t>
      </w:r>
      <w:r>
        <w:t xml:space="preserve"> </w:t>
      </w:r>
    </w:p>
  </w:comment>
  <w:comment w:id="25" w:author="黃柏瑜 HUANG PO YU" w:date="2023-05-11T18:42:00Z" w:initials="黃柏瑜">
    <w:p w14:paraId="7B115C90">
      <w:pPr>
        <w:pStyle w:val="8"/>
      </w:pPr>
      <w:r>
        <w:t>[3.54 Q2]</w:t>
      </w:r>
    </w:p>
    <w:p w14:paraId="6CDB5BF0">
      <w:pPr>
        <w:pStyle w:val="8"/>
      </w:pPr>
    </w:p>
    <w:p w14:paraId="67DC2572">
      <w:pPr>
        <w:pStyle w:val="8"/>
      </w:pPr>
      <w:r>
        <w:rPr>
          <w:color w:val="222222"/>
          <w:highlight w:val="white"/>
        </w:rPr>
        <w:t>Gover-Chamlou, A., &amp; Tsao, J. W. (2016). Telepain management of phantom limb pain using mirror therapy. </w:t>
      </w:r>
      <w:r>
        <w:rPr>
          <w:i/>
          <w:iCs/>
          <w:color w:val="222222"/>
          <w:highlight w:val="white"/>
        </w:rPr>
        <w:t>Telemedicine and e-Health</w:t>
      </w:r>
      <w:r>
        <w:rPr>
          <w:color w:val="222222"/>
          <w:highlight w:val="white"/>
        </w:rPr>
        <w:t>, </w:t>
      </w:r>
      <w:r>
        <w:rPr>
          <w:i/>
          <w:iCs/>
          <w:color w:val="222222"/>
          <w:highlight w:val="white"/>
        </w:rPr>
        <w:t>22</w:t>
      </w:r>
      <w:r>
        <w:rPr>
          <w:color w:val="222222"/>
          <w:highlight w:val="white"/>
        </w:rPr>
        <w:t>(2), 176-179.</w:t>
      </w:r>
      <w:r>
        <w:t xml:space="preserve"> </w:t>
      </w:r>
    </w:p>
    <w:p w14:paraId="61981180">
      <w:pPr>
        <w:pStyle w:val="8"/>
      </w:pPr>
    </w:p>
    <w:p w14:paraId="7DD76B37">
      <w:pPr>
        <w:pStyle w:val="8"/>
      </w:pPr>
      <w:r>
        <w:rPr>
          <w:rFonts w:hint="eastAsia"/>
        </w:rPr>
        <w:t>兩名幻肢痛(PLP)的患者透過電子郵件與醫師進行復健，對減輕 PLP 具有顯著效益，可以佐證MT在遠距醫療的可行性。</w:t>
      </w:r>
    </w:p>
  </w:comment>
  <w:comment w:id="26" w:author="黃柏瑜 HUANG PO YU" w:date="2023-05-11T18:45:00Z" w:initials="黃柏瑜">
    <w:p w14:paraId="328E1FE9">
      <w:pPr>
        <w:pStyle w:val="8"/>
      </w:pPr>
      <w:r>
        <w:rPr>
          <w:color w:val="212121"/>
          <w:highlight w:val="white"/>
        </w:rPr>
        <w:t>[6.18 Q1]</w:t>
      </w:r>
    </w:p>
    <w:p w14:paraId="17B93BFF">
      <w:pPr>
        <w:pStyle w:val="8"/>
      </w:pPr>
    </w:p>
    <w:p w14:paraId="2B4527D9">
      <w:pPr>
        <w:pStyle w:val="8"/>
      </w:pPr>
      <w:r>
        <w:rPr>
          <w:color w:val="212121"/>
          <w:highlight w:val="white"/>
        </w:rPr>
        <w:t>Russell T. G. (2007). Physical rehabilitation using telemedicine. </w:t>
      </w:r>
      <w:r>
        <w:rPr>
          <w:i/>
          <w:iCs/>
          <w:color w:val="212121"/>
          <w:highlight w:val="white"/>
        </w:rPr>
        <w:t>Journal of telemedicine and telecare</w:t>
      </w:r>
      <w:r>
        <w:rPr>
          <w:color w:val="212121"/>
          <w:highlight w:val="white"/>
        </w:rPr>
        <w:t>, </w:t>
      </w:r>
      <w:r>
        <w:rPr>
          <w:i/>
          <w:iCs/>
          <w:color w:val="212121"/>
          <w:highlight w:val="white"/>
        </w:rPr>
        <w:t>13</w:t>
      </w:r>
      <w:r>
        <w:rPr>
          <w:color w:val="212121"/>
          <w:highlight w:val="white"/>
        </w:rPr>
        <w:t>(5), 217–220. https://doi.org/10.1258/135763307781458886</w:t>
      </w:r>
      <w:r>
        <w:t xml:space="preserve"> </w:t>
      </w:r>
    </w:p>
    <w:p w14:paraId="51526C89">
      <w:pPr>
        <w:pStyle w:val="8"/>
      </w:pPr>
    </w:p>
    <w:p w14:paraId="5B3F47A9">
      <w:pPr>
        <w:pStyle w:val="8"/>
      </w:pPr>
      <w:r>
        <w:rPr>
          <w:rFonts w:hint="eastAsia"/>
          <w:color w:val="222222"/>
          <w:highlight w:val="white"/>
        </w:rPr>
        <w:t>系統性回顧，將遠距醫療大致上分類為三種類型</w:t>
      </w:r>
      <w:r>
        <w:t xml:space="preserve"> </w:t>
      </w:r>
    </w:p>
  </w:comment>
  <w:comment w:id="27" w:author="黃柏瑜 HUANG PO YU" w:date="2023-05-11T19:43:00Z" w:initials="黃柏瑜">
    <w:p w14:paraId="74664E99">
      <w:pPr>
        <w:pStyle w:val="8"/>
      </w:pPr>
      <w:r>
        <w:rPr>
          <w:color w:val="212121"/>
          <w:highlight w:val="white"/>
        </w:rPr>
        <w:t>[2.14 Q4]</w:t>
      </w:r>
    </w:p>
    <w:p w14:paraId="097324E2">
      <w:pPr>
        <w:pStyle w:val="8"/>
      </w:pPr>
    </w:p>
    <w:p w14:paraId="27BB269D">
      <w:pPr>
        <w:pStyle w:val="8"/>
      </w:pPr>
      <w:r>
        <w:rPr>
          <w:color w:val="212121"/>
          <w:highlight w:val="white"/>
        </w:rPr>
        <w:t>Hoffmann, T., Russell, T., Thompson, L., Vincent, A., &amp; Nelson, M. (2008). Using the Internet to assess activities of daily living and hand function in people with Parkinson's disease. </w:t>
      </w:r>
      <w:r>
        <w:rPr>
          <w:i/>
          <w:iCs/>
          <w:color w:val="212121"/>
          <w:highlight w:val="white"/>
        </w:rPr>
        <w:t>NeuroRehabilitation</w:t>
      </w:r>
      <w:r>
        <w:rPr>
          <w:color w:val="212121"/>
          <w:highlight w:val="white"/>
        </w:rPr>
        <w:t>, </w:t>
      </w:r>
      <w:r>
        <w:rPr>
          <w:i/>
          <w:iCs/>
          <w:color w:val="212121"/>
          <w:highlight w:val="white"/>
        </w:rPr>
        <w:t>23</w:t>
      </w:r>
      <w:r>
        <w:rPr>
          <w:color w:val="212121"/>
          <w:highlight w:val="white"/>
        </w:rPr>
        <w:t>(3), 253–261.</w:t>
      </w:r>
    </w:p>
    <w:p w14:paraId="7BFE2F01">
      <w:pPr>
        <w:pStyle w:val="8"/>
      </w:pPr>
    </w:p>
    <w:p w14:paraId="1471248F">
      <w:pPr>
        <w:pStyle w:val="8"/>
      </w:pPr>
      <w:r>
        <w:rPr>
          <w:rFonts w:hint="eastAsia"/>
        </w:rPr>
        <w:t xml:space="preserve"> 結合遠端視訊以及校準、評估手工能的計算工具遠端醫療系統，用於評估帕金森患者日常生活與手功能</w:t>
      </w:r>
    </w:p>
  </w:comment>
  <w:comment w:id="28" w:author="黃柏瑜 HUANG PO YU" w:date="2023-05-11T19:47:00Z" w:initials="黃柏瑜">
    <w:p w14:paraId="68147F77">
      <w:pPr>
        <w:pStyle w:val="8"/>
      </w:pPr>
      <w:r>
        <w:rPr>
          <w:color w:val="212121"/>
          <w:highlight w:val="white"/>
        </w:rPr>
        <w:t>[2.493 Q1]</w:t>
      </w:r>
    </w:p>
    <w:p w14:paraId="7592641D">
      <w:pPr>
        <w:pStyle w:val="8"/>
      </w:pPr>
    </w:p>
    <w:p w14:paraId="1E3C7AF4">
      <w:pPr>
        <w:pStyle w:val="8"/>
      </w:pPr>
      <w:r>
        <w:rPr>
          <w:color w:val="212121"/>
          <w:highlight w:val="white"/>
        </w:rPr>
        <w:t>Karantonis, D. M., Narayanan, M. R., Mathie, M., Lovell, N. H., &amp; Celler, B. G. (2006). Implementation of a real-time human movement classifier using a triaxial accelerometer for ambulatory monitoring. </w:t>
      </w:r>
      <w:r>
        <w:rPr>
          <w:i/>
          <w:iCs/>
          <w:color w:val="212121"/>
          <w:highlight w:val="white"/>
        </w:rPr>
        <w:t>IEEE transactions on information technology in biomedicine : a publication of the IEEE Engineering in Medicine and Biology Society</w:t>
      </w:r>
      <w:r>
        <w:rPr>
          <w:color w:val="212121"/>
          <w:highlight w:val="white"/>
        </w:rPr>
        <w:t>, </w:t>
      </w:r>
      <w:r>
        <w:rPr>
          <w:i/>
          <w:iCs/>
          <w:color w:val="212121"/>
          <w:highlight w:val="white"/>
        </w:rPr>
        <w:t>10</w:t>
      </w:r>
      <w:r>
        <w:rPr>
          <w:color w:val="212121"/>
          <w:highlight w:val="white"/>
        </w:rPr>
        <w:t>(1), 156–167. https://doi.org/10.1109/titb.2005.856864</w:t>
      </w:r>
      <w:r>
        <w:t xml:space="preserve"> </w:t>
      </w:r>
    </w:p>
    <w:p w14:paraId="45EA3808">
      <w:pPr>
        <w:pStyle w:val="8"/>
      </w:pPr>
    </w:p>
    <w:p w14:paraId="46BD17E5">
      <w:pPr>
        <w:pStyle w:val="8"/>
      </w:pPr>
      <w:r>
        <w:rPr>
          <w:rFonts w:hint="eastAsia"/>
          <w:color w:val="212121"/>
          <w:highlight w:val="white"/>
        </w:rPr>
        <w:t>使用嵌入式智能實現基於加速度計的實時運動分類器</w:t>
      </w:r>
      <w:r>
        <w:rPr>
          <w:rFonts w:hint="eastAsia"/>
        </w:rPr>
        <w:t xml:space="preserve"> ，放置在使用者腰部，即時監測姿勢方向、行走方向或者跌倒</w:t>
      </w:r>
    </w:p>
  </w:comment>
  <w:comment w:id="29" w:author="黃柏瑜 HUANG PO YU" w:date="2023-05-11T19:54:00Z" w:initials="黃柏瑜">
    <w:p w14:paraId="001944CA">
      <w:pPr>
        <w:pStyle w:val="8"/>
      </w:pPr>
      <w:r>
        <w:t>[IEEE conference, cite 1688]</w:t>
      </w:r>
    </w:p>
    <w:p w14:paraId="42536E3C">
      <w:pPr>
        <w:pStyle w:val="8"/>
      </w:pPr>
    </w:p>
    <w:p w14:paraId="24E62E7B">
      <w:pPr>
        <w:pStyle w:val="8"/>
      </w:pPr>
      <w:r>
        <w:t>T. Wark, M. Karunanithi and W. Chan, "A Framework for Linking Gait Characteristics of Patients with Accelerations of the Waist," 2005 IEEE Engineering in Medicine and Biology 27th Annual Conference, Shanghai, China, 2005, pp. 7695-7698, doi: 10.1109/IEMBS.2005.1616295.</w:t>
      </w:r>
    </w:p>
    <w:p w14:paraId="0327746F">
      <w:pPr>
        <w:pStyle w:val="8"/>
      </w:pPr>
    </w:p>
    <w:p w14:paraId="7BD65DF5">
      <w:pPr>
        <w:pStyle w:val="8"/>
      </w:pPr>
      <w:r>
        <w:rPr>
          <w:rFonts w:hint="eastAsia"/>
        </w:rPr>
        <w:t>跟上述一樣的系統</w:t>
      </w:r>
    </w:p>
  </w:comment>
  <w:comment w:id="30" w:author="黃柏瑜 HUANG PO YU" w:date="2023-05-11T20:06:00Z" w:initials="黃柏瑜">
    <w:p w14:paraId="71FE0DC3">
      <w:pPr>
        <w:pStyle w:val="8"/>
      </w:pPr>
      <w:r>
        <w:rPr>
          <w:color w:val="212121"/>
          <w:highlight w:val="white"/>
        </w:rPr>
        <w:t>[2.71 Q1]</w:t>
      </w:r>
    </w:p>
    <w:p w14:paraId="41FE2137">
      <w:pPr>
        <w:pStyle w:val="8"/>
      </w:pPr>
    </w:p>
    <w:p w14:paraId="33B14DCA">
      <w:pPr>
        <w:pStyle w:val="8"/>
      </w:pPr>
      <w:r>
        <w:rPr>
          <w:color w:val="212121"/>
          <w:highlight w:val="white"/>
        </w:rPr>
        <w:t>Holden M. K. (2005). Virtual environments for motor rehabilitation: review. </w:t>
      </w:r>
      <w:r>
        <w:rPr>
          <w:i/>
          <w:iCs/>
          <w:color w:val="212121"/>
          <w:highlight w:val="white"/>
        </w:rPr>
        <w:t>Cyberpsychology &amp; behavior : the impact of the Internet, multimedia and virtual reality on behavior and society</w:t>
      </w:r>
      <w:r>
        <w:rPr>
          <w:color w:val="212121"/>
          <w:highlight w:val="white"/>
        </w:rPr>
        <w:t>, </w:t>
      </w:r>
      <w:r>
        <w:rPr>
          <w:i/>
          <w:iCs/>
          <w:color w:val="212121"/>
          <w:highlight w:val="white"/>
        </w:rPr>
        <w:t>8</w:t>
      </w:r>
      <w:r>
        <w:rPr>
          <w:color w:val="212121"/>
          <w:highlight w:val="white"/>
        </w:rPr>
        <w:t>(3), 187–219. https://doi.org/10.1089/cpb.2005.8.187</w:t>
      </w:r>
      <w:r>
        <w:t xml:space="preserve"> </w:t>
      </w:r>
    </w:p>
    <w:p w14:paraId="3B152B07">
      <w:pPr>
        <w:pStyle w:val="8"/>
      </w:pPr>
    </w:p>
    <w:p w14:paraId="62DD152A">
      <w:pPr>
        <w:pStyle w:val="8"/>
      </w:pPr>
      <w:r>
        <w:rPr>
          <w:rFonts w:hint="eastAsia"/>
        </w:rPr>
        <w:t>系統秀回顧針對復健的VR系統，列舉出四個發現:殘疾者可以在VR環境進行復健、這些復健可以等效為在現實世界中的動作、回顧的其中五篇研究闡明VR相對於傳統復健優勢、目前沒有發現有任何受試者出現嚴重的3D暈</w:t>
      </w:r>
    </w:p>
  </w:comment>
  <w:comment w:id="31" w:author="黃柏瑜 HUANG PO YU" w:date="2023-05-11T20:13:00Z" w:initials="黃柏瑜">
    <w:p w14:paraId="58CD35DC">
      <w:pPr>
        <w:pStyle w:val="8"/>
      </w:pPr>
      <w:r>
        <w:rPr>
          <w:color w:val="212121"/>
          <w:highlight w:val="white"/>
        </w:rPr>
        <w:t>[2.87 Q2]</w:t>
      </w:r>
    </w:p>
    <w:p w14:paraId="11DB6BA1">
      <w:pPr>
        <w:pStyle w:val="8"/>
      </w:pPr>
    </w:p>
    <w:p w14:paraId="6C634DFA">
      <w:pPr>
        <w:pStyle w:val="8"/>
      </w:pPr>
      <w:r>
        <w:rPr>
          <w:color w:val="212121"/>
          <w:highlight w:val="white"/>
        </w:rPr>
        <w:t>Laver, K., George, S., Thomas, S., Deutsch, J. E., &amp; Crotty, M. (2015). Virtual reality for stroke rehabilitation: an abridged version of a Cochrane review. </w:t>
      </w:r>
      <w:r>
        <w:rPr>
          <w:i/>
          <w:iCs/>
          <w:color w:val="212121"/>
          <w:highlight w:val="white"/>
        </w:rPr>
        <w:t>European journal of physical and rehabilitation medicine</w:t>
      </w:r>
      <w:r>
        <w:rPr>
          <w:color w:val="212121"/>
          <w:highlight w:val="white"/>
        </w:rPr>
        <w:t>, </w:t>
      </w:r>
      <w:r>
        <w:rPr>
          <w:i/>
          <w:iCs/>
          <w:color w:val="212121"/>
          <w:highlight w:val="white"/>
        </w:rPr>
        <w:t>51</w:t>
      </w:r>
      <w:r>
        <w:rPr>
          <w:color w:val="212121"/>
          <w:highlight w:val="white"/>
        </w:rPr>
        <w:t>(4), 497–506.</w:t>
      </w:r>
    </w:p>
    <w:p w14:paraId="28F33B46">
      <w:pPr>
        <w:pStyle w:val="8"/>
      </w:pPr>
    </w:p>
    <w:p w14:paraId="167506DF">
      <w:pPr>
        <w:pStyle w:val="8"/>
      </w:pPr>
      <w:r>
        <w:rPr>
          <w:rFonts w:hint="eastAsia"/>
          <w:color w:val="212121"/>
          <w:highlight w:val="white"/>
        </w:rPr>
        <w:t>根據 12 項研究，發現</w:t>
      </w:r>
      <w:r>
        <w:rPr>
          <w:color w:val="212121"/>
          <w:highlight w:val="white"/>
        </w:rPr>
        <w:t>VR</w:t>
      </w:r>
      <w:r>
        <w:rPr>
          <w:rFonts w:hint="eastAsia"/>
          <w:color w:val="212121"/>
          <w:highlight w:val="white"/>
        </w:rPr>
        <w:t xml:space="preserve">在改善上肢功能方面比傳統療法顯著更有效 。雖然有大量評估虛擬現實功效的研究，但它們往往規模較小，而且許多存在偏倚風險。 </w:t>
      </w:r>
      <w:r>
        <w:t xml:space="preserve"> </w:t>
      </w:r>
    </w:p>
  </w:comment>
  <w:comment w:id="32" w:author="黃柏瑜 HUANG PO YU" w:date="2023-05-11T20:19:00Z" w:initials="黃柏瑜">
    <w:p w14:paraId="74CC5112">
      <w:pPr>
        <w:pStyle w:val="8"/>
      </w:pPr>
      <w:r>
        <w:t>[1.52 Q2]</w:t>
      </w:r>
    </w:p>
    <w:p w14:paraId="69151FDE">
      <w:pPr>
        <w:pStyle w:val="8"/>
      </w:pPr>
    </w:p>
    <w:p w14:paraId="7927469E">
      <w:pPr>
        <w:pStyle w:val="8"/>
      </w:pPr>
      <w:r>
        <w:rPr>
          <w:color w:val="212121"/>
          <w:highlight w:val="white"/>
        </w:rPr>
        <w:t>Rothgangel, A., &amp; Bekrater-Bodmann, R. (2019). Mirror therapy versus augmented/virtual reality applications: towards a tailored mechanism-based treatment for phantom limb pain. </w:t>
      </w:r>
      <w:r>
        <w:rPr>
          <w:i/>
          <w:iCs/>
          <w:color w:val="212121"/>
          <w:highlight w:val="white"/>
        </w:rPr>
        <w:t>Pain management</w:t>
      </w:r>
      <w:r>
        <w:rPr>
          <w:color w:val="212121"/>
          <w:highlight w:val="white"/>
        </w:rPr>
        <w:t>, </w:t>
      </w:r>
      <w:r>
        <w:rPr>
          <w:i/>
          <w:iCs/>
          <w:color w:val="212121"/>
          <w:highlight w:val="white"/>
        </w:rPr>
        <w:t>9</w:t>
      </w:r>
      <w:r>
        <w:rPr>
          <w:color w:val="212121"/>
          <w:highlight w:val="white"/>
        </w:rPr>
        <w:t>(2), 151–159. https://doi.org/10.2217/pmt-2018-0066</w:t>
      </w:r>
      <w:r>
        <w:t xml:space="preserve"> </w:t>
      </w:r>
    </w:p>
    <w:p w14:paraId="701B5C0A">
      <w:pPr>
        <w:pStyle w:val="8"/>
      </w:pPr>
    </w:p>
    <w:p w14:paraId="5BCD392E">
      <w:pPr>
        <w:pStyle w:val="8"/>
      </w:pPr>
      <w:r>
        <w:rPr>
          <w:rFonts w:hint="eastAsia"/>
        </w:rPr>
        <w:t>比較了VR、AR與傳統療法。針對PLP有必要為個別患者制定個人化的療法</w:t>
      </w:r>
    </w:p>
  </w:comment>
  <w:comment w:id="33" w:author="黃柏瑜 HUANG PO YU" w:date="2023-05-11T20:27:00Z" w:initials="黃柏瑜">
    <w:p w14:paraId="13BF1155">
      <w:pPr>
        <w:pStyle w:val="8"/>
      </w:pPr>
      <w:r>
        <w:rPr>
          <w:color w:val="212121"/>
          <w:highlight w:val="white"/>
        </w:rPr>
        <w:t>[1.27 Q2]</w:t>
      </w:r>
    </w:p>
    <w:p w14:paraId="7BC671EF">
      <w:pPr>
        <w:pStyle w:val="8"/>
      </w:pPr>
    </w:p>
    <w:p w14:paraId="096732F9">
      <w:pPr>
        <w:pStyle w:val="8"/>
      </w:pPr>
      <w:r>
        <w:rPr>
          <w:color w:val="212121"/>
          <w:highlight w:val="white"/>
        </w:rPr>
        <w:t>Kizony, R., Raz, L., Katz, N., Weingarden, H., &amp; Weiss, P. L. (2005). Video-capture virtual reality system for patients with paraplegic spinal cord injury. </w:t>
      </w:r>
      <w:r>
        <w:rPr>
          <w:i/>
          <w:iCs/>
          <w:color w:val="212121"/>
          <w:highlight w:val="white"/>
        </w:rPr>
        <w:t>Journal of rehabilitation research and development</w:t>
      </w:r>
      <w:r>
        <w:rPr>
          <w:color w:val="212121"/>
          <w:highlight w:val="white"/>
        </w:rPr>
        <w:t>, </w:t>
      </w:r>
      <w:r>
        <w:rPr>
          <w:i/>
          <w:iCs/>
          <w:color w:val="212121"/>
          <w:highlight w:val="white"/>
        </w:rPr>
        <w:t>42</w:t>
      </w:r>
      <w:r>
        <w:rPr>
          <w:color w:val="212121"/>
          <w:highlight w:val="white"/>
        </w:rPr>
        <w:t xml:space="preserve">(5), 595–608. </w:t>
      </w:r>
      <w:r>
        <w:fldChar w:fldCharType="begin"/>
      </w:r>
      <w:r>
        <w:instrText xml:space="preserve"> HYPERLINK "https://doi.org/10.1682/jrrd.2005.01.0023" </w:instrText>
      </w:r>
      <w:r>
        <w:fldChar w:fldCharType="separate"/>
      </w:r>
      <w:r>
        <w:rPr>
          <w:rStyle w:val="14"/>
          <w:highlight w:val="white"/>
        </w:rPr>
        <w:t>https://doi.org/10.1682/jrrd.2005.01.0023</w:t>
      </w:r>
      <w:r>
        <w:rPr>
          <w:rStyle w:val="14"/>
          <w:highlight w:val="white"/>
        </w:rPr>
        <w:fldChar w:fldCharType="end"/>
      </w:r>
    </w:p>
    <w:p w14:paraId="08CC637D">
      <w:pPr>
        <w:pStyle w:val="8"/>
      </w:pPr>
    </w:p>
    <w:p w14:paraId="46BD5B17">
      <w:pPr>
        <w:pStyle w:val="8"/>
      </w:pPr>
      <w:r>
        <w:rPr>
          <w:rFonts w:hint="eastAsia"/>
          <w:color w:val="212121"/>
          <w:highlight w:val="white"/>
        </w:rPr>
        <w:t xml:space="preserve">13名截癱脊髓損傷患參與動作捕捉VR復健系統，均表示有對應患側有高度存在感，並提升了他噴的復健意願。 </w:t>
      </w:r>
      <w:r>
        <w:t xml:space="preserve"> </w:t>
      </w:r>
    </w:p>
  </w:comment>
  <w:comment w:id="34" w:author="黃柏瑜 HUANG PO YU" w:date="2023-05-11T20:28:00Z" w:initials="黃柏瑜">
    <w:p w14:paraId="2F0020A8">
      <w:pPr>
        <w:pStyle w:val="8"/>
      </w:pPr>
      <w:r>
        <w:t>[2.41 Q4]</w:t>
      </w:r>
    </w:p>
    <w:p w14:paraId="2B05179E">
      <w:pPr>
        <w:pStyle w:val="8"/>
      </w:pPr>
    </w:p>
    <w:p w14:paraId="2ADB3078">
      <w:pPr>
        <w:pStyle w:val="8"/>
      </w:pPr>
      <w:r>
        <w:rPr>
          <w:color w:val="212121"/>
          <w:highlight w:val="white"/>
        </w:rPr>
        <w:t>Deutsch, J. E., Merians, A. S., Adamovich, S., Poizner, H., &amp; Burdea, G. C. (2004). Development and application of virtual reality technology to improve hand use and gait of individuals post-stroke. </w:t>
      </w:r>
      <w:r>
        <w:rPr>
          <w:i/>
          <w:iCs/>
          <w:color w:val="212121"/>
          <w:highlight w:val="white"/>
        </w:rPr>
        <w:t>Restorative neurology and neuroscience</w:t>
      </w:r>
      <w:r>
        <w:rPr>
          <w:color w:val="212121"/>
          <w:highlight w:val="white"/>
        </w:rPr>
        <w:t>, </w:t>
      </w:r>
      <w:r>
        <w:rPr>
          <w:i/>
          <w:iCs/>
          <w:color w:val="212121"/>
          <w:highlight w:val="white"/>
        </w:rPr>
        <w:t>22</w:t>
      </w:r>
      <w:r>
        <w:rPr>
          <w:color w:val="212121"/>
          <w:highlight w:val="white"/>
        </w:rPr>
        <w:t>(3-5), 371–386.</w:t>
      </w:r>
      <w:r>
        <w:t xml:space="preserve"> </w:t>
      </w:r>
    </w:p>
    <w:p w14:paraId="52AE7E6F">
      <w:pPr>
        <w:pStyle w:val="8"/>
      </w:pPr>
    </w:p>
    <w:p w14:paraId="5966636F">
      <w:pPr>
        <w:pStyle w:val="8"/>
      </w:pPr>
      <w:r>
        <w:rPr>
          <w:rFonts w:hint="eastAsia"/>
          <w:color w:val="212121"/>
          <w:highlight w:val="white"/>
        </w:rPr>
        <w:t>創建虛擬環境是為了讓中風後的個人有機會練習他們需要康復的任務。這些與手部功能和步態相關的任務在損傷和功能水平上進行訓練。培訓吸引用戶進行行為運動可塑性所需的重複強化練習</w:t>
      </w:r>
      <w:r>
        <w:t xml:space="preserve"> </w:t>
      </w:r>
    </w:p>
  </w:comment>
  <w:comment w:id="35" w:author="黃柏瑜 HUANG PO YU" w:date="2023-05-11T20:29:00Z" w:initials="黃柏瑜">
    <w:p w14:paraId="49264CBF">
      <w:pPr>
        <w:pStyle w:val="8"/>
      </w:pPr>
      <w:r>
        <w:t>[3.52 Q1]</w:t>
      </w:r>
    </w:p>
    <w:p w14:paraId="18AE0E0D">
      <w:pPr>
        <w:pStyle w:val="8"/>
      </w:pPr>
    </w:p>
    <w:p w14:paraId="0CF315BC">
      <w:pPr>
        <w:pStyle w:val="8"/>
      </w:pPr>
      <w:r>
        <w:rPr>
          <w:color w:val="212121"/>
          <w:highlight w:val="white"/>
        </w:rPr>
        <w:t>Park, M., Ko, M. H., Oh, S. W., Lee, J. Y., Ham, Y., Yi, H., Choi, Y., Ha, D., &amp; Shin, J. H. (2019). Effects of virtual reality-based planar motion exercises on upper extremity function, range of motion, and health-related quality of life: a multicenter, single-blinded, randomized, controlled pilot study. </w:t>
      </w:r>
      <w:r>
        <w:rPr>
          <w:i/>
          <w:iCs/>
          <w:color w:val="212121"/>
          <w:highlight w:val="white"/>
        </w:rPr>
        <w:t>Journal of neuroengineering and rehabilitation</w:t>
      </w:r>
      <w:r>
        <w:rPr>
          <w:color w:val="212121"/>
          <w:highlight w:val="white"/>
        </w:rPr>
        <w:t>, </w:t>
      </w:r>
      <w:r>
        <w:rPr>
          <w:i/>
          <w:iCs/>
          <w:color w:val="212121"/>
          <w:highlight w:val="white"/>
        </w:rPr>
        <w:t>16</w:t>
      </w:r>
      <w:r>
        <w:rPr>
          <w:color w:val="212121"/>
          <w:highlight w:val="white"/>
        </w:rPr>
        <w:t>(1), 122. https://doi.org/10.1186/s12984-019-0595-8</w:t>
      </w:r>
      <w:r>
        <w:t xml:space="preserve"> </w:t>
      </w:r>
    </w:p>
    <w:p w14:paraId="0C724C9A">
      <w:pPr>
        <w:pStyle w:val="8"/>
      </w:pPr>
    </w:p>
    <w:p w14:paraId="1A004473">
      <w:pPr>
        <w:pStyle w:val="8"/>
      </w:pPr>
      <w:r>
        <w:rPr>
          <w:rFonts w:hint="eastAsia"/>
        </w:rPr>
        <w:t>比較許多已經商品化的VR復健系統。</w:t>
      </w:r>
    </w:p>
  </w:comment>
  <w:comment w:id="36" w:author="黃柏瑜 HUANG PO YU" w:date="2023-05-11T20:34:00Z" w:initials="黃柏瑜">
    <w:p w14:paraId="1B20341F">
      <w:pPr>
        <w:pStyle w:val="8"/>
      </w:pPr>
      <w:r>
        <w:t>[3.23 Q2]</w:t>
      </w:r>
    </w:p>
    <w:p w14:paraId="6E3474F1">
      <w:pPr>
        <w:pStyle w:val="8"/>
      </w:pPr>
    </w:p>
    <w:p w14:paraId="370014B6">
      <w:pPr>
        <w:pStyle w:val="8"/>
      </w:pPr>
      <w:r>
        <w:rPr>
          <w:color w:val="212121"/>
          <w:highlight w:val="white"/>
        </w:rPr>
        <w:t>Miclaus, R., Roman, N., Caloian, S., Mitoiu, B., Suciu, O., Onofrei, R. R., Pavel, E., &amp; Neculau, A. (2020). Non-Immersive Virtual Reality for Post-Stroke Upper Extremity Rehabilitation: A Small Cohort Randomized Trial. </w:t>
      </w:r>
      <w:r>
        <w:rPr>
          <w:i/>
          <w:iCs/>
          <w:color w:val="212121"/>
          <w:highlight w:val="white"/>
        </w:rPr>
        <w:t>Brain sciences</w:t>
      </w:r>
      <w:r>
        <w:rPr>
          <w:color w:val="212121"/>
          <w:highlight w:val="white"/>
        </w:rPr>
        <w:t>, </w:t>
      </w:r>
      <w:r>
        <w:rPr>
          <w:i/>
          <w:iCs/>
          <w:color w:val="212121"/>
          <w:highlight w:val="white"/>
        </w:rPr>
        <w:t>10</w:t>
      </w:r>
      <w:r>
        <w:rPr>
          <w:color w:val="212121"/>
          <w:highlight w:val="white"/>
        </w:rPr>
        <w:t>(9), 655. https://doi.org/10.3390/brainsci10090655</w:t>
      </w:r>
      <w:r>
        <w:t xml:space="preserve"> </w:t>
      </w:r>
    </w:p>
  </w:comment>
  <w:comment w:id="37" w:author="黃柏瑜 HUANG PO YU" w:date="2023-05-11T20:35:00Z" w:initials="黃柏瑜">
    <w:p w14:paraId="3C4968A8">
      <w:pPr>
        <w:pStyle w:val="8"/>
      </w:pPr>
      <w:r>
        <w:rPr>
          <w:rFonts w:hint="eastAsia"/>
        </w:rPr>
        <w:t>MIRA 網站</w:t>
      </w:r>
    </w:p>
  </w:comment>
  <w:comment w:id="38" w:author="黃柏瑜 HUANG PO YU" w:date="2023-05-11T20:37:00Z" w:initials="黃柏瑜">
    <w:p w14:paraId="47AE3103">
      <w:pPr>
        <w:pStyle w:val="8"/>
      </w:pPr>
      <w:r>
        <w:t>[3.41 Q1]</w:t>
      </w:r>
    </w:p>
    <w:p w14:paraId="40DC1A15">
      <w:pPr>
        <w:pStyle w:val="8"/>
      </w:pPr>
    </w:p>
    <w:p w14:paraId="47CD0F03">
      <w:pPr>
        <w:pStyle w:val="8"/>
      </w:pPr>
      <w:r>
        <w:rPr>
          <w:color w:val="000000"/>
          <w:highlight w:val="white"/>
        </w:rPr>
        <w:t>Weber, Lynne M. MA, OTR/L; Nilsen, Dawn M. EdD, OTR/L, FAOTA; Gillen, Glen EdD, OTR, FAOTA; Yoon, Jin BS; Stein, Joel MD. Immersive Virtual Reality Mirror Therapy for Upper Limb Recovery After Stroke: A Pilot Study. American Journal of Physical Medicine &amp; Rehabilitation 98(9):p 783-788, September 2019. | DOI: 10.1097/PHM.0000000000001190</w:t>
      </w:r>
      <w:r>
        <w:t xml:space="preserve"> </w:t>
      </w:r>
    </w:p>
  </w:comment>
  <w:comment w:id="39" w:author="黃柏瑜 HUANG PO YU" w:date="2023-05-11T20:39:00Z" w:initials="黃柏瑜">
    <w:p w14:paraId="6DC033A0">
      <w:pPr>
        <w:pStyle w:val="8"/>
      </w:pPr>
      <w:r>
        <w:t>[3.47 Q2]</w:t>
      </w:r>
    </w:p>
    <w:p w14:paraId="6AFA4604">
      <w:pPr>
        <w:pStyle w:val="8"/>
      </w:pPr>
    </w:p>
    <w:p w14:paraId="5F986DC4">
      <w:pPr>
        <w:pStyle w:val="8"/>
      </w:pPr>
      <w:r>
        <w:t>C. -W. Lin, L. -C. Kuo, Y. -C. Lin, F. -C. Su, Y. -A. Lin and H. -Y. Hsu, "Development and Testing of a Virtual Reality Mirror Therapy System for the Sensorimotor Performance of Upper Extremity: A Pilot Randomized Controlled Trial," in IEEE Access, vol. 9, pp. 14725-14734, 2021, doi: 10.1109/ACCESS.2021.3050656.</w:t>
      </w:r>
    </w:p>
  </w:comment>
  <w:comment w:id="40" w:author="黃柏瑜 HUANG PO YU" w:date="2023-05-11T20:40:00Z" w:initials="黃柏瑜">
    <w:p w14:paraId="5FFF6DF5">
      <w:pPr>
        <w:pStyle w:val="8"/>
      </w:pPr>
      <w:r>
        <w:t>[4.895 Q1]</w:t>
      </w:r>
    </w:p>
    <w:p w14:paraId="51A5186F">
      <w:pPr>
        <w:pStyle w:val="8"/>
      </w:pPr>
    </w:p>
    <w:p w14:paraId="034913E0">
      <w:pPr>
        <w:pStyle w:val="8"/>
      </w:pPr>
      <w:r>
        <w:t xml:space="preserve">Effects of a Virtual Reality–Based Mirror Therapy Program on Improving Sensorimotor Function of Hands in Chronic Stroke Patients: A Randomized Controlled Trial </w:t>
      </w:r>
    </w:p>
  </w:comment>
  <w:comment w:id="41" w:author="黃柏瑜 HUANG PO YU" w:date="2023-05-11T20:41:00Z" w:initials="黃柏瑜">
    <w:p w14:paraId="03DC53AC">
      <w:pPr>
        <w:pStyle w:val="8"/>
      </w:pPr>
      <w:r>
        <w:rPr>
          <w:color w:val="222222"/>
          <w:highlight w:val="white"/>
        </w:rPr>
        <w:t>[3.84 Q2]</w:t>
      </w:r>
    </w:p>
    <w:p w14:paraId="159D57B5">
      <w:pPr>
        <w:pStyle w:val="8"/>
      </w:pPr>
    </w:p>
    <w:p w14:paraId="473C3B7F">
      <w:pPr>
        <w:pStyle w:val="8"/>
      </w:pPr>
      <w:r>
        <w:rPr>
          <w:color w:val="222222"/>
          <w:highlight w:val="white"/>
        </w:rPr>
        <w:t>Marek K, Zubrycki I, Miller E. Immersion Therapy with Head-Mounted Display for Rehabilitation of the Upper Limb after Stroke—Review. </w:t>
      </w:r>
      <w:r>
        <w:rPr>
          <w:i/>
          <w:iCs/>
          <w:color w:val="222222"/>
          <w:highlight w:val="white"/>
        </w:rPr>
        <w:t>Sensors</w:t>
      </w:r>
      <w:r>
        <w:rPr>
          <w:color w:val="222222"/>
          <w:highlight w:val="white"/>
        </w:rPr>
        <w:t>. 2022; 22(24):9962. https://doi.org/10.3390/s22249962</w:t>
      </w:r>
      <w:r>
        <w:t xml:space="preserve"> </w:t>
      </w:r>
    </w:p>
  </w:comment>
  <w:comment w:id="42" w:author="黃柏瑜 HUANG PO YU" w:date="2023-05-11T20:44:00Z" w:initials="黃柏瑜">
    <w:p w14:paraId="4B061749">
      <w:pPr>
        <w:pStyle w:val="8"/>
      </w:pPr>
      <w:r>
        <w:rPr>
          <w:color w:val="333333"/>
          <w:highlight w:val="white"/>
        </w:rPr>
        <w:t>[2.439 Q1]</w:t>
      </w:r>
    </w:p>
    <w:p w14:paraId="245E0B10">
      <w:pPr>
        <w:pStyle w:val="8"/>
      </w:pPr>
    </w:p>
    <w:p w14:paraId="46124A9E">
      <w:pPr>
        <w:pStyle w:val="8"/>
      </w:pPr>
      <w:r>
        <w:rPr>
          <w:color w:val="333333"/>
          <w:highlight w:val="white"/>
        </w:rPr>
        <w:t>Gilda Aparecida de Assis, Ana Grasielle Dionísio Corrêa, Maria Bernardete Rodrigues Martins, Wendel Goes Pedrozo &amp; Roseli de Deus Lopes (2016) An augmented reality system for upper-limb post-stroke motor rehabilitation: a feasibility study, Disability and Rehabilitation: Assistive Technology, 11:6, 521-528, DOI: </w:t>
      </w:r>
      <w:r>
        <w:fldChar w:fldCharType="begin"/>
      </w:r>
      <w:r>
        <w:instrText xml:space="preserve"> HYPERLINK "https://doi.org/10.3109/17483107.2014.979330" </w:instrText>
      </w:r>
      <w:r>
        <w:fldChar w:fldCharType="separate"/>
      </w:r>
      <w:r>
        <w:rPr>
          <w:rStyle w:val="14"/>
          <w:highlight w:val="white"/>
        </w:rPr>
        <w:t>10.3109/17483107.2014.979330</w:t>
      </w:r>
      <w:r>
        <w:rPr>
          <w:rStyle w:val="14"/>
          <w:highlight w:val="white"/>
        </w:rPr>
        <w:fldChar w:fldCharType="end"/>
      </w:r>
      <w:r>
        <w:t xml:space="preserve"> </w:t>
      </w:r>
    </w:p>
  </w:comment>
  <w:comment w:id="43" w:author="黃柏瑜 HUANG PO YU" w:date="2023-05-11T20:46:00Z" w:initials="黃柏瑜">
    <w:p w14:paraId="504E7B0C">
      <w:pPr>
        <w:pStyle w:val="8"/>
      </w:pPr>
      <w:r>
        <w:rPr>
          <w:color w:val="333333"/>
          <w:highlight w:val="white"/>
        </w:rPr>
        <w:t>[5.2 Q1]</w:t>
      </w:r>
    </w:p>
    <w:p w14:paraId="533D7565">
      <w:pPr>
        <w:pStyle w:val="8"/>
      </w:pPr>
    </w:p>
    <w:p w14:paraId="63995F49">
      <w:pPr>
        <w:pStyle w:val="8"/>
      </w:pPr>
      <w:r>
        <w:rPr>
          <w:color w:val="333333"/>
          <w:highlight w:val="white"/>
        </w:rPr>
        <w:t>Boschmann, A., Neuhaus, D., Vogt, S. </w:t>
      </w:r>
      <w:r>
        <w:rPr>
          <w:i/>
          <w:iCs/>
          <w:color w:val="333333"/>
          <w:highlight w:val="white"/>
        </w:rPr>
        <w:t>et al.</w:t>
      </w:r>
      <w:r>
        <w:rPr>
          <w:color w:val="333333"/>
          <w:highlight w:val="white"/>
        </w:rPr>
        <w:t> Immersive augmented reality system for the training of pattern classification control with a myoelectric prosthesis. </w:t>
      </w:r>
      <w:r>
        <w:rPr>
          <w:i/>
          <w:iCs/>
          <w:color w:val="333333"/>
          <w:highlight w:val="white"/>
        </w:rPr>
        <w:t>J NeuroEngineering Rehabil</w:t>
      </w:r>
      <w:r>
        <w:rPr>
          <w:color w:val="333333"/>
          <w:highlight w:val="white"/>
        </w:rPr>
        <w:t> </w:t>
      </w:r>
      <w:r>
        <w:rPr>
          <w:b/>
          <w:bCs/>
          <w:color w:val="333333"/>
          <w:highlight w:val="white"/>
        </w:rPr>
        <w:t>18</w:t>
      </w:r>
      <w:r>
        <w:rPr>
          <w:color w:val="333333"/>
          <w:highlight w:val="white"/>
        </w:rPr>
        <w:t>, 25 (2021). https://doi.org/10.1186/s12984-021-00822-6</w:t>
      </w:r>
      <w:r>
        <w:t xml:space="preserve"> </w:t>
      </w:r>
    </w:p>
  </w:comment>
  <w:comment w:id="44" w:author="黃柏瑜 HUANG PO YU" w:date="2023-05-11T21:17:00Z" w:initials="黃柏瑜">
    <w:p w14:paraId="78AE51C1">
      <w:pPr>
        <w:pStyle w:val="8"/>
      </w:pPr>
      <w:r>
        <w:rPr>
          <w:lang w:val="de-DE"/>
        </w:rPr>
        <w:t>[1.5 Q2]</w:t>
      </w:r>
    </w:p>
    <w:p w14:paraId="07A747A9">
      <w:pPr>
        <w:pStyle w:val="8"/>
      </w:pPr>
    </w:p>
    <w:p w14:paraId="2E21184E">
      <w:pPr>
        <w:pStyle w:val="8"/>
      </w:pPr>
      <w:r>
        <w:rPr>
          <w:lang w:val="de-DE"/>
        </w:rPr>
        <w:t xml:space="preserve">Rothgangel, A., &amp; Bekrater-Bodmann, R. (2019). </w:t>
      </w:r>
      <w:r>
        <w:t xml:space="preserve">Mirror therapy versus augmented/virtual reality applications: towards a tailored mechanism-based treatment for phantom limb pain. Pain management, 9(2), 151–159. </w:t>
      </w:r>
      <w:r>
        <w:fldChar w:fldCharType="begin"/>
      </w:r>
      <w:r>
        <w:instrText xml:space="preserve"> HYPERLINK "https://doi.org/10.2217/pmt-2018-0066" </w:instrText>
      </w:r>
      <w:r>
        <w:fldChar w:fldCharType="separate"/>
      </w:r>
      <w:r>
        <w:rPr>
          <w:rStyle w:val="14"/>
        </w:rPr>
        <w:t>https://doi.org/10.2217/pmt-2018-0066</w:t>
      </w:r>
      <w:r>
        <w:rPr>
          <w:rStyle w:val="14"/>
        </w:rPr>
        <w:fldChar w:fldCharType="end"/>
      </w:r>
      <w:r>
        <w:t xml:space="preserve"> </w:t>
      </w:r>
    </w:p>
    <w:p w14:paraId="0E4B2840">
      <w:pPr>
        <w:pStyle w:val="8"/>
      </w:pPr>
      <w:r>
        <w:rPr>
          <w:rFonts w:hint="eastAsia"/>
        </w:rPr>
        <w:t>比較傳統MT與AR/VRMT 在PLP的療效，VR/AR優點在有能力誘導和偵測患側的主動運動，較沉浸的患肢，但成本高昂</w:t>
      </w:r>
    </w:p>
  </w:comment>
  <w:comment w:id="45" w:author="黃柏瑜 HUANG PO YU" w:date="2023-05-11T21:33:00Z" w:initials="黃柏瑜">
    <w:p w14:paraId="51250962">
      <w:pPr>
        <w:pStyle w:val="8"/>
      </w:pPr>
      <w:r>
        <w:rPr>
          <w:color w:val="212121"/>
          <w:highlight w:val="white"/>
        </w:rPr>
        <w:t>[9.27 Q1]</w:t>
      </w:r>
    </w:p>
    <w:p w14:paraId="27994CB9">
      <w:pPr>
        <w:pStyle w:val="8"/>
      </w:pPr>
    </w:p>
    <w:p w14:paraId="29871B93">
      <w:pPr>
        <w:pStyle w:val="8"/>
      </w:pPr>
      <w:r>
        <w:rPr>
          <w:color w:val="212121"/>
          <w:highlight w:val="white"/>
        </w:rPr>
        <w:t>Laver, K. E., Lange, B., George, S., Deutsch, J. E., Saposnik, G., &amp; Crotty, M. (2017). Virtual reality for stroke rehabilitation. </w:t>
      </w:r>
      <w:r>
        <w:rPr>
          <w:i/>
          <w:iCs/>
          <w:color w:val="212121"/>
          <w:highlight w:val="white"/>
        </w:rPr>
        <w:t>The Cochrane database of systematic reviews</w:t>
      </w:r>
      <w:r>
        <w:rPr>
          <w:color w:val="212121"/>
          <w:highlight w:val="white"/>
        </w:rPr>
        <w:t>, </w:t>
      </w:r>
      <w:r>
        <w:rPr>
          <w:i/>
          <w:iCs/>
          <w:color w:val="212121"/>
          <w:highlight w:val="white"/>
        </w:rPr>
        <w:t>11</w:t>
      </w:r>
      <w:r>
        <w:rPr>
          <w:color w:val="212121"/>
          <w:highlight w:val="white"/>
        </w:rPr>
        <w:t>(11), CD008349. https://doi.org/10.1002/14651858.CD008349.pub4</w:t>
      </w:r>
      <w:r>
        <w:t xml:space="preserve"> </w:t>
      </w:r>
    </w:p>
  </w:comment>
  <w:comment w:id="46" w:author="黃柏瑜 HUANG PO YU" w:date="2023-05-11T21:50:00Z" w:initials="黃柏瑜">
    <w:p w14:paraId="29F81AF5">
      <w:pPr>
        <w:pStyle w:val="8"/>
      </w:pPr>
      <w:r>
        <w:t>[IEEE conference, cite 4]</w:t>
      </w:r>
    </w:p>
    <w:p w14:paraId="120E7379">
      <w:pPr>
        <w:pStyle w:val="8"/>
      </w:pPr>
    </w:p>
    <w:p w14:paraId="207868F6">
      <w:pPr>
        <w:pStyle w:val="8"/>
      </w:pPr>
      <w:r>
        <w:t>C. Zirbel, X. Zhang and C. Hughes, "The VRehab System: A Low-Cost Mobile Virtual Reality System for Post-Stroke Upper Limb Rehabilitation for Medically Underserved Populations," 2018 IEEE Global Humanitarian Technology Conference (GHTC), San Jose, CA, USA, 2018, pp. 1-8, doi: 10.1109/GHTC.2018.8601885.</w:t>
      </w:r>
    </w:p>
  </w:comment>
  <w:comment w:id="47" w:author="黃柏瑜 HUANG PO YU" w:date="2023-05-11T21:53:00Z" w:initials="黃柏瑜">
    <w:p w14:paraId="196808B5">
      <w:pPr>
        <w:pStyle w:val="8"/>
      </w:pPr>
      <w:r>
        <w:rPr>
          <w:color w:val="1A254C"/>
          <w:highlight w:val="white"/>
        </w:rPr>
        <w:t>[3.09, NAN]</w:t>
      </w:r>
    </w:p>
    <w:p w14:paraId="136569FC">
      <w:pPr>
        <w:pStyle w:val="8"/>
      </w:pPr>
    </w:p>
    <w:p w14:paraId="2F651C31">
      <w:pPr>
        <w:pStyle w:val="8"/>
      </w:pPr>
      <w:r>
        <w:rPr>
          <w:color w:val="1A254C"/>
          <w:highlight w:val="white"/>
        </w:rPr>
        <w:t>LaPiana N, Duong A, Lee A, Alschitz L, Silva RML, Early J, Bunnell A, Mourad P</w:t>
      </w:r>
      <w:r>
        <w:rPr>
          <w:color w:val="1A254C"/>
          <w:highlight w:val="white"/>
        </w:rPr>
        <w:br w:type="textWrapping"/>
      </w:r>
      <w:r>
        <w:rPr>
          <w:color w:val="1A254C"/>
          <w:highlight w:val="white"/>
        </w:rPr>
        <w:t>Acceptability of a Mobile Phone–Based Augmented Reality Game for Rehabilitation of Patients With Upper Limb Deficits from Stroke: Case Study</w:t>
      </w:r>
      <w:r>
        <w:rPr>
          <w:color w:val="1A254C"/>
          <w:highlight w:val="white"/>
        </w:rPr>
        <w:br w:type="textWrapping"/>
      </w:r>
      <w:r>
        <w:rPr>
          <w:color w:val="1A254C"/>
          <w:highlight w:val="white"/>
        </w:rPr>
        <w:t>JMIR Rehabil Assist Technol 2020;7(2):e17822</w:t>
      </w:r>
      <w:r>
        <w:t xml:space="preserve"> </w:t>
      </w:r>
    </w:p>
  </w:comment>
  <w:comment w:id="48" w:author="黃柏瑜 HUANG PO YU" w:date="2023-05-11T21:59:00Z" w:initials="黃柏瑜">
    <w:p w14:paraId="3F1C76ED">
      <w:pPr>
        <w:pStyle w:val="8"/>
      </w:pPr>
      <w:r>
        <w:t>[cite 406]</w:t>
      </w:r>
    </w:p>
    <w:p w14:paraId="326363AA">
      <w:pPr>
        <w:pStyle w:val="8"/>
      </w:pPr>
    </w:p>
    <w:p w14:paraId="2D1D35FA">
      <w:pPr>
        <w:pStyle w:val="8"/>
      </w:pPr>
      <w:r>
        <w:t>M. Fiala, "ARTag, a fiducial marker system using digital techniques," 2005 IEEE Computer Society Conference on Computer Vision and Pattern Recognition (CVPR'05), San Diego, CA, USA, 2005, pp. 590-596 vol. 2, doi: 10.1109/CVPR.2005.74.</w:t>
      </w:r>
    </w:p>
  </w:comment>
  <w:comment w:id="49" w:author="黃柏瑜 HUANG PO YU" w:date="2023-05-11T22:01:00Z" w:initials="黃柏瑜">
    <w:p w14:paraId="710A0E6C">
      <w:pPr>
        <w:pStyle w:val="8"/>
      </w:pPr>
      <w:r>
        <w:rPr>
          <w:color w:val="222222"/>
          <w:highlight w:val="white"/>
        </w:rPr>
        <w:t>[3.33 Q3]</w:t>
      </w:r>
    </w:p>
    <w:p w14:paraId="63626580">
      <w:pPr>
        <w:pStyle w:val="8"/>
      </w:pPr>
    </w:p>
    <w:p w14:paraId="7439075D">
      <w:pPr>
        <w:pStyle w:val="8"/>
      </w:pPr>
      <w:r>
        <w:rPr>
          <w:color w:val="222222"/>
          <w:highlight w:val="white"/>
        </w:rPr>
        <w:t>Koroleva ES, Tolmachev IV, Alifirova VM, Boiko AS, Levchuk LA, Loonen AJM, Ivanova SA. Serum BDNF’s Role as a Biomarker for Motor Training in the Context of AR-Based Rehabilitation after Ischemic Stroke. </w:t>
      </w:r>
      <w:r>
        <w:rPr>
          <w:i/>
          <w:iCs/>
          <w:color w:val="222222"/>
          <w:highlight w:val="white"/>
        </w:rPr>
        <w:t>Brain Sciences</w:t>
      </w:r>
      <w:r>
        <w:rPr>
          <w:color w:val="222222"/>
          <w:highlight w:val="white"/>
        </w:rPr>
        <w:t>. 2020; 10(9):623. https://doi.org/10.3390/brainsci10090623</w:t>
      </w:r>
      <w:r>
        <w:t xml:space="preserve"> </w:t>
      </w:r>
    </w:p>
  </w:comment>
  <w:comment w:id="50" w:author="黃柏瑜 HUANG PO YU" w:date="2023-05-11T22:03:00Z" w:initials="黃柏瑜">
    <w:p w14:paraId="1DEF4E2C">
      <w:pPr>
        <w:pStyle w:val="8"/>
      </w:pPr>
      <w:r>
        <w:rPr>
          <w:color w:val="222222"/>
          <w:highlight w:val="white"/>
        </w:rPr>
        <w:t>[13.783, Q1]</w:t>
      </w:r>
    </w:p>
    <w:p w14:paraId="253F183D">
      <w:pPr>
        <w:pStyle w:val="8"/>
      </w:pPr>
    </w:p>
    <w:p w14:paraId="46AB2063">
      <w:pPr>
        <w:pStyle w:val="8"/>
      </w:pPr>
      <w:r>
        <w:rPr>
          <w:color w:val="222222"/>
          <w:highlight w:val="white"/>
        </w:rPr>
        <w:t>Barde, Y. A., Edgar, D., &amp; Thoenen, H. (1982). Purification of a new neurotrophic factor from mammalian brain. </w:t>
      </w:r>
      <w:r>
        <w:rPr>
          <w:i/>
          <w:iCs/>
          <w:color w:val="222222"/>
          <w:highlight w:val="white"/>
        </w:rPr>
        <w:t>The EMBO journal</w:t>
      </w:r>
      <w:r>
        <w:rPr>
          <w:color w:val="222222"/>
          <w:highlight w:val="white"/>
        </w:rPr>
        <w:t>, </w:t>
      </w:r>
      <w:r>
        <w:rPr>
          <w:i/>
          <w:iCs/>
          <w:color w:val="222222"/>
          <w:highlight w:val="white"/>
        </w:rPr>
        <w:t>1</w:t>
      </w:r>
      <w:r>
        <w:rPr>
          <w:color w:val="222222"/>
          <w:highlight w:val="white"/>
        </w:rPr>
        <w:t>(5), 549-553.</w:t>
      </w:r>
      <w:r>
        <w:t xml:space="preserve"> </w:t>
      </w:r>
    </w:p>
  </w:comment>
  <w:comment w:id="51" w:author="黃柏瑜 HUANG PO YU" w:date="2023-05-11T22:38:00Z" w:initials="黃柏瑜">
    <w:p w14:paraId="244F522C">
      <w:pPr>
        <w:pStyle w:val="8"/>
      </w:pPr>
      <w:r>
        <w:t>[7.4 Q1]</w:t>
      </w:r>
    </w:p>
    <w:p w14:paraId="1F6E40E1">
      <w:pPr>
        <w:pStyle w:val="8"/>
      </w:pPr>
    </w:p>
    <w:p w14:paraId="632E5F6D">
      <w:pPr>
        <w:pStyle w:val="8"/>
      </w:pPr>
      <w:r>
        <w:t>Ferrari, Marco; Quaresima, Valentina (November 2012). "A brief review on the history of human functional near-infrared spectroscopy (fNIRS) development and fields of application". NeuroImage. 63 (2): 921–935. doi:10.1016/j.neuroimage.2012.03.049. PMID 22510258. S2CID 18367840.</w:t>
      </w:r>
    </w:p>
    <w:p w14:paraId="525B48A0">
      <w:pPr>
        <w:pStyle w:val="8"/>
      </w:pPr>
    </w:p>
    <w:p w14:paraId="582F2269">
      <w:pPr>
        <w:pStyle w:val="8"/>
      </w:pPr>
      <w:r>
        <w:rPr>
          <w:rFonts w:hint="eastAsia"/>
        </w:rPr>
        <w:t>fNIRS的發展歷程，最早在1977年發表此技術應用於皮質氧合變化的可能性</w:t>
      </w:r>
    </w:p>
  </w:comment>
  <w:comment w:id="52" w:author="黃柏瑜 HUANG PO YU" w:date="2023-05-11T23:06:00Z" w:initials="黃柏瑜">
    <w:p w14:paraId="5C703BFB">
      <w:pPr>
        <w:pStyle w:val="8"/>
      </w:pPr>
      <w:r>
        <w:rPr>
          <w:color w:val="212121"/>
          <w:highlight w:val="white"/>
        </w:rPr>
        <w:t>[3.17, Q3]</w:t>
      </w:r>
    </w:p>
    <w:p w14:paraId="5D6145F7">
      <w:pPr>
        <w:pStyle w:val="8"/>
      </w:pPr>
    </w:p>
    <w:p w14:paraId="065B3D13">
      <w:pPr>
        <w:pStyle w:val="8"/>
      </w:pPr>
      <w:r>
        <w:rPr>
          <w:color w:val="212121"/>
          <w:highlight w:val="white"/>
        </w:rPr>
        <w:t>Mehnert, J., Brunetti, M., Steinbrink, J., Niedeggen, M., &amp; Dohle, C. (2013). Effect of a mirror-like illusion on activation in the precuneus assessed with functional near-infrared spectroscopy. </w:t>
      </w:r>
      <w:r>
        <w:rPr>
          <w:i/>
          <w:iCs/>
          <w:color w:val="212121"/>
          <w:highlight w:val="white"/>
        </w:rPr>
        <w:t>Journal of biomedical optics</w:t>
      </w:r>
      <w:r>
        <w:rPr>
          <w:color w:val="212121"/>
          <w:highlight w:val="white"/>
        </w:rPr>
        <w:t>, </w:t>
      </w:r>
      <w:r>
        <w:rPr>
          <w:i/>
          <w:iCs/>
          <w:color w:val="212121"/>
          <w:highlight w:val="white"/>
        </w:rPr>
        <w:t>18</w:t>
      </w:r>
      <w:r>
        <w:rPr>
          <w:color w:val="212121"/>
          <w:highlight w:val="white"/>
        </w:rPr>
        <w:t>(6), 066001. https://doi.org/10.1117/1.JBO.18.6.066001</w:t>
      </w:r>
      <w:r>
        <w:t xml:space="preserve"> </w:t>
      </w:r>
    </w:p>
    <w:p w14:paraId="100722DA">
      <w:pPr>
        <w:pStyle w:val="8"/>
      </w:pPr>
    </w:p>
    <w:p w14:paraId="5F8F3D72">
      <w:pPr>
        <w:pStyle w:val="8"/>
      </w:pPr>
      <w:r>
        <w:rPr>
          <w:rFonts w:hint="eastAsia"/>
          <w:color w:val="212121"/>
          <w:highlight w:val="white"/>
        </w:rPr>
        <w:t>使用</w:t>
      </w:r>
      <w:r>
        <w:rPr>
          <w:color w:val="212121"/>
          <w:highlight w:val="white"/>
        </w:rPr>
        <w:t>fNIRS</w:t>
      </w:r>
      <w:r>
        <w:rPr>
          <w:rFonts w:hint="eastAsia"/>
          <w:color w:val="212121"/>
          <w:highlight w:val="white"/>
        </w:rPr>
        <w:t>評估對於癱瘓肢體的康復，在M1區域發現了同側端的顯著提升，鏡像療法提供了真正的優勢</w:t>
      </w:r>
      <w:r>
        <w:t xml:space="preserve"> </w:t>
      </w:r>
    </w:p>
  </w:comment>
  <w:comment w:id="53" w:author="黃柏瑜 HUANG PO YU" w:date="2023-05-11T23:22:00Z" w:initials="黃柏瑜">
    <w:p w14:paraId="44481E8B">
      <w:pPr>
        <w:pStyle w:val="8"/>
      </w:pPr>
      <w:r>
        <w:rPr>
          <w:color w:val="333333"/>
          <w:highlight w:val="white"/>
        </w:rPr>
        <w:t>[5.208/Q1]</w:t>
      </w:r>
    </w:p>
    <w:p w14:paraId="6F9872EE">
      <w:pPr>
        <w:pStyle w:val="8"/>
      </w:pPr>
    </w:p>
    <w:p w14:paraId="6128673A">
      <w:pPr>
        <w:pStyle w:val="8"/>
      </w:pPr>
      <w:r>
        <w:rPr>
          <w:color w:val="333333"/>
          <w:highlight w:val="white"/>
        </w:rPr>
        <w:t>Kim, D.H., Lee, KD., Bulea, T.C. </w:t>
      </w:r>
      <w:r>
        <w:rPr>
          <w:i/>
          <w:iCs/>
          <w:color w:val="333333"/>
          <w:highlight w:val="white"/>
        </w:rPr>
        <w:t>et al.</w:t>
      </w:r>
      <w:r>
        <w:rPr>
          <w:color w:val="333333"/>
          <w:highlight w:val="white"/>
        </w:rPr>
        <w:t> Increasing motor cortex activation during grasping via novel robotic mirror hand therapy: a pilot fNIRS study. </w:t>
      </w:r>
      <w:r>
        <w:rPr>
          <w:i/>
          <w:iCs/>
          <w:color w:val="333333"/>
          <w:highlight w:val="white"/>
        </w:rPr>
        <w:t>J NeuroEngineering Rehabil</w:t>
      </w:r>
      <w:r>
        <w:rPr>
          <w:color w:val="333333"/>
          <w:highlight w:val="white"/>
        </w:rPr>
        <w:t> </w:t>
      </w:r>
      <w:r>
        <w:rPr>
          <w:b/>
          <w:bCs/>
          <w:color w:val="333333"/>
          <w:highlight w:val="white"/>
        </w:rPr>
        <w:t>19</w:t>
      </w:r>
      <w:r>
        <w:rPr>
          <w:color w:val="333333"/>
          <w:highlight w:val="white"/>
        </w:rPr>
        <w:t xml:space="preserve">, 8 (2022). </w:t>
      </w:r>
      <w:r>
        <w:fldChar w:fldCharType="begin"/>
      </w:r>
      <w:r>
        <w:instrText xml:space="preserve"> HYPERLINK "https://doi.org/10.1186/s12984-022-00988-7" </w:instrText>
      </w:r>
      <w:r>
        <w:fldChar w:fldCharType="separate"/>
      </w:r>
      <w:r>
        <w:rPr>
          <w:rStyle w:val="14"/>
          <w:highlight w:val="white"/>
        </w:rPr>
        <w:t>https://doi.org/10.1186/s12984-022-00988-7</w:t>
      </w:r>
      <w:r>
        <w:rPr>
          <w:rStyle w:val="14"/>
          <w:highlight w:val="white"/>
        </w:rPr>
        <w:fldChar w:fldCharType="end"/>
      </w:r>
    </w:p>
    <w:p w14:paraId="11AB13D0">
      <w:pPr>
        <w:pStyle w:val="8"/>
      </w:pPr>
    </w:p>
    <w:p w14:paraId="38B7310F">
      <w:pPr>
        <w:pStyle w:val="8"/>
      </w:pPr>
      <w:r>
        <w:rPr>
          <w:rFonts w:hint="eastAsia"/>
          <w:color w:val="333333"/>
          <w:highlight w:val="white"/>
        </w:rPr>
        <w:t xml:space="preserve">偏側化的平衡表示了療效的高低，療效: </w:t>
      </w:r>
      <w:r>
        <w:rPr>
          <w:color w:val="333333"/>
          <w:highlight w:val="white"/>
        </w:rPr>
        <w:t>RT&lt;MT&lt;RMT</w:t>
      </w:r>
      <w:r>
        <w:t xml:space="preserve"> </w:t>
      </w:r>
    </w:p>
  </w:comment>
  <w:comment w:id="54" w:author="黃柏瑜 HUANG PO YU" w:date="2023-05-11T23:33:00Z" w:initials="黃柏瑜">
    <w:p w14:paraId="2E821E36">
      <w:pPr>
        <w:pStyle w:val="8"/>
      </w:pPr>
      <w:r>
        <w:t>[3.144 Q3]</w:t>
      </w:r>
    </w:p>
    <w:p w14:paraId="308858B5">
      <w:pPr>
        <w:pStyle w:val="8"/>
      </w:pPr>
    </w:p>
    <w:p w14:paraId="48672EB6">
      <w:pPr>
        <w:pStyle w:val="8"/>
      </w:pPr>
      <w:r>
        <w:rPr>
          <w:color w:val="212121"/>
          <w:highlight w:val="white"/>
        </w:rPr>
        <w:t>Zhang, J. J. Q., Fong, K. N. K., Welage, N., &amp; Liu, K. P. Y. (2018). The Activation of the Mirror Neuron System during Action Observation and Action Execution with Mirror Visual Feedback in Stroke: A Systematic Review. </w:t>
      </w:r>
      <w:r>
        <w:rPr>
          <w:i/>
          <w:iCs/>
          <w:color w:val="212121"/>
          <w:highlight w:val="white"/>
        </w:rPr>
        <w:t>Neural plasticity</w:t>
      </w:r>
      <w:r>
        <w:rPr>
          <w:color w:val="212121"/>
          <w:highlight w:val="white"/>
        </w:rPr>
        <w:t>, </w:t>
      </w:r>
      <w:r>
        <w:rPr>
          <w:i/>
          <w:iCs/>
          <w:color w:val="212121"/>
          <w:highlight w:val="white"/>
        </w:rPr>
        <w:t>2018</w:t>
      </w:r>
      <w:r>
        <w:rPr>
          <w:color w:val="212121"/>
          <w:highlight w:val="white"/>
        </w:rPr>
        <w:t>, 2321045. https://doi.org/10.1155/2018/2321045</w:t>
      </w:r>
      <w:r>
        <w:t xml:space="preserve"> </w:t>
      </w:r>
    </w:p>
    <w:p w14:paraId="4E650F19">
      <w:pPr>
        <w:pStyle w:val="8"/>
      </w:pPr>
    </w:p>
    <w:p w14:paraId="0D8E2A44">
      <w:pPr>
        <w:pStyle w:val="8"/>
      </w:pPr>
      <w:r>
        <w:rPr>
          <w:rFonts w:hint="eastAsia"/>
          <w:color w:val="212121"/>
          <w:highlight w:val="white"/>
        </w:rPr>
        <w:t>五項腦電圖 (EEG) 研究表明</w:t>
      </w:r>
      <w:r>
        <w:rPr>
          <w:rFonts w:hint="eastAsia"/>
        </w:rPr>
        <w:t>，動作觀察跟鏡像視覺回饋可以抑制感覺運動皮質的mu波</w:t>
      </w:r>
    </w:p>
  </w:comment>
  <w:comment w:id="55" w:author="黃柏瑜 HUANG PO YU" w:date="2023-05-11T23:44:00Z" w:initials="黃柏瑜">
    <w:p w14:paraId="7D41726F">
      <w:pPr>
        <w:pStyle w:val="8"/>
      </w:pPr>
      <w:r>
        <w:t>[1.4 Q3]</w:t>
      </w:r>
    </w:p>
    <w:p w14:paraId="64A73F56">
      <w:pPr>
        <w:pStyle w:val="8"/>
      </w:pPr>
    </w:p>
    <w:p w14:paraId="1E6E3877">
      <w:pPr>
        <w:pStyle w:val="8"/>
      </w:pPr>
      <w:r>
        <w:rPr>
          <w:color w:val="212121"/>
          <w:highlight w:val="white"/>
        </w:rPr>
        <w:t>Zhang, J. J. Q., Fong, K. N. K., Welage, N., &amp; Liu, K. P. Y. (2018). The Activation of the Mirror Neuron System during Action Observation and Action Execution with Mirror Visual Feedback in Stroke: A Systematic Review. </w:t>
      </w:r>
      <w:r>
        <w:rPr>
          <w:i/>
          <w:iCs/>
          <w:color w:val="212121"/>
          <w:highlight w:val="white"/>
        </w:rPr>
        <w:t>Neural plasticity</w:t>
      </w:r>
      <w:r>
        <w:rPr>
          <w:color w:val="212121"/>
          <w:highlight w:val="white"/>
        </w:rPr>
        <w:t>, </w:t>
      </w:r>
      <w:r>
        <w:rPr>
          <w:i/>
          <w:iCs/>
          <w:color w:val="212121"/>
          <w:highlight w:val="white"/>
        </w:rPr>
        <w:t>2018</w:t>
      </w:r>
      <w:r>
        <w:rPr>
          <w:color w:val="212121"/>
          <w:highlight w:val="white"/>
        </w:rPr>
        <w:t>, 2321045. https://doi.org/10.1155/2018/2321045</w:t>
      </w:r>
      <w:r>
        <w:t xml:space="preserve"> </w:t>
      </w:r>
    </w:p>
    <w:p w14:paraId="27B40246">
      <w:pPr>
        <w:pStyle w:val="8"/>
      </w:pPr>
    </w:p>
    <w:p w14:paraId="3B114DFE">
      <w:pPr>
        <w:pStyle w:val="8"/>
      </w:pPr>
      <w:r>
        <w:rPr>
          <w:rFonts w:hint="eastAsia"/>
        </w:rPr>
        <w:t>在ＭＴ同時使用ＭＲＩ監測腦部活動的方法，僅徵招一名下肢截肢PLP的受試者</w:t>
      </w:r>
    </w:p>
  </w:comment>
  <w:comment w:id="56" w:author="黃柏瑜 HUANG PO YU" w:date="2023-05-11T18:00:00Z" w:initials="黃柏瑜">
    <w:p w14:paraId="011828F7">
      <w:pPr>
        <w:pStyle w:val="8"/>
      </w:pPr>
      <w:r>
        <w:t xml:space="preserve">[3.4 Q2] </w:t>
      </w:r>
    </w:p>
    <w:p w14:paraId="69D20FA7">
      <w:pPr>
        <w:pStyle w:val="8"/>
      </w:pPr>
    </w:p>
    <w:p w14:paraId="1EF129BB">
      <w:pPr>
        <w:pStyle w:val="8"/>
      </w:pPr>
      <w:r>
        <w:t>C. -W. Lin, L. -C. Kuo, Y. -C. Lin, F. -C. Su, Y. -A. Lin and H. -Y. Hsu, "Development and Testing of a Virtual Reality Mirror Therapy System for the Sensorimotor Performance of Upper Extremity: A Pilot Randomized Controlled Trial," in IEEE Access, vol. 9, pp. 14725-14734, 2021, doi: 10.1109/ACCESS.2021.3050656.</w:t>
      </w:r>
    </w:p>
  </w:comment>
  <w:comment w:id="57" w:author="黃柏瑜 HUANG PO YU" w:date="2023-05-11T18:01:00Z" w:initials="黃柏瑜">
    <w:p w14:paraId="3CD87FEB">
      <w:pPr>
        <w:pStyle w:val="8"/>
      </w:pPr>
      <w:r>
        <w:rPr>
          <w:lang w:val="de-DE"/>
        </w:rPr>
        <w:t>[1.5 Q2]</w:t>
      </w:r>
    </w:p>
    <w:p w14:paraId="30A84174">
      <w:pPr>
        <w:pStyle w:val="8"/>
      </w:pPr>
    </w:p>
    <w:p w14:paraId="4BF41E5F">
      <w:pPr>
        <w:pStyle w:val="8"/>
      </w:pPr>
      <w:r>
        <w:rPr>
          <w:lang w:val="de-DE"/>
        </w:rPr>
        <w:t xml:space="preserve">Rothgangel, A., &amp; Bekrater-Bodmann, R. (2019). </w:t>
      </w:r>
      <w:r>
        <w:t xml:space="preserve">Mirror therapy versus augmented/virtual reality applications: towards a tailored mechanism-based treatment for phantom limb pain. Pain management, 9(2), 151–159. </w:t>
      </w:r>
      <w:r>
        <w:fldChar w:fldCharType="begin"/>
      </w:r>
      <w:r>
        <w:instrText xml:space="preserve"> HYPERLINK "https://doi.org/10.2217/pmt-2018-0066" </w:instrText>
      </w:r>
      <w:r>
        <w:fldChar w:fldCharType="separate"/>
      </w:r>
      <w:r>
        <w:rPr>
          <w:rStyle w:val="14"/>
        </w:rPr>
        <w:t>https://doi.org/10.2217/pmt-2018-0066</w:t>
      </w:r>
      <w:r>
        <w:rPr>
          <w:rStyle w:val="14"/>
        </w:rPr>
        <w:fldChar w:fldCharType="end"/>
      </w:r>
      <w:r>
        <w:t xml:space="preserve"> </w:t>
      </w:r>
    </w:p>
    <w:p w14:paraId="62C724FA">
      <w:pPr>
        <w:pStyle w:val="8"/>
      </w:pPr>
      <w:r>
        <w:rPr>
          <w:rFonts w:hint="eastAsia"/>
        </w:rPr>
        <w:t>比較傳統MT與AR/VRMT 在PLP的療效，VR/AR優點在有能力誘導和偵測患側的主動運動，較沉浸的患肢，但成本高昂</w:t>
      </w:r>
    </w:p>
  </w:comment>
  <w:comment w:id="58" w:author="黃柏瑜 HUANG PO YU" w:date="2023-05-11T18:01:00Z" w:initials="黃柏瑜">
    <w:p w14:paraId="2F1C4435">
      <w:pPr>
        <w:pStyle w:val="8"/>
      </w:pPr>
      <w:r>
        <w:t>[] Virtual reality is too expensive for most people — but that's about to change</w:t>
      </w:r>
    </w:p>
  </w:comment>
  <w:comment w:id="59" w:author="黃柏瑜 HUANG PO YU" w:date="2023-05-11T18:01:00Z" w:initials="黃柏瑜">
    <w:p w14:paraId="4D0A61BD">
      <w:pPr>
        <w:pStyle w:val="8"/>
      </w:pPr>
      <w:r>
        <w:t>[] Omdia research reveals 12.5m consumer VR headsets sold in 2021 with content spend exceeding $2bn</w:t>
      </w:r>
    </w:p>
  </w:comment>
  <w:comment w:id="60" w:author="user" w:date="2023-05-16T00:23:45Z" w:initials="u">
    <w:p w14:paraId="7D1C2A06">
      <w:pPr>
        <w:pStyle w:val="8"/>
      </w:pPr>
      <w:r>
        <w:t>[IEEE conference, cite 4]</w:t>
      </w:r>
    </w:p>
    <w:p w14:paraId="06B831AC">
      <w:pPr>
        <w:pStyle w:val="8"/>
      </w:pPr>
    </w:p>
    <w:p w14:paraId="22887ACF">
      <w:pPr>
        <w:pStyle w:val="8"/>
      </w:pPr>
      <w:r>
        <w:t>C. Zirbel, X. Zhang and C. Hughes, "The VRehab System: A Low-Cost Mobile Virtual Reality System for Post-Stroke Upper Limb Rehabilitation for Medically Underserved Populations," 2018 IEEE Global Humanitarian Technology Conference (GHTC), San Jose, CA, USA, 2018, pp. 1-8, doi: 10.1109/GHTC.2018.8601885.</w:t>
      </w:r>
    </w:p>
    <w:p w14:paraId="55334655">
      <w:pPr>
        <w:pStyle w:val="8"/>
        <w:rPr>
          <w:rFonts w:hint="eastAsia" w:eastAsia="新細明體"/>
          <w:lang w:eastAsia="zh-TW"/>
        </w:rPr>
      </w:pPr>
      <w:r>
        <w:rPr>
          <w:rFonts w:hint="eastAsia" w:eastAsia="新細明體"/>
          <w:lang w:eastAsia="zh-TW"/>
        </w:rPr>
        <w:t>但不確定是否可以這樣比較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0C4AB0" w15:done="0"/>
  <w15:commentEx w15:paraId="59177076" w15:done="0"/>
  <w15:commentEx w15:paraId="19CD0787" w15:done="0"/>
  <w15:commentEx w15:paraId="6CDD41AF" w15:done="0"/>
  <w15:commentEx w15:paraId="22B86541" w15:done="0"/>
  <w15:commentEx w15:paraId="315340F9" w15:done="0"/>
  <w15:commentEx w15:paraId="38CD3BA3" w15:done="0"/>
  <w15:commentEx w15:paraId="61DC0F1D" w15:done="0"/>
  <w15:commentEx w15:paraId="0E07451F" w15:done="0"/>
  <w15:commentEx w15:paraId="592976DE" w15:done="0"/>
  <w15:commentEx w15:paraId="441E0468" w15:done="0"/>
  <w15:commentEx w15:paraId="39137BD9" w15:done="0"/>
  <w15:commentEx w15:paraId="30FC5660" w15:done="0"/>
  <w15:commentEx w15:paraId="120F58BF" w15:done="0"/>
  <w15:commentEx w15:paraId="1E4643CE" w15:done="0"/>
  <w15:commentEx w15:paraId="71E254F7" w15:done="0"/>
  <w15:commentEx w15:paraId="338A1A03" w15:done="0"/>
  <w15:commentEx w15:paraId="31F94DCD" w15:done="0"/>
  <w15:commentEx w15:paraId="72FF6ABA" w15:done="0"/>
  <w15:commentEx w15:paraId="30E43B78" w15:done="0"/>
  <w15:commentEx w15:paraId="013D178C" w15:done="0"/>
  <w15:commentEx w15:paraId="3EAB703C" w15:done="0"/>
  <w15:commentEx w15:paraId="3C7460DB" w15:done="0"/>
  <w15:commentEx w15:paraId="32F82A58" w15:done="0"/>
  <w15:commentEx w15:paraId="199D67F3" w15:done="0"/>
  <w15:commentEx w15:paraId="7DD76B37" w15:done="0"/>
  <w15:commentEx w15:paraId="5B3F47A9" w15:done="0"/>
  <w15:commentEx w15:paraId="1471248F" w15:done="0"/>
  <w15:commentEx w15:paraId="46BD17E5" w15:done="0"/>
  <w15:commentEx w15:paraId="7BD65DF5" w15:done="0"/>
  <w15:commentEx w15:paraId="62DD152A" w15:done="0"/>
  <w15:commentEx w15:paraId="167506DF" w15:done="0"/>
  <w15:commentEx w15:paraId="5BCD392E" w15:done="0"/>
  <w15:commentEx w15:paraId="46BD5B17" w15:done="0"/>
  <w15:commentEx w15:paraId="5966636F" w15:done="0"/>
  <w15:commentEx w15:paraId="1A004473" w15:done="0"/>
  <w15:commentEx w15:paraId="370014B6" w15:done="0"/>
  <w15:commentEx w15:paraId="3C4968A8" w15:done="0"/>
  <w15:commentEx w15:paraId="47CD0F03" w15:done="0"/>
  <w15:commentEx w15:paraId="5F986DC4" w15:done="0"/>
  <w15:commentEx w15:paraId="034913E0" w15:done="0"/>
  <w15:commentEx w15:paraId="473C3B7F" w15:done="0"/>
  <w15:commentEx w15:paraId="46124A9E" w15:done="0"/>
  <w15:commentEx w15:paraId="63995F49" w15:done="0"/>
  <w15:commentEx w15:paraId="0E4B2840" w15:done="0"/>
  <w15:commentEx w15:paraId="29871B93" w15:done="0"/>
  <w15:commentEx w15:paraId="207868F6" w15:done="0"/>
  <w15:commentEx w15:paraId="2F651C31" w15:done="0"/>
  <w15:commentEx w15:paraId="2D1D35FA" w15:done="0"/>
  <w15:commentEx w15:paraId="7439075D" w15:done="0"/>
  <w15:commentEx w15:paraId="46AB2063" w15:done="0"/>
  <w15:commentEx w15:paraId="582F2269" w15:done="0"/>
  <w15:commentEx w15:paraId="5F8F3D72" w15:done="0"/>
  <w15:commentEx w15:paraId="38B7310F" w15:done="0"/>
  <w15:commentEx w15:paraId="0D8E2A44" w15:done="0"/>
  <w15:commentEx w15:paraId="3B114DFE" w15:done="0"/>
  <w15:commentEx w15:paraId="1EF129BB" w15:done="0"/>
  <w15:commentEx w15:paraId="62C724FA" w15:done="0"/>
  <w15:commentEx w15:paraId="2F1C4435" w15:done="0"/>
  <w15:commentEx w15:paraId="4D0A61BD" w15:done="0"/>
  <w15:commentEx w15:paraId="55334655"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標楷體">
    <w:panose1 w:val="03000509000000000000"/>
    <w:charset w:val="88"/>
    <w:family w:val="script"/>
    <w:pitch w:val="default"/>
    <w:sig w:usb0="00000003" w:usb1="082E0000" w:usb2="00000016" w:usb3="00000000" w:csb0="00100001" w:csb1="00000000"/>
  </w:font>
  <w:font w:name="新細明體">
    <w:panose1 w:val="02020500000000000000"/>
    <w:charset w:val="88"/>
    <w:family w:val="roman"/>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13"/>
        <w:rPr>
          <w:rFonts w:cs="Times New Roman"/>
          <w:sz w:val="24"/>
          <w:szCs w:val="24"/>
        </w:rPr>
      </w:pPr>
      <w:r>
        <w:rPr>
          <w:rStyle w:val="12"/>
          <w:rFonts w:cs="Times New Roman"/>
          <w:sz w:val="24"/>
          <w:szCs w:val="24"/>
        </w:rPr>
        <w:t>*</w:t>
      </w:r>
      <w:r>
        <w:rPr>
          <w:rFonts w:cs="Times New Roman"/>
          <w:sz w:val="24"/>
          <w:szCs w:val="24"/>
        </w:rPr>
        <w:t xml:space="preserve"> Student</w:t>
      </w:r>
    </w:p>
  </w:footnote>
  <w:footnote w:id="1">
    <w:p>
      <w:pPr>
        <w:pStyle w:val="13"/>
        <w:rPr>
          <w:rFonts w:cs="Times New Roman"/>
          <w:sz w:val="24"/>
          <w:szCs w:val="24"/>
        </w:rPr>
      </w:pPr>
      <w:r>
        <w:rPr>
          <w:rStyle w:val="12"/>
          <w:rFonts w:cs="Times New Roman"/>
          <w:sz w:val="24"/>
          <w:szCs w:val="24"/>
        </w:rPr>
        <w:t>**</w:t>
      </w:r>
      <w:r>
        <w:rPr>
          <w:rFonts w:cs="Times New Roman"/>
          <w:sz w:val="24"/>
          <w:szCs w:val="24"/>
        </w:rPr>
        <w:t xml:space="preserve"> Advisor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FF6A0"/>
    <w:multiLevelType w:val="singleLevel"/>
    <w:tmpl w:val="88BFF6A0"/>
    <w:lvl w:ilvl="0" w:tentative="0">
      <w:start w:val="1"/>
      <w:numFmt w:val="decimal"/>
      <w:suff w:val="space"/>
      <w:lvlText w:val="%1."/>
      <w:lvlJc w:val="left"/>
      <w:pPr>
        <w:ind w:left="420"/>
      </w:pPr>
    </w:lvl>
  </w:abstractNum>
  <w:abstractNum w:abstractNumId="1">
    <w:nsid w:val="B40A76A6"/>
    <w:multiLevelType w:val="singleLevel"/>
    <w:tmpl w:val="B40A76A6"/>
    <w:lvl w:ilvl="0" w:tentative="0">
      <w:start w:val="1"/>
      <w:numFmt w:val="decimal"/>
      <w:suff w:val="space"/>
      <w:lvlText w:val="%1."/>
      <w:lvlJc w:val="left"/>
      <w:pPr>
        <w:ind w:left="0"/>
      </w:pPr>
    </w:lvl>
  </w:abstractNum>
  <w:abstractNum w:abstractNumId="2">
    <w:nsid w:val="0AB1649B"/>
    <w:multiLevelType w:val="multilevel"/>
    <w:tmpl w:val="0AB1649B"/>
    <w:lvl w:ilvl="0" w:tentative="0">
      <w:start w:val="1"/>
      <w:numFmt w:val="decimal"/>
      <w:lvlText w:val="%1"/>
      <w:lvlJc w:val="left"/>
      <w:pPr>
        <w:ind w:left="360" w:hanging="360"/>
      </w:pPr>
      <w:rPr>
        <w:rFonts w:hint="default"/>
      </w:rPr>
    </w:lvl>
    <w:lvl w:ilvl="1" w:tentative="0">
      <w:start w:val="1"/>
      <w:numFmt w:val="decimal"/>
      <w:pStyle w:val="22"/>
      <w:lvlText w:val="%1.%2 "/>
      <w:lvlJc w:val="left"/>
      <w:pPr>
        <w:ind w:left="0"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2040" w:hanging="1080"/>
      </w:pPr>
      <w:rPr>
        <w:rFonts w:hint="default"/>
      </w:rPr>
    </w:lvl>
    <w:lvl w:ilvl="5" w:tentative="0">
      <w:start w:val="1"/>
      <w:numFmt w:val="decimal"/>
      <w:lvlText w:val="%1.%2.%3.%4.%5.%6"/>
      <w:lvlJc w:val="left"/>
      <w:pPr>
        <w:ind w:left="2280" w:hanging="1080"/>
      </w:pPr>
      <w:rPr>
        <w:rFonts w:hint="default"/>
      </w:rPr>
    </w:lvl>
    <w:lvl w:ilvl="6" w:tentative="0">
      <w:start w:val="1"/>
      <w:numFmt w:val="decimal"/>
      <w:lvlText w:val="%1.%2.%3.%4.%5.%6.%7"/>
      <w:lvlJc w:val="left"/>
      <w:pPr>
        <w:ind w:left="2880" w:hanging="1440"/>
      </w:pPr>
      <w:rPr>
        <w:rFonts w:hint="default"/>
      </w:rPr>
    </w:lvl>
    <w:lvl w:ilvl="7" w:tentative="0">
      <w:start w:val="1"/>
      <w:numFmt w:val="decimal"/>
      <w:lvlText w:val="%1.%2.%3.%4.%5.%6.%7.%8"/>
      <w:lvlJc w:val="left"/>
      <w:pPr>
        <w:ind w:left="3120" w:hanging="1440"/>
      </w:pPr>
      <w:rPr>
        <w:rFonts w:hint="default"/>
      </w:rPr>
    </w:lvl>
    <w:lvl w:ilvl="8" w:tentative="0">
      <w:start w:val="1"/>
      <w:numFmt w:val="decimal"/>
      <w:lvlText w:val="%1.%2.%3.%4.%5.%6.%7.%8.%9"/>
      <w:lvlJc w:val="left"/>
      <w:pPr>
        <w:ind w:left="3720" w:hanging="1800"/>
      </w:pPr>
      <w:rPr>
        <w:rFonts w:hint="default"/>
      </w:rPr>
    </w:lvl>
  </w:abstractNum>
  <w:abstractNum w:abstractNumId="3">
    <w:nsid w:val="4E694695"/>
    <w:multiLevelType w:val="multilevel"/>
    <w:tmpl w:val="4E694695"/>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4">
    <w:nsid w:val="749356B3"/>
    <w:multiLevelType w:val="multilevel"/>
    <w:tmpl w:val="749356B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黃柏瑜 HUANG PO YU">
    <w15:presenceInfo w15:providerId="AD" w15:userId="S::P86104110@ncku.edu.tw::5fc79cbd-c48d-453e-93d8-2d031fe57818"/>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4"/>
    <w:footnote w:id="5"/>
  </w:foot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FF2"/>
    <w:rsid w:val="0003020C"/>
    <w:rsid w:val="0009590F"/>
    <w:rsid w:val="000C2424"/>
    <w:rsid w:val="000C5F7B"/>
    <w:rsid w:val="00155C31"/>
    <w:rsid w:val="00172A27"/>
    <w:rsid w:val="00174990"/>
    <w:rsid w:val="001760FF"/>
    <w:rsid w:val="00183280"/>
    <w:rsid w:val="00185CD0"/>
    <w:rsid w:val="00270F0E"/>
    <w:rsid w:val="002A03DB"/>
    <w:rsid w:val="002B6DCD"/>
    <w:rsid w:val="002E7065"/>
    <w:rsid w:val="002F53C9"/>
    <w:rsid w:val="00306803"/>
    <w:rsid w:val="00330308"/>
    <w:rsid w:val="003472A9"/>
    <w:rsid w:val="00383492"/>
    <w:rsid w:val="003A5486"/>
    <w:rsid w:val="003D25E4"/>
    <w:rsid w:val="003F4918"/>
    <w:rsid w:val="00414BF1"/>
    <w:rsid w:val="004322F4"/>
    <w:rsid w:val="00437388"/>
    <w:rsid w:val="0045208C"/>
    <w:rsid w:val="00455F81"/>
    <w:rsid w:val="0048485D"/>
    <w:rsid w:val="00486728"/>
    <w:rsid w:val="004A3C27"/>
    <w:rsid w:val="004C60E7"/>
    <w:rsid w:val="004D0AE3"/>
    <w:rsid w:val="004D55ED"/>
    <w:rsid w:val="004F262A"/>
    <w:rsid w:val="005716DB"/>
    <w:rsid w:val="00576C95"/>
    <w:rsid w:val="00583F86"/>
    <w:rsid w:val="00603FB9"/>
    <w:rsid w:val="00614929"/>
    <w:rsid w:val="00623BCF"/>
    <w:rsid w:val="006479BD"/>
    <w:rsid w:val="00674E8E"/>
    <w:rsid w:val="006E7B75"/>
    <w:rsid w:val="0070776B"/>
    <w:rsid w:val="00710930"/>
    <w:rsid w:val="00722533"/>
    <w:rsid w:val="00723DD7"/>
    <w:rsid w:val="00727998"/>
    <w:rsid w:val="00727D1A"/>
    <w:rsid w:val="00764513"/>
    <w:rsid w:val="0080204E"/>
    <w:rsid w:val="008171E8"/>
    <w:rsid w:val="00846CBA"/>
    <w:rsid w:val="00852D67"/>
    <w:rsid w:val="00855B94"/>
    <w:rsid w:val="00874D23"/>
    <w:rsid w:val="008976EB"/>
    <w:rsid w:val="008B131B"/>
    <w:rsid w:val="008D398D"/>
    <w:rsid w:val="008F4809"/>
    <w:rsid w:val="009140C0"/>
    <w:rsid w:val="00934C63"/>
    <w:rsid w:val="00955657"/>
    <w:rsid w:val="009877C2"/>
    <w:rsid w:val="009938A3"/>
    <w:rsid w:val="009C362D"/>
    <w:rsid w:val="009C6550"/>
    <w:rsid w:val="009D721D"/>
    <w:rsid w:val="00A227F8"/>
    <w:rsid w:val="00A373FD"/>
    <w:rsid w:val="00A737A1"/>
    <w:rsid w:val="00B23B06"/>
    <w:rsid w:val="00B71359"/>
    <w:rsid w:val="00B867DC"/>
    <w:rsid w:val="00BB7C8C"/>
    <w:rsid w:val="00C05523"/>
    <w:rsid w:val="00C22959"/>
    <w:rsid w:val="00C36E61"/>
    <w:rsid w:val="00C6022C"/>
    <w:rsid w:val="00C640E8"/>
    <w:rsid w:val="00CB7C60"/>
    <w:rsid w:val="00CC6DCC"/>
    <w:rsid w:val="00D02E2C"/>
    <w:rsid w:val="00D353B8"/>
    <w:rsid w:val="00DD7A99"/>
    <w:rsid w:val="00E17406"/>
    <w:rsid w:val="00E227A4"/>
    <w:rsid w:val="00E2705A"/>
    <w:rsid w:val="00E87348"/>
    <w:rsid w:val="00E94FFC"/>
    <w:rsid w:val="00EC4B0E"/>
    <w:rsid w:val="00F209A7"/>
    <w:rsid w:val="00F275C1"/>
    <w:rsid w:val="00F348C6"/>
    <w:rsid w:val="00FA1E3B"/>
    <w:rsid w:val="00FB27D1"/>
    <w:rsid w:val="00FD5559"/>
    <w:rsid w:val="00FF1E89"/>
    <w:rsid w:val="01503D78"/>
    <w:rsid w:val="06EA5C27"/>
    <w:rsid w:val="09F44CE2"/>
    <w:rsid w:val="0B5F6EC1"/>
    <w:rsid w:val="258A1A3B"/>
    <w:rsid w:val="27DF5A20"/>
    <w:rsid w:val="2D0D00D1"/>
    <w:rsid w:val="332455F0"/>
    <w:rsid w:val="4AC01390"/>
    <w:rsid w:val="4C624A65"/>
    <w:rsid w:val="5BB96D27"/>
    <w:rsid w:val="5EE91D69"/>
    <w:rsid w:val="6A6B21F5"/>
    <w:rsid w:val="7162786F"/>
    <w:rsid w:val="73966A38"/>
    <w:rsid w:val="7FF95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220" w:after="210" w:line="578" w:lineRule="auto"/>
      <w:jc w:val="right"/>
      <w:outlineLvl w:val="0"/>
    </w:pPr>
    <w:rPr>
      <w:b/>
      <w:bCs/>
      <w:kern w:val="44"/>
      <w:sz w:val="40"/>
      <w:szCs w:val="44"/>
    </w:rPr>
  </w:style>
  <w:style w:type="paragraph" w:styleId="3">
    <w:name w:val="heading 2"/>
    <w:basedOn w:val="1"/>
    <w:next w:val="1"/>
    <w:unhideWhenUsed/>
    <w:qFormat/>
    <w:uiPriority w:val="0"/>
    <w:pPr>
      <w:keepNext/>
      <w:keepLines/>
      <w:spacing w:before="120" w:after="120" w:line="416" w:lineRule="auto"/>
      <w:outlineLvl w:val="1"/>
    </w:pPr>
    <w:rPr>
      <w:b/>
      <w:bCs/>
      <w:sz w:val="28"/>
      <w:szCs w:val="32"/>
    </w:rPr>
  </w:style>
  <w:style w:type="paragraph" w:styleId="4">
    <w:name w:val="heading 3"/>
    <w:basedOn w:val="1"/>
    <w:next w:val="1"/>
    <w:link w:val="31"/>
    <w:semiHidden/>
    <w:unhideWhenUsed/>
    <w:qFormat/>
    <w:uiPriority w:val="0"/>
    <w:pPr>
      <w:keepNext/>
      <w:spacing w:line="720" w:lineRule="auto"/>
      <w:outlineLvl w:val="2"/>
    </w:pPr>
    <w:rPr>
      <w:rFonts w:asciiTheme="majorHAnsi" w:hAnsiTheme="majorHAnsi" w:eastAsiaTheme="majorEastAsia" w:cstheme="majorBidi"/>
      <w:b/>
      <w:bCs/>
      <w:sz w:val="36"/>
      <w:szCs w:val="36"/>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annotation reference"/>
    <w:basedOn w:val="5"/>
    <w:qFormat/>
    <w:uiPriority w:val="0"/>
    <w:rPr>
      <w:sz w:val="18"/>
      <w:szCs w:val="18"/>
    </w:rPr>
  </w:style>
  <w:style w:type="paragraph" w:styleId="8">
    <w:name w:val="annotation text"/>
    <w:basedOn w:val="1"/>
    <w:link w:val="33"/>
    <w:uiPriority w:val="0"/>
    <w:pPr>
      <w:jc w:val="left"/>
    </w:pPr>
  </w:style>
  <w:style w:type="paragraph" w:styleId="9">
    <w:name w:val="annotation subject"/>
    <w:basedOn w:val="8"/>
    <w:next w:val="8"/>
    <w:link w:val="34"/>
    <w:qFormat/>
    <w:uiPriority w:val="0"/>
    <w:rPr>
      <w:b/>
      <w:bCs/>
    </w:rPr>
  </w:style>
  <w:style w:type="paragraph" w:styleId="10">
    <w:name w:val="Date"/>
    <w:basedOn w:val="1"/>
    <w:next w:val="1"/>
    <w:link w:val="24"/>
    <w:uiPriority w:val="0"/>
    <w:pPr>
      <w:jc w:val="right"/>
    </w:pPr>
  </w:style>
  <w:style w:type="character" w:styleId="11">
    <w:name w:val="FollowedHyperlink"/>
    <w:basedOn w:val="5"/>
    <w:uiPriority w:val="0"/>
    <w:rPr>
      <w:color w:val="800080"/>
      <w:u w:val="single"/>
    </w:rPr>
  </w:style>
  <w:style w:type="character" w:styleId="12">
    <w:name w:val="footnote reference"/>
    <w:basedOn w:val="5"/>
    <w:qFormat/>
    <w:uiPriority w:val="0"/>
    <w:rPr>
      <w:vertAlign w:val="superscript"/>
    </w:rPr>
  </w:style>
  <w:style w:type="paragraph" w:styleId="13">
    <w:name w:val="footnote text"/>
    <w:basedOn w:val="1"/>
    <w:semiHidden/>
    <w:unhideWhenUsed/>
    <w:qFormat/>
    <w:uiPriority w:val="99"/>
    <w:pPr>
      <w:snapToGrid w:val="0"/>
    </w:pPr>
    <w:rPr>
      <w:sz w:val="20"/>
    </w:rPr>
  </w:style>
  <w:style w:type="character" w:styleId="14">
    <w:name w:val="Hyperlink"/>
    <w:basedOn w:val="5"/>
    <w:uiPriority w:val="99"/>
    <w:rPr>
      <w:color w:val="0000FF"/>
      <w:u w:val="single"/>
    </w:rPr>
  </w:style>
  <w:style w:type="paragraph" w:styleId="15">
    <w:name w:val="Normal (Web)"/>
    <w:link w:val="35"/>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6">
    <w:name w:val="Strong"/>
    <w:basedOn w:val="5"/>
    <w:qFormat/>
    <w:uiPriority w:val="0"/>
    <w:rPr>
      <w:b/>
      <w:bCs/>
    </w:rPr>
  </w:style>
  <w:style w:type="table" w:styleId="1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qFormat/>
    <w:uiPriority w:val="39"/>
  </w:style>
  <w:style w:type="paragraph" w:styleId="19">
    <w:name w:val="toc 2"/>
    <w:basedOn w:val="1"/>
    <w:next w:val="1"/>
    <w:qFormat/>
    <w:uiPriority w:val="39"/>
    <w:pPr>
      <w:ind w:left="420" w:leftChars="200"/>
    </w:pPr>
  </w:style>
  <w:style w:type="paragraph" w:customStyle="1" w:styleId="20">
    <w:name w:val="WPSOffice手动目录 1"/>
    <w:qFormat/>
    <w:uiPriority w:val="0"/>
    <w:rPr>
      <w:rFonts w:ascii="Times New Roman" w:hAnsi="Times New Roman" w:eastAsia="SimSun" w:cs="Times New Roman"/>
      <w:lang w:val="en-US" w:eastAsia="zh-TW" w:bidi="ar-SA"/>
    </w:rPr>
  </w:style>
  <w:style w:type="paragraph" w:customStyle="1" w:styleId="21">
    <w:name w:val="WPSOffice手动目录 2"/>
    <w:qFormat/>
    <w:uiPriority w:val="0"/>
    <w:pPr>
      <w:ind w:left="200" w:leftChars="200"/>
    </w:pPr>
    <w:rPr>
      <w:rFonts w:ascii="Times New Roman" w:hAnsi="Times New Roman" w:eastAsia="SimSun" w:cs="Times New Roman"/>
      <w:lang w:val="en-US" w:eastAsia="zh-TW" w:bidi="ar-SA"/>
    </w:rPr>
  </w:style>
  <w:style w:type="paragraph" w:customStyle="1" w:styleId="22">
    <w:name w:val="自訂標題5"/>
    <w:basedOn w:val="23"/>
    <w:qFormat/>
    <w:uiPriority w:val="0"/>
    <w:pPr>
      <w:numPr>
        <w:ilvl w:val="1"/>
        <w:numId w:val="1"/>
      </w:numPr>
      <w:snapToGrid w:val="0"/>
      <w:spacing w:line="360" w:lineRule="auto"/>
      <w:ind w:leftChars="0"/>
      <w:outlineLvl w:val="1"/>
    </w:pPr>
    <w:rPr>
      <w:rFonts w:cs="Times New Roman"/>
      <w:b/>
      <w:sz w:val="28"/>
    </w:rPr>
  </w:style>
  <w:style w:type="paragraph" w:styleId="23">
    <w:name w:val="List Paragraph"/>
    <w:basedOn w:val="1"/>
    <w:qFormat/>
    <w:uiPriority w:val="34"/>
    <w:pPr>
      <w:ind w:left="480" w:leftChars="200"/>
    </w:pPr>
  </w:style>
  <w:style w:type="character" w:customStyle="1" w:styleId="24">
    <w:name w:val="日期 字元"/>
    <w:basedOn w:val="5"/>
    <w:link w:val="10"/>
    <w:qFormat/>
    <w:uiPriority w:val="0"/>
    <w:rPr>
      <w:rFonts w:eastAsiaTheme="minorEastAsia" w:cstheme="minorBidi"/>
      <w:sz w:val="24"/>
      <w:lang w:eastAsia="zh-CN"/>
    </w:rPr>
  </w:style>
  <w:style w:type="paragraph" w:customStyle="1" w:styleId="25">
    <w:name w:val="Abstract"/>
    <w:basedOn w:val="1"/>
    <w:qFormat/>
    <w:uiPriority w:val="0"/>
    <w:pPr>
      <w:framePr w:w="10603" w:hSpace="142" w:wrap="notBeside" w:vAnchor="margin" w:hAnchor="margin" w:y="4140" w:anchorLock="1"/>
      <w:spacing w:after="520"/>
    </w:pPr>
  </w:style>
  <w:style w:type="paragraph" w:customStyle="1" w:styleId="26">
    <w:name w:val="樣式3"/>
    <w:basedOn w:val="27"/>
    <w:qFormat/>
    <w:uiPriority w:val="0"/>
  </w:style>
  <w:style w:type="paragraph" w:customStyle="1" w:styleId="27">
    <w:name w:val="自訂標題1"/>
    <w:basedOn w:val="28"/>
    <w:qFormat/>
    <w:uiPriority w:val="0"/>
    <w:pPr>
      <w:snapToGrid w:val="0"/>
    </w:pPr>
  </w:style>
  <w:style w:type="paragraph" w:customStyle="1" w:styleId="28">
    <w:name w:val="樣式1"/>
    <w:basedOn w:val="2"/>
    <w:qFormat/>
    <w:uiPriority w:val="0"/>
    <w:pPr>
      <w:adjustRightInd w:val="0"/>
      <w:spacing w:line="360" w:lineRule="auto"/>
      <w:jc w:val="center"/>
      <w:textAlignment w:val="baseline"/>
    </w:pPr>
    <w:rPr>
      <w:rFonts w:eastAsia="標楷體" w:cs="Times New Roman"/>
      <w:kern w:val="0"/>
      <w:sz w:val="32"/>
      <w:szCs w:val="32"/>
    </w:rPr>
  </w:style>
  <w:style w:type="paragraph" w:customStyle="1" w:styleId="29">
    <w:name w:val="First paragraph"/>
    <w:basedOn w:val="1"/>
    <w:next w:val="1"/>
    <w:qFormat/>
    <w:uiPriority w:val="0"/>
  </w:style>
  <w:style w:type="character" w:customStyle="1" w:styleId="30">
    <w:name w:val="未解析的提及1"/>
    <w:basedOn w:val="5"/>
    <w:semiHidden/>
    <w:unhideWhenUsed/>
    <w:qFormat/>
    <w:uiPriority w:val="99"/>
    <w:rPr>
      <w:color w:val="605E5C"/>
      <w:shd w:val="clear" w:color="auto" w:fill="E1DFDD"/>
    </w:rPr>
  </w:style>
  <w:style w:type="character" w:customStyle="1" w:styleId="31">
    <w:name w:val="標題 3 字元"/>
    <w:basedOn w:val="5"/>
    <w:link w:val="4"/>
    <w:semiHidden/>
    <w:uiPriority w:val="0"/>
    <w:rPr>
      <w:rFonts w:asciiTheme="majorHAnsi" w:hAnsiTheme="majorHAnsi" w:eastAsiaTheme="majorEastAsia" w:cstheme="majorBidi"/>
      <w:b/>
      <w:bCs/>
      <w:sz w:val="36"/>
      <w:szCs w:val="36"/>
      <w:lang w:eastAsia="zh-CN"/>
    </w:rPr>
  </w:style>
  <w:style w:type="character" w:customStyle="1" w:styleId="32">
    <w:name w:val="Unresolved Mention"/>
    <w:basedOn w:val="5"/>
    <w:semiHidden/>
    <w:unhideWhenUsed/>
    <w:qFormat/>
    <w:uiPriority w:val="99"/>
    <w:rPr>
      <w:color w:val="605E5C"/>
      <w:shd w:val="clear" w:color="auto" w:fill="E1DFDD"/>
    </w:rPr>
  </w:style>
  <w:style w:type="character" w:customStyle="1" w:styleId="33">
    <w:name w:val="註解文字 字元"/>
    <w:basedOn w:val="5"/>
    <w:link w:val="8"/>
    <w:uiPriority w:val="0"/>
    <w:rPr>
      <w:rFonts w:eastAsiaTheme="minorEastAsia" w:cstheme="minorBidi"/>
      <w:sz w:val="24"/>
      <w:lang w:eastAsia="zh-CN"/>
    </w:rPr>
  </w:style>
  <w:style w:type="character" w:customStyle="1" w:styleId="34">
    <w:name w:val="註解主旨 字元"/>
    <w:basedOn w:val="33"/>
    <w:link w:val="9"/>
    <w:qFormat/>
    <w:uiPriority w:val="0"/>
    <w:rPr>
      <w:rFonts w:eastAsiaTheme="minorEastAsia" w:cstheme="minorBidi"/>
      <w:b/>
      <w:bCs/>
      <w:sz w:val="24"/>
      <w:lang w:eastAsia="zh-CN"/>
    </w:rPr>
  </w:style>
  <w:style w:type="character" w:customStyle="1" w:styleId="35">
    <w:name w:val="Normal (Web) Char"/>
    <w:link w:val="15"/>
    <w:uiPriority w:val="0"/>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7989</Words>
  <Characters>45542</Characters>
  <Lines>379</Lines>
  <Paragraphs>106</Paragraphs>
  <TotalTime>27</TotalTime>
  <ScaleCrop>false</ScaleCrop>
  <LinksUpToDate>false</LinksUpToDate>
  <CharactersWithSpaces>53425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2023-03-21T11:05:00Z</dcterms:created>
  <dc:creator>user</dc:creator>
  <cp:lastModifiedBy>user</cp:lastModifiedBy>
  <dcterms:modified xsi:type="dcterms:W3CDTF">2023-05-15T17:00:19Z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6829D8908CA44431855AF36560A6337D</vt:lpwstr>
  </property>
</Properties>
</file>