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"Version": "2012-10-17",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"Statement": [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"Sid": "PublicReadGetObject",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"Effect": "Allow",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"Principal": "*",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"Action": "s3:GetObject",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"Resource": "arn:aws:s3:::NOMBRE-DE-TU-BUCKET/*"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]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