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0"/>
        <w:gridCol w:w="363"/>
        <w:gridCol w:w="1437"/>
        <w:gridCol w:w="1438"/>
        <w:gridCol w:w="160"/>
        <w:gridCol w:w="1624"/>
        <w:gridCol w:w="2820"/>
      </w:tblGrid>
      <w:tr w:rsidR="00BE02E7" w:rsidRPr="003E5F5F" w14:paraId="3F7C3CE0" w14:textId="77777777" w:rsidTr="00BE02E7">
        <w:trPr>
          <w:trHeight w:val="533"/>
        </w:trPr>
        <w:tc>
          <w:tcPr>
            <w:tcW w:w="293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4044F5D" w14:textId="77777777" w:rsidR="00BE02E7" w:rsidRPr="003E5F5F" w:rsidRDefault="00BE02E7" w:rsidP="00BE02E7">
            <w:pPr>
              <w:jc w:val="center"/>
            </w:pPr>
            <w:r w:rsidRPr="003E5F5F">
              <w:rPr>
                <w:noProof/>
              </w:rPr>
              <w:drawing>
                <wp:inline distT="0" distB="0" distL="0" distR="0" wp14:anchorId="1756BC3F" wp14:editId="75808DF5">
                  <wp:extent cx="1695450" cy="533400"/>
                  <wp:effectExtent l="0" t="0" r="0" b="0"/>
                  <wp:docPr id="1" name="obrázek 1" descr="FEKT_zkratka_barevne_RGB_C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EKT_zkratka_barevne_RGB_CZ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8" w:type="dxa"/>
            <w:tcBorders>
              <w:top w:val="single" w:sz="12" w:space="0" w:color="auto"/>
              <w:right w:val="nil"/>
            </w:tcBorders>
          </w:tcPr>
          <w:p w14:paraId="24656480" w14:textId="77777777" w:rsidR="00BE02E7" w:rsidRPr="003E5F5F" w:rsidRDefault="00BE02E7" w:rsidP="00BE02E7">
            <w:pPr>
              <w:pStyle w:val="StylStylTahoma10bPed3b"/>
            </w:pPr>
            <w:r w:rsidRPr="003E5F5F">
              <w:t>Předmět</w:t>
            </w:r>
          </w:p>
        </w:tc>
        <w:tc>
          <w:tcPr>
            <w:tcW w:w="4604" w:type="dxa"/>
            <w:gridSpan w:val="3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60CD4FD3" w14:textId="6698458C" w:rsidR="00BE02E7" w:rsidRPr="003E5F5F" w:rsidRDefault="00D82CF0" w:rsidP="00BE02E7">
            <w:pPr>
              <w:pStyle w:val="Heading2"/>
              <w:tabs>
                <w:tab w:val="left" w:pos="1096"/>
              </w:tabs>
            </w:pPr>
            <w:r>
              <w:t>Signálové procesory</w:t>
            </w:r>
          </w:p>
        </w:tc>
      </w:tr>
      <w:tr w:rsidR="00B15033" w:rsidRPr="003E5F5F" w14:paraId="6AB6B02B" w14:textId="77777777" w:rsidTr="00BE02E7">
        <w:trPr>
          <w:trHeight w:val="519"/>
        </w:trPr>
        <w:tc>
          <w:tcPr>
            <w:tcW w:w="2930" w:type="dxa"/>
            <w:gridSpan w:val="3"/>
            <w:vMerge/>
            <w:tcBorders>
              <w:left w:val="single" w:sz="12" w:space="0" w:color="auto"/>
            </w:tcBorders>
          </w:tcPr>
          <w:p w14:paraId="1C383472" w14:textId="77777777" w:rsidR="00B15033" w:rsidRPr="003E5F5F" w:rsidRDefault="00B15033" w:rsidP="00B15033"/>
        </w:tc>
        <w:tc>
          <w:tcPr>
            <w:tcW w:w="1438" w:type="dxa"/>
            <w:tcBorders>
              <w:right w:val="nil"/>
            </w:tcBorders>
          </w:tcPr>
          <w:p w14:paraId="3340AF70" w14:textId="77777777" w:rsidR="00B15033" w:rsidRPr="003E5F5F" w:rsidRDefault="00B15033" w:rsidP="00B15033">
            <w:pPr>
              <w:pStyle w:val="StylStylTahoma10bPed3b"/>
            </w:pPr>
            <w:r w:rsidRPr="003E5F5F">
              <w:t>Jméno</w:t>
            </w:r>
          </w:p>
        </w:tc>
        <w:tc>
          <w:tcPr>
            <w:tcW w:w="4604" w:type="dxa"/>
            <w:gridSpan w:val="3"/>
            <w:tcBorders>
              <w:left w:val="nil"/>
              <w:right w:val="single" w:sz="12" w:space="0" w:color="auto"/>
            </w:tcBorders>
          </w:tcPr>
          <w:p w14:paraId="5397341A" w14:textId="24761F60" w:rsidR="00B15033" w:rsidRPr="003E5F5F" w:rsidRDefault="00B15033" w:rsidP="00B15033">
            <w:pPr>
              <w:pStyle w:val="Heading3"/>
              <w:jc w:val="center"/>
            </w:pPr>
            <w:r>
              <w:t>Marek Coufal</w:t>
            </w:r>
          </w:p>
        </w:tc>
      </w:tr>
      <w:tr w:rsidR="00B15033" w:rsidRPr="003E5F5F" w14:paraId="327EB525" w14:textId="77777777" w:rsidTr="00860897">
        <w:trPr>
          <w:trHeight w:val="527"/>
        </w:trPr>
        <w:tc>
          <w:tcPr>
            <w:tcW w:w="2930" w:type="dxa"/>
            <w:gridSpan w:val="3"/>
            <w:vMerge/>
            <w:tcBorders>
              <w:left w:val="single" w:sz="12" w:space="0" w:color="auto"/>
            </w:tcBorders>
          </w:tcPr>
          <w:p w14:paraId="7D9162F2" w14:textId="77777777" w:rsidR="00B15033" w:rsidRPr="003E5F5F" w:rsidRDefault="00B15033" w:rsidP="00B15033"/>
        </w:tc>
        <w:tc>
          <w:tcPr>
            <w:tcW w:w="1438" w:type="dxa"/>
            <w:tcBorders>
              <w:right w:val="nil"/>
            </w:tcBorders>
          </w:tcPr>
          <w:p w14:paraId="4D8DCB62" w14:textId="15F767B4" w:rsidR="00B15033" w:rsidRPr="003E5F5F" w:rsidRDefault="00B15033" w:rsidP="00B15033">
            <w:pPr>
              <w:pStyle w:val="StylStylTahoma10bPed3b"/>
            </w:pPr>
            <w:r w:rsidRPr="003E5F5F">
              <w:t>Ročník</w:t>
            </w:r>
            <w:r w:rsidR="003448E7">
              <w:t xml:space="preserve">    3.</w:t>
            </w:r>
          </w:p>
        </w:tc>
        <w:tc>
          <w:tcPr>
            <w:tcW w:w="160" w:type="dxa"/>
            <w:tcBorders>
              <w:left w:val="nil"/>
            </w:tcBorders>
          </w:tcPr>
          <w:p w14:paraId="53C056FA" w14:textId="77777777" w:rsidR="00B15033" w:rsidRPr="003E5F5F" w:rsidRDefault="00B15033" w:rsidP="00B15033">
            <w:pPr>
              <w:pStyle w:val="Heading3"/>
              <w:jc w:val="center"/>
            </w:pPr>
          </w:p>
        </w:tc>
        <w:tc>
          <w:tcPr>
            <w:tcW w:w="1624" w:type="dxa"/>
            <w:tcBorders>
              <w:right w:val="nil"/>
            </w:tcBorders>
          </w:tcPr>
          <w:p w14:paraId="14D58FA3" w14:textId="77777777" w:rsidR="00B15033" w:rsidRPr="003E5F5F" w:rsidRDefault="00B15033" w:rsidP="00B15033">
            <w:pPr>
              <w:pStyle w:val="StylStylTahoma10bPed3b"/>
            </w:pPr>
            <w:r w:rsidRPr="003E5F5F">
              <w:t>Studijní skupina</w:t>
            </w:r>
          </w:p>
        </w:tc>
        <w:tc>
          <w:tcPr>
            <w:tcW w:w="2820" w:type="dxa"/>
            <w:tcBorders>
              <w:left w:val="nil"/>
              <w:right w:val="single" w:sz="12" w:space="0" w:color="auto"/>
            </w:tcBorders>
          </w:tcPr>
          <w:p w14:paraId="5FF41962" w14:textId="1AB86E1F" w:rsidR="00B15033" w:rsidRPr="003E5F5F" w:rsidRDefault="00D82CF0" w:rsidP="00B15033">
            <w:pPr>
              <w:pStyle w:val="Heading3"/>
              <w:jc w:val="center"/>
            </w:pPr>
            <w:r>
              <w:t>MPC-</w:t>
            </w:r>
            <w:r w:rsidR="003448E7">
              <w:t>EKT</w:t>
            </w:r>
          </w:p>
        </w:tc>
      </w:tr>
      <w:tr w:rsidR="00B15033" w:rsidRPr="003E5F5F" w14:paraId="0530C016" w14:textId="77777777" w:rsidTr="00860897">
        <w:trPr>
          <w:trHeight w:val="534"/>
        </w:trPr>
        <w:tc>
          <w:tcPr>
            <w:tcW w:w="2930" w:type="dxa"/>
            <w:gridSpan w:val="3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41F81F89" w14:textId="77777777" w:rsidR="00B15033" w:rsidRPr="003E5F5F" w:rsidRDefault="00B15033" w:rsidP="00B15033"/>
        </w:tc>
        <w:tc>
          <w:tcPr>
            <w:tcW w:w="1438" w:type="dxa"/>
            <w:tcBorders>
              <w:bottom w:val="single" w:sz="12" w:space="0" w:color="auto"/>
              <w:right w:val="nil"/>
            </w:tcBorders>
          </w:tcPr>
          <w:p w14:paraId="66DEB577" w14:textId="59D84DC0" w:rsidR="00B15033" w:rsidRPr="003E5F5F" w:rsidRDefault="00B15033" w:rsidP="00B15033">
            <w:pPr>
              <w:pStyle w:val="StylStylTahoma10bPed3b"/>
            </w:pPr>
            <w:r w:rsidRPr="003E5F5F">
              <w:t>Spolupracoval</w:t>
            </w:r>
            <w:r w:rsidR="003448E7">
              <w:t xml:space="preserve">  </w:t>
            </w:r>
          </w:p>
        </w:tc>
        <w:tc>
          <w:tcPr>
            <w:tcW w:w="160" w:type="dxa"/>
            <w:tcBorders>
              <w:left w:val="nil"/>
              <w:bottom w:val="single" w:sz="12" w:space="0" w:color="auto"/>
            </w:tcBorders>
          </w:tcPr>
          <w:p w14:paraId="08E48940" w14:textId="77777777" w:rsidR="00B15033" w:rsidRPr="003E5F5F" w:rsidRDefault="00B15033" w:rsidP="00B15033">
            <w:pPr>
              <w:pStyle w:val="Heading3"/>
              <w:jc w:val="center"/>
            </w:pPr>
          </w:p>
        </w:tc>
        <w:tc>
          <w:tcPr>
            <w:tcW w:w="1624" w:type="dxa"/>
            <w:tcBorders>
              <w:bottom w:val="single" w:sz="12" w:space="0" w:color="auto"/>
              <w:right w:val="nil"/>
            </w:tcBorders>
          </w:tcPr>
          <w:p w14:paraId="427208C2" w14:textId="77777777" w:rsidR="00B15033" w:rsidRPr="003E5F5F" w:rsidRDefault="00B15033" w:rsidP="00B15033">
            <w:pPr>
              <w:pStyle w:val="StylStylTahoma10bPed3b"/>
            </w:pPr>
            <w:r w:rsidRPr="003E5F5F">
              <w:t>Měřeno dne</w:t>
            </w:r>
          </w:p>
        </w:tc>
        <w:tc>
          <w:tcPr>
            <w:tcW w:w="2820" w:type="dxa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2BC6D045" w14:textId="1A82727F" w:rsidR="00B15033" w:rsidRPr="003E5F5F" w:rsidRDefault="00B15033" w:rsidP="00B15033">
            <w:pPr>
              <w:pStyle w:val="Heading3"/>
              <w:jc w:val="center"/>
            </w:pPr>
          </w:p>
        </w:tc>
      </w:tr>
      <w:tr w:rsidR="00860897" w:rsidRPr="003E5F5F" w14:paraId="34CB4149" w14:textId="77777777" w:rsidTr="00860897">
        <w:trPr>
          <w:trHeight w:val="528"/>
        </w:trPr>
        <w:tc>
          <w:tcPr>
            <w:tcW w:w="11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3A45B760" w14:textId="77777777" w:rsidR="00860897" w:rsidRPr="003E5F5F" w:rsidRDefault="00860897" w:rsidP="00860897">
            <w:pPr>
              <w:pStyle w:val="StylStylTahoma10bPed3b"/>
            </w:pPr>
            <w:r w:rsidRPr="003E5F5F">
              <w:t>Kontroloval</w:t>
            </w:r>
          </w:p>
        </w:tc>
        <w:tc>
          <w:tcPr>
            <w:tcW w:w="1800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</w:tcBorders>
          </w:tcPr>
          <w:p w14:paraId="1F98BE3C" w14:textId="77777777" w:rsidR="00860897" w:rsidRPr="003E5F5F" w:rsidRDefault="00860897" w:rsidP="00860897">
            <w:pPr>
              <w:pStyle w:val="Heading3"/>
              <w:jc w:val="center"/>
            </w:pPr>
          </w:p>
        </w:tc>
        <w:tc>
          <w:tcPr>
            <w:tcW w:w="1438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14:paraId="41C6CDE7" w14:textId="77777777" w:rsidR="00860897" w:rsidRPr="003E5F5F" w:rsidRDefault="00860897" w:rsidP="00860897">
            <w:pPr>
              <w:pStyle w:val="StylStylTahoma10bPed3b"/>
            </w:pPr>
            <w:r w:rsidRPr="003E5F5F">
              <w:t xml:space="preserve">Hodnocení </w:t>
            </w:r>
          </w:p>
        </w:tc>
        <w:tc>
          <w:tcPr>
            <w:tcW w:w="160" w:type="dxa"/>
            <w:tcBorders>
              <w:top w:val="single" w:sz="12" w:space="0" w:color="auto"/>
              <w:left w:val="nil"/>
              <w:bottom w:val="single" w:sz="12" w:space="0" w:color="auto"/>
            </w:tcBorders>
          </w:tcPr>
          <w:p w14:paraId="02D5E30D" w14:textId="77777777" w:rsidR="00860897" w:rsidRPr="003E5F5F" w:rsidRDefault="00860897" w:rsidP="00860897">
            <w:pPr>
              <w:pStyle w:val="Heading3"/>
              <w:jc w:val="center"/>
            </w:pPr>
          </w:p>
        </w:tc>
        <w:tc>
          <w:tcPr>
            <w:tcW w:w="1624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14:paraId="62740BD0" w14:textId="77777777" w:rsidR="00860897" w:rsidRPr="003E5F5F" w:rsidRDefault="00860897" w:rsidP="00860897">
            <w:pPr>
              <w:pStyle w:val="StylStylTahoma10bPed3b"/>
            </w:pPr>
            <w:r w:rsidRPr="003E5F5F">
              <w:t>Dne</w:t>
            </w:r>
          </w:p>
        </w:tc>
        <w:tc>
          <w:tcPr>
            <w:tcW w:w="282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8F61D35" w14:textId="3221A9F3" w:rsidR="00860897" w:rsidRPr="003E5F5F" w:rsidRDefault="00D82CF0" w:rsidP="00860897">
            <w:pPr>
              <w:pStyle w:val="Heading3"/>
              <w:jc w:val="center"/>
            </w:pPr>
            <w:r>
              <w:t>2.12.2025</w:t>
            </w:r>
          </w:p>
        </w:tc>
      </w:tr>
      <w:tr w:rsidR="00860897" w:rsidRPr="003E5F5F" w14:paraId="6BCDFD52" w14:textId="77777777" w:rsidTr="00BE02E7">
        <w:trPr>
          <w:trHeight w:val="374"/>
        </w:trPr>
        <w:tc>
          <w:tcPr>
            <w:tcW w:w="1493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4946ED9" w14:textId="77777777" w:rsidR="00860897" w:rsidRPr="003E5F5F" w:rsidRDefault="00860897" w:rsidP="00860897">
            <w:pPr>
              <w:pStyle w:val="StylStylTahoma10bPed3b"/>
            </w:pPr>
            <w:r w:rsidRPr="003E5F5F">
              <w:t>Číslo úlohy</w:t>
            </w:r>
          </w:p>
        </w:tc>
        <w:tc>
          <w:tcPr>
            <w:tcW w:w="7479" w:type="dxa"/>
            <w:gridSpan w:val="5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D6D7928" w14:textId="77777777" w:rsidR="00860897" w:rsidRPr="003E5F5F" w:rsidRDefault="00860897" w:rsidP="00860897">
            <w:pPr>
              <w:pStyle w:val="StylStylTahoma10bPed3b"/>
            </w:pPr>
            <w:r w:rsidRPr="003E5F5F">
              <w:t>Název úlohy</w:t>
            </w:r>
          </w:p>
        </w:tc>
      </w:tr>
      <w:tr w:rsidR="00860897" w:rsidRPr="003E5F5F" w14:paraId="200341FD" w14:textId="77777777" w:rsidTr="00BE02E7">
        <w:trPr>
          <w:trHeight w:val="692"/>
        </w:trPr>
        <w:tc>
          <w:tcPr>
            <w:tcW w:w="1493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7C347D" w14:textId="185BBFEB" w:rsidR="00860897" w:rsidRPr="003E5F5F" w:rsidRDefault="00860897" w:rsidP="00860897">
            <w:pPr>
              <w:pStyle w:val="Heading1"/>
              <w:jc w:val="center"/>
            </w:pPr>
          </w:p>
        </w:tc>
        <w:tc>
          <w:tcPr>
            <w:tcW w:w="7479" w:type="dxa"/>
            <w:gridSpan w:val="5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F6896F" w14:textId="6CC14C2D" w:rsidR="00860897" w:rsidRPr="003E5F5F" w:rsidRDefault="00D82CF0" w:rsidP="00860897">
            <w:pPr>
              <w:pStyle w:val="Heading1"/>
              <w:jc w:val="left"/>
            </w:pPr>
            <w:r>
              <w:t>SPR Projekt – zvukový efekt Echo / Reverb</w:t>
            </w:r>
          </w:p>
        </w:tc>
      </w:tr>
    </w:tbl>
    <w:p w14:paraId="38075882" w14:textId="77777777" w:rsidR="00F56721" w:rsidRPr="003E5F5F" w:rsidRDefault="00F56721"/>
    <w:p w14:paraId="6C472D28" w14:textId="65AC725D" w:rsidR="00C66EE4" w:rsidRDefault="00D82CF0" w:rsidP="00F86969">
      <w:pPr>
        <w:pStyle w:val="Heading1"/>
      </w:pPr>
      <w:r>
        <w:t>Teoretická část</w:t>
      </w:r>
    </w:p>
    <w:p w14:paraId="2BCC5437" w14:textId="0749BCE9" w:rsidR="00CD0310" w:rsidRDefault="00CD0310" w:rsidP="00CD0310">
      <w:pPr>
        <w:keepNext/>
      </w:pPr>
      <w:r w:rsidRPr="00CD0310">
        <w:drawing>
          <wp:anchor distT="0" distB="0" distL="114300" distR="114300" simplePos="0" relativeHeight="251658240" behindDoc="1" locked="0" layoutInCell="1" allowOverlap="1" wp14:anchorId="328D4920" wp14:editId="35EB9D03">
            <wp:simplePos x="0" y="0"/>
            <wp:positionH relativeFrom="column">
              <wp:posOffset>3187065</wp:posOffset>
            </wp:positionH>
            <wp:positionV relativeFrom="paragraph">
              <wp:posOffset>1270</wp:posOffset>
            </wp:positionV>
            <wp:extent cx="2974975" cy="1280160"/>
            <wp:effectExtent l="0" t="0" r="0" b="0"/>
            <wp:wrapTight wrapText="bothSides">
              <wp:wrapPolygon edited="0">
                <wp:start x="0" y="0"/>
                <wp:lineTo x="0" y="21214"/>
                <wp:lineTo x="21439" y="21214"/>
                <wp:lineTo x="21439" y="0"/>
                <wp:lineTo x="0" y="0"/>
              </wp:wrapPolygon>
            </wp:wrapTight>
            <wp:docPr id="548768786" name="Picture 1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68786" name="Picture 1" descr="A diagram of a block dia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97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0310">
        <w:drawing>
          <wp:inline distT="0" distB="0" distL="0" distR="0" wp14:anchorId="7FFBB9DE" wp14:editId="05FBFD56">
            <wp:extent cx="3007573" cy="1302553"/>
            <wp:effectExtent l="0" t="0" r="2540" b="0"/>
            <wp:docPr id="730918235" name="Picture 1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18235" name="Picture 1" descr="A diagram of a block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9781" cy="135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38CF" w14:textId="32E0E9D2" w:rsidR="00CD0310" w:rsidRPr="00CD0310" w:rsidRDefault="00CD0310" w:rsidP="00CD0310">
      <w:pPr>
        <w:pStyle w:val="Caption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DD93215" wp14:editId="54F13537">
                <wp:simplePos x="0" y="0"/>
                <wp:positionH relativeFrom="column">
                  <wp:posOffset>3257550</wp:posOffset>
                </wp:positionH>
                <wp:positionV relativeFrom="paragraph">
                  <wp:posOffset>52705</wp:posOffset>
                </wp:positionV>
                <wp:extent cx="2904490" cy="635"/>
                <wp:effectExtent l="0" t="0" r="0" b="0"/>
                <wp:wrapTight wrapText="bothSides">
                  <wp:wrapPolygon edited="0">
                    <wp:start x="0" y="0"/>
                    <wp:lineTo x="0" y="20052"/>
                    <wp:lineTo x="21392" y="20052"/>
                    <wp:lineTo x="21392" y="0"/>
                    <wp:lineTo x="0" y="0"/>
                  </wp:wrapPolygon>
                </wp:wrapTight>
                <wp:docPr id="13202220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44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ED82EE" w14:textId="73D50851" w:rsidR="00CD0310" w:rsidRPr="00CD1C22" w:rsidRDefault="00CD0310" w:rsidP="00CD0310">
                            <w:pPr>
                              <w:pStyle w:val="Caption"/>
                            </w:pPr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: Překreslené zadání s vyznačeným směrem signálových toků</w:t>
                            </w:r>
                            <w:r w:rsidR="00F12612">
                              <w:t xml:space="preserve"> signal flow diagramu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D9321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56.5pt;margin-top:4.15pt;width:228.7pt;height:.0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oI0FgIAADgEAAAOAAAAZHJzL2Uyb0RvYy54bWysU8Fu2zAMvQ/YPwi6L06yrliNOEWWIsOA&#10;oi2QDj0rshQbkEWNUmJnXz9KtpOu22nYRaZF6lF872lx2zWGHRX6GmzBZ5MpZ8pKKGu7L/j3582H&#10;z5z5IGwpDFhV8JPy/Hb5/t2idbmaQwWmVMgIxPq8dQWvQnB5lnlZqUb4CThlKakBGxHoF/dZiaIl&#10;9MZk8+n0OmsBS4cglfe0e9cn+TLha61keNTaq8BMweluIa2Y1l1cs+VC5HsUrqrlcA3xD7doRG2p&#10;6RnqTgTBDlj/AdXUEsGDDhMJTQZa11KlGWia2fTNNNtKOJVmIXK8O9Pk/x+sfDhu3ROy0H2BjgSM&#10;hLTO55424zydxiZ+6aaM8kTh6Uyb6gKTtDm/mV5d3VBKUu7646eIkV2OOvThq4KGxaDgSJokqsTx&#10;3oe+dCyJnTyYutzUxsSfmFgbZEdB+rVVHdQA/luVsbHWQjzVA8ad7DJHjEK364bhdlCeaGaE3g7e&#10;yU1Nje6FD08CSX+ahTwdHmnRBtqCwxBxVgH+/Nt+rCdZKMtZS34quP9xEKg4M98sCRbNNwY4Brsx&#10;sIdmDTTijF6LkymkAxjMGGqE5oWsvopdKCWspF4FD2O4Dr2r6alItVqlIrKYE+Hebp2M0COhz92L&#10;QDfIEUjFBxidJvI3qvS1SRe3OgSiOEkWCe1ZHHgmeybRh6cU/f/6P1VdHvzyFwAAAP//AwBQSwME&#10;FAAGAAgAAAAhALo+dDnfAAAABwEAAA8AAABkcnMvZG93bnJldi54bWxMjzFPwzAUhHck/oP1kFgQ&#10;dUpCKSFOVVUw0KUidGFz49ckED9HttOGf89jgvF0p7vvitVke3FCHzpHCuazBARS7UxHjYL9+8vt&#10;EkSImozuHaGCbwywKi8vCp0bd6Y3PFWxEVxCIdcK2hiHXMpQt2h1mLkBib2j81ZHlr6Rxuszl9te&#10;3iXJQlrdES+0esBNi/VXNVoFu+xj196Mx+ftOkv9637cLD6bSqnrq2n9BCLiFP/C8IvP6FAy08GN&#10;ZILoFdzPU/4SFSxTEOw/PiQZiAPrDGRZyP/85Q8AAAD//wMAUEsBAi0AFAAGAAgAAAAhALaDOJL+&#10;AAAA4QEAABMAAAAAAAAAAAAAAAAAAAAAAFtDb250ZW50X1R5cGVzXS54bWxQSwECLQAUAAYACAAA&#10;ACEAOP0h/9YAAACUAQAACwAAAAAAAAAAAAAAAAAvAQAAX3JlbHMvLnJlbHNQSwECLQAUAAYACAAA&#10;ACEAELKCNBYCAAA4BAAADgAAAAAAAAAAAAAAAAAuAgAAZHJzL2Uyb0RvYy54bWxQSwECLQAUAAYA&#10;CAAAACEAuj50Od8AAAAHAQAADwAAAAAAAAAAAAAAAABwBAAAZHJzL2Rvd25yZXYueG1sUEsFBgAA&#10;AAAEAAQA8wAAAHwFAAAAAA==&#10;" stroked="f">
                <v:textbox style="mso-fit-shape-to-text:t" inset="0,0,0,0">
                  <w:txbxContent>
                    <w:p w14:paraId="57ED82EE" w14:textId="73D50851" w:rsidR="00CD0310" w:rsidRPr="00CD1C22" w:rsidRDefault="00CD0310" w:rsidP="00CD0310">
                      <w:pPr>
                        <w:pStyle w:val="Caption"/>
                      </w:pPr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: Překreslené zadání s vyznačeným směrem signálových toků</w:t>
                      </w:r>
                      <w:r w:rsidR="00F12612">
                        <w:t xml:space="preserve"> signal flow diagramu</w:t>
                      </w:r>
                      <w:r>
                        <w:t>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vývojový diagram ze zadání projektu.</w:t>
      </w:r>
    </w:p>
    <w:p w14:paraId="3F404491" w14:textId="616ACBED" w:rsidR="00CD0310" w:rsidRPr="00CD0310" w:rsidRDefault="00CD0310" w:rsidP="00CD0310"/>
    <w:p w14:paraId="0CF286BF" w14:textId="47D45788" w:rsidR="007172B2" w:rsidRPr="007172B2" w:rsidRDefault="007172B2" w:rsidP="007172B2">
      <w:r w:rsidRPr="007172B2">
        <w:t xml:space="preserve">Přenosová funkce systému byla stanovena pomocí Masonova pravidla na základě signal–flow grafu odvozeného z blokového diagramu zapojení. Zpožďovací článek byl vyjádřen ve tvaru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-N</m:t>
            </m:r>
          </m:sup>
        </m:sSup>
        <m:r>
          <w:rPr>
            <w:rFonts w:ascii="Cambria Math" w:hAnsi="Cambria Math"/>
          </w:rPr>
          <m:t xml:space="preserve"> </m:t>
        </m:r>
      </m:oMath>
      <w:r w:rsidR="00F12612" w:rsidRPr="007172B2">
        <w:t xml:space="preserve">a zesílení konstantami </w:t>
      </w:r>
      <m:oMath>
        <m:r>
          <w:rPr>
            <w:rFonts w:ascii="Cambria Math" w:hAnsi="Cambria Math"/>
          </w:rPr>
          <m:t>α</m:t>
        </m:r>
      </m:oMath>
      <w:r w:rsidR="00F12612">
        <w:t xml:space="preserve"> </w:t>
      </w:r>
      <w:r w:rsidRPr="007172B2">
        <w:t xml:space="preserve">a </w:t>
      </w:r>
      <m:oMath>
        <m:r>
          <w:rPr>
            <w:rFonts w:ascii="Cambria Math" w:hAnsi="Cambria Math"/>
          </w:rPr>
          <m:t>β</m:t>
        </m:r>
      </m:oMath>
      <w:r w:rsidRPr="007172B2">
        <w:t>.</w:t>
      </w:r>
    </w:p>
    <w:p w14:paraId="4F281578" w14:textId="631FE225" w:rsidR="007172B2" w:rsidRPr="007172B2" w:rsidRDefault="007172B2" w:rsidP="007172B2">
      <w:r w:rsidRPr="007172B2">
        <w:t xml:space="preserve">Z grafu byla identifikována přímá cesta ze vstupu </w:t>
      </w:r>
      <m:oMath>
        <m:r>
          <w:rPr>
            <w:rFonts w:ascii="Cambria Math" w:hAnsi="Cambria Math"/>
          </w:rPr>
          <m:t>X(z)</m:t>
        </m:r>
      </m:oMath>
      <w:r w:rsidR="00F12612">
        <w:t xml:space="preserve"> </w:t>
      </w:r>
      <w:r w:rsidRPr="007172B2">
        <w:t xml:space="preserve">k výstupu </w:t>
      </w:r>
      <m:oMath>
        <m:r>
          <w:rPr>
            <w:rFonts w:ascii="Cambria Math" w:hAnsi="Cambria Math"/>
          </w:rPr>
          <m:t>Y(z)</m:t>
        </m:r>
      </m:oMath>
      <w:r w:rsidR="00F12612">
        <w:t xml:space="preserve"> </w:t>
      </w:r>
      <w:r w:rsidRPr="007172B2">
        <w:t xml:space="preserve">vedoucí přes článek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-N</m:t>
            </m:r>
          </m:sup>
        </m:sSup>
      </m:oMath>
      <w:r w:rsidRPr="007172B2">
        <w:t xml:space="preserve"> </w:t>
      </w:r>
      <w:r w:rsidR="00F12612" w:rsidRPr="007172B2">
        <w:t xml:space="preserve">a zesílení </w:t>
      </w:r>
      <m:oMath>
        <m:r>
          <w:rPr>
            <w:rFonts w:ascii="Cambria Math" w:hAnsi="Cambria Math"/>
          </w:rPr>
          <m:t>α</m:t>
        </m:r>
      </m:oMath>
      <w:r w:rsidR="00F12612">
        <w:t xml:space="preserve">. </w:t>
      </w:r>
      <w:r w:rsidRPr="007172B2">
        <w:t>Zisk této přímé cesty je tedy</w:t>
      </w:r>
    </w:p>
    <w:p w14:paraId="4FCC6C64" w14:textId="235E5E41" w:rsidR="007172B2" w:rsidRPr="007172B2" w:rsidRDefault="007172B2" w:rsidP="007172B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=α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-N</m:t>
              </m:r>
            </m:sup>
          </m:sSup>
          <m:r>
            <w:br/>
          </m:r>
        </m:oMath>
      </m:oMathPara>
    </w:p>
    <w:p w14:paraId="70672353" w14:textId="77777777" w:rsidR="007172B2" w:rsidRPr="007172B2" w:rsidRDefault="007172B2" w:rsidP="007172B2">
      <w:r w:rsidRPr="007172B2">
        <w:t>Druhá přímá cesta představuje přímé propojení vstupu na výstup bez dalších bloků, proto její přenos je</w:t>
      </w:r>
    </w:p>
    <w:p w14:paraId="3FC30FAD" w14:textId="3D593BF8" w:rsidR="007172B2" w:rsidRPr="007172B2" w:rsidRDefault="007172B2" w:rsidP="007172B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</w:p>
    <w:p w14:paraId="393D48AC" w14:textId="373E399A" w:rsidR="007172B2" w:rsidRPr="007172B2" w:rsidRDefault="007172B2" w:rsidP="007172B2">
      <w:r w:rsidRPr="007172B2">
        <w:t xml:space="preserve">V grafu byla dále nalezena jedna jednoduchá smyčka tvořená větví s přenosem </w:t>
      </w:r>
      <m:oMath>
        <m:r>
          <w:rPr>
            <w:rFonts w:ascii="Cambria Math" w:hAnsi="Cambria Math"/>
          </w:rPr>
          <m:t>β</m:t>
        </m:r>
      </m:oMath>
      <w:r w:rsidRPr="007172B2">
        <w:t xml:space="preserve">, zpožďovacím článkem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-N</m:t>
            </m:r>
          </m:sup>
        </m:sSup>
      </m:oMath>
      <w:r w:rsidRPr="007172B2">
        <w:t xml:space="preserve">a zesílením </w:t>
      </w:r>
      <m:oMath>
        <m:r>
          <w:rPr>
            <w:rFonts w:ascii="Cambria Math" w:hAnsi="Cambria Math"/>
          </w:rPr>
          <m:t>α</m:t>
        </m:r>
      </m:oMath>
      <w:r w:rsidRPr="007172B2">
        <w:t>. Zisk této smyčky je</w:t>
      </w:r>
    </w:p>
    <w:p w14:paraId="7F19CCBE" w14:textId="45753AB0" w:rsidR="007172B2" w:rsidRPr="007172B2" w:rsidRDefault="007172B2" w:rsidP="007172B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=αβ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-N</m:t>
              </m:r>
            </m:sup>
          </m:sSup>
          <m:r>
            <w:br/>
          </m:r>
        </m:oMath>
      </m:oMathPara>
    </w:p>
    <w:p w14:paraId="1BD08232" w14:textId="77777777" w:rsidR="007172B2" w:rsidRPr="007172B2" w:rsidRDefault="007172B2" w:rsidP="007172B2">
      <w:r w:rsidRPr="007172B2">
        <w:t>Jiné smyčky ani kombinace nesouhlasných smyček se v zapojení nevyskytují.</w:t>
      </w:r>
    </w:p>
    <w:p w14:paraId="291F84AB" w14:textId="77777777" w:rsidR="007172B2" w:rsidRPr="007172B2" w:rsidRDefault="007172B2" w:rsidP="007172B2">
      <w:r w:rsidRPr="007172B2">
        <w:t>Determinant grafu je tedy</w:t>
      </w:r>
    </w:p>
    <w:p w14:paraId="3931590E" w14:textId="28830576" w:rsidR="007172B2" w:rsidRPr="007172B2" w:rsidRDefault="007172B2" w:rsidP="007172B2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=1-αβ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-N</m:t>
              </m:r>
            </m:sup>
          </m:sSup>
          <m:r>
            <w:br/>
          </m:r>
        </m:oMath>
      </m:oMathPara>
    </w:p>
    <w:p w14:paraId="35324C1F" w14:textId="4612C4DC" w:rsidR="007172B2" w:rsidRPr="007172B2" w:rsidRDefault="007172B2" w:rsidP="007172B2">
      <w:r w:rsidRPr="007172B2">
        <w:t xml:space="preserve">Determinant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7172B2">
        <w:t xml:space="preserve">pro jednotlivé přímé cesty se stanoví vyloučením těch smyček, které se dotýkají dané cesty. Smyčka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172B2">
        <w:t xml:space="preserve">se dotýká přímé cesty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172B2">
        <w:t>, proto je</w:t>
      </w:r>
    </w:p>
    <w:p w14:paraId="659F1986" w14:textId="6486F572" w:rsidR="007172B2" w:rsidRPr="007172B2" w:rsidRDefault="007172B2" w:rsidP="007172B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</w:p>
    <w:p w14:paraId="23A328D6" w14:textId="25E7BDD4" w:rsidR="007172B2" w:rsidRPr="007172B2" w:rsidRDefault="007172B2" w:rsidP="007172B2">
      <w:r w:rsidRPr="007172B2">
        <w:lastRenderedPageBreak/>
        <w:t xml:space="preserve">Naopak nedotýká se přímé cesty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172B2">
        <w:t>, tudíž</w:t>
      </w:r>
    </w:p>
    <w:p w14:paraId="45625695" w14:textId="18252847" w:rsidR="007172B2" w:rsidRPr="007172B2" w:rsidRDefault="007172B2" w:rsidP="007172B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=1-αβ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-N</m:t>
              </m:r>
            </m:sup>
          </m:sSup>
          <m:r>
            <w:br/>
          </m:r>
        </m:oMath>
      </m:oMathPara>
    </w:p>
    <w:p w14:paraId="68A07ED9" w14:textId="77777777" w:rsidR="007172B2" w:rsidRPr="007172B2" w:rsidRDefault="007172B2" w:rsidP="007172B2">
      <w:r w:rsidRPr="007172B2">
        <w:t>Dosazením do Masonova vztahu</w:t>
      </w:r>
    </w:p>
    <w:p w14:paraId="702F3A2C" w14:textId="118EE4EC" w:rsidR="007172B2" w:rsidRPr="007172B2" w:rsidRDefault="007172B2" w:rsidP="007172B2">
      <m:oMathPara>
        <m:oMath>
          <m:r>
            <w:rPr>
              <w:rFonts w:ascii="Cambria Math" w:hAnsi="Cambria Math"/>
            </w:rPr>
            <m:t>H(z)=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den>
          </m:f>
          <m:r>
            <w:br/>
          </m:r>
        </m:oMath>
      </m:oMathPara>
    </w:p>
    <w:p w14:paraId="5ED7A70A" w14:textId="77777777" w:rsidR="007172B2" w:rsidRPr="007172B2" w:rsidRDefault="007172B2" w:rsidP="007172B2">
      <w:r w:rsidRPr="007172B2">
        <w:t>dostáváme</w:t>
      </w:r>
    </w:p>
    <w:p w14:paraId="12300A9E" w14:textId="41E20D4D" w:rsidR="007172B2" w:rsidRPr="007172B2" w:rsidRDefault="007172B2" w:rsidP="007172B2">
      <m:oMathPara>
        <m:oMath>
          <m:r>
            <w:rPr>
              <w:rFonts w:ascii="Cambria Math" w:hAnsi="Cambria Math"/>
            </w:rPr>
            <m:t>H(z)=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  <m:r>
                <w:rPr>
                  <w:rFonts w:ascii="Cambria Math" w:hAnsi="Cambria Math"/>
                </w:rPr>
                <m:t>⋅1+1⋅(1-αβ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1-αβ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</m:den>
          </m:f>
          <m:r>
            <w:br/>
          </m:r>
        </m:oMath>
      </m:oMathPara>
    </w:p>
    <w:p w14:paraId="58141D06" w14:textId="77777777" w:rsidR="007172B2" w:rsidRPr="007172B2" w:rsidRDefault="007172B2" w:rsidP="007172B2">
      <w:r w:rsidRPr="007172B2">
        <w:t>Po úpravě čitatele:</w:t>
      </w:r>
    </w:p>
    <w:p w14:paraId="16AA4FEA" w14:textId="3119B283" w:rsidR="007172B2" w:rsidRPr="007172B2" w:rsidRDefault="007172B2" w:rsidP="007172B2">
      <m:oMathPara>
        <m:oMath>
          <m:r>
            <w:rPr>
              <w:rFonts w:ascii="Cambria Math" w:hAnsi="Cambria Math"/>
            </w:rPr>
            <m:t>H(z)=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1+α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  <m:r>
                <w:rPr>
                  <w:rFonts w:ascii="Cambria Math" w:hAnsi="Cambria Math"/>
                </w:rPr>
                <m:t>-αβ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1-αβ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</m:den>
          </m:f>
          <m:r>
            <w:br/>
          </m:r>
        </m:oMath>
      </m:oMathPara>
    </w:p>
    <w:p w14:paraId="1EC88A98" w14:textId="77777777" w:rsidR="007172B2" w:rsidRPr="007172B2" w:rsidRDefault="007172B2" w:rsidP="007172B2">
      <w:r w:rsidRPr="007172B2">
        <w:t>Výslednou přenosovou funkci lze zapsat i ve zjednodušeném tvaru:</w:t>
      </w:r>
    </w:p>
    <w:p w14:paraId="0E79A0BE" w14:textId="55893329" w:rsidR="007172B2" w:rsidRPr="007172B2" w:rsidRDefault="00F12612" w:rsidP="007172B2"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1-αβ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</m:den>
          </m:f>
        </m:oMath>
      </m:oMathPara>
    </w:p>
    <w:p w14:paraId="6B18635A" w14:textId="15579330" w:rsidR="007172B2" w:rsidRDefault="007172B2" w:rsidP="007172B2">
      <w:r w:rsidRPr="007172B2">
        <w:t xml:space="preserve">Takto získaná přenosová funkce popisuje chování systému v </w:t>
      </w:r>
      <m:oMath>
        <m:r>
          <w:rPr>
            <w:rFonts w:ascii="Cambria Math" w:hAnsi="Cambria Math"/>
          </w:rPr>
          <m:t>z</m:t>
        </m:r>
      </m:oMath>
      <w:r w:rsidRPr="007172B2">
        <w:t xml:space="preserve">-domeně v závislosti na zpoždění </w:t>
      </w:r>
      <m:oMath>
        <m:r>
          <w:rPr>
            <w:rFonts w:ascii="Cambria Math" w:hAnsi="Cambria Math"/>
          </w:rPr>
          <m:t>N</m:t>
        </m:r>
      </m:oMath>
      <w:r w:rsidRPr="007172B2">
        <w:t xml:space="preserve">a koeficientech </w:t>
      </w:r>
      <m:oMath>
        <m:r>
          <w:rPr>
            <w:rFonts w:ascii="Cambria Math" w:hAnsi="Cambria Math"/>
          </w:rPr>
          <m:t>α</m:t>
        </m:r>
      </m:oMath>
      <w:r w:rsidR="001E407A">
        <w:t xml:space="preserve"> </w:t>
      </w:r>
      <w:r w:rsidRPr="007172B2">
        <w:t xml:space="preserve">a </w:t>
      </w:r>
      <m:oMath>
        <m:r>
          <w:rPr>
            <w:rFonts w:ascii="Cambria Math" w:hAnsi="Cambria Math"/>
          </w:rPr>
          <m:t>β</m:t>
        </m:r>
      </m:oMath>
      <w:r w:rsidRPr="007172B2">
        <w:t>.</w:t>
      </w:r>
    </w:p>
    <w:p w14:paraId="6FECFD3B" w14:textId="4D376F6D" w:rsidR="00F12612" w:rsidRDefault="00F12612" w:rsidP="00F12612">
      <w:pPr>
        <w:pStyle w:val="Heading1"/>
      </w:pPr>
      <w:r>
        <w:t>Normalizace</w:t>
      </w:r>
      <w:r w:rsidR="007E0234">
        <w:t xml:space="preserve"> a stabilita</w:t>
      </w:r>
    </w:p>
    <w:p w14:paraId="3B938507" w14:textId="09A595B8" w:rsidR="00F12612" w:rsidRDefault="00F12612" w:rsidP="00F12612">
      <w:r>
        <w:t>Jelikož v závislosti na nastavených parametrech má přenosová funkce zesílení, je potřeba hodnoty normalizovat, aby nedošlo k překročení full scale rozsahu kodeku.</w:t>
      </w:r>
    </w:p>
    <w:p w14:paraId="70CB1ED4" w14:textId="2EBC1BEA" w:rsidR="00F12612" w:rsidRDefault="001E407A" w:rsidP="00F12612">
      <w:r>
        <w:t>Určil jsem, že vstupní vzorky budou normalizovány na jejich poloviční hodnotu, potom může maximum přenosové funkce být 2, tedy:</w:t>
      </w:r>
    </w:p>
    <w:p w14:paraId="2B379EC7" w14:textId="290C3997" w:rsidR="001E407A" w:rsidRPr="001E407A" w:rsidRDefault="001E407A" w:rsidP="00F12612"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1-αβ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</m:den>
          </m:f>
        </m:oMath>
      </m:oMathPara>
    </w:p>
    <w:p w14:paraId="5D4DBF27" w14:textId="62C7E7B7" w:rsidR="001E407A" w:rsidRPr="001E407A" w:rsidRDefault="001E407A" w:rsidP="00F12612">
      <w:r>
        <w:t>Úpravou dostaneme</w:t>
      </w:r>
    </w:p>
    <w:p w14:paraId="7CAD6BAE" w14:textId="28909A9D" w:rsidR="001E407A" w:rsidRPr="00F12612" w:rsidRDefault="001E407A" w:rsidP="001E407A"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1-αβ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</m:den>
          </m:f>
        </m:oMath>
      </m:oMathPara>
    </w:p>
    <w:p w14:paraId="3062CB9B" w14:textId="0F094888" w:rsidR="001E407A" w:rsidRDefault="001E407A" w:rsidP="00F12612">
      <w:r>
        <w:t xml:space="preserve">Hodnoty koeficientů </w:t>
      </w:r>
      <m:oMath>
        <m:r>
          <w:rPr>
            <w:rFonts w:ascii="Cambria Math" w:hAnsi="Cambria Math"/>
          </w:rPr>
          <m:t>α</m:t>
        </m:r>
      </m:oMath>
      <w:r>
        <w:t xml:space="preserve"> </w:t>
      </w:r>
      <w:r w:rsidRPr="007172B2">
        <w:t xml:space="preserve">a </w:t>
      </w:r>
      <m:oMath>
        <m:r>
          <w:rPr>
            <w:rFonts w:ascii="Cambria Math" w:hAnsi="Cambria Math"/>
          </w:rPr>
          <m:t>β</m:t>
        </m:r>
      </m:oMath>
      <w:r>
        <w:t xml:space="preserve"> musí být tím pádem zvoleny tak, aby byla splněna podmínka</w:t>
      </w:r>
    </w:p>
    <w:p w14:paraId="66341CDB" w14:textId="485B86C1" w:rsidR="001E407A" w:rsidRPr="001E407A" w:rsidRDefault="001E407A" w:rsidP="001E407A">
      <m:oMathPara>
        <m:oMath>
          <m:r>
            <w:rPr>
              <w:rFonts w:ascii="Cambria Math" w:hAnsi="Cambria Math"/>
            </w:rPr>
            <m:t>max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α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1-αβ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-N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≤1</m:t>
          </m:r>
        </m:oMath>
      </m:oMathPara>
    </w:p>
    <w:p w14:paraId="22233D88" w14:textId="081F419A" w:rsidR="001E407A" w:rsidRDefault="001E407A" w:rsidP="001E407A">
      <w:r>
        <w:t xml:space="preserve">Výraz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-N</m:t>
            </m:r>
          </m:sup>
        </m:sSup>
      </m:oMath>
      <w:r>
        <w:t xml:space="preserve"> můžeme nahradit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-j2π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den>
            </m:f>
          </m:sup>
        </m:sSup>
      </m:oMath>
      <w:r>
        <w:t xml:space="preserve"> a pro potřeby vyšetření maxima jej ještě můžeme nahradit číslem 1, jelikož větší absolutní hodnoty nenabyde. Řešíme tedy nerovnici</w:t>
      </w:r>
    </w:p>
    <w:p w14:paraId="4780EB9F" w14:textId="45DE02FC" w:rsidR="001E407A" w:rsidRPr="001E407A" w:rsidRDefault="001E407A" w:rsidP="001E407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1-αβ</m:t>
              </m:r>
            </m:den>
          </m:f>
          <m: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1</m:t>
          </m:r>
        </m:oMath>
      </m:oMathPara>
    </w:p>
    <w:p w14:paraId="437061CA" w14:textId="7C678809" w:rsidR="001E407A" w:rsidRPr="001E407A" w:rsidRDefault="001E407A" w:rsidP="001E407A">
      <w:r>
        <w:t>Z této rovnice můžeme také vyjádřit dovolené hodnoty</w:t>
      </w:r>
      <w:r w:rsidRPr="007172B2">
        <w:t xml:space="preserve"> </w:t>
      </w:r>
      <m:oMath>
        <m:r>
          <w:rPr>
            <w:rFonts w:ascii="Cambria Math" w:hAnsi="Cambria Math"/>
          </w:rPr>
          <m:t>β</m:t>
        </m:r>
      </m:oMath>
      <w:r>
        <w:t xml:space="preserve"> v závislosti na </w:t>
      </w:r>
      <m:oMath>
        <m:r>
          <w:rPr>
            <w:rFonts w:ascii="Cambria Math" w:hAnsi="Cambria Math"/>
          </w:rPr>
          <m:t>α</m:t>
        </m:r>
      </m:oMath>
      <w:r w:rsidR="005B6253">
        <w:t xml:space="preserve"> (Uvažujme, že oba parametry mohou nabývat pouze kladných hodnot)</w:t>
      </w:r>
    </w:p>
    <w:p w14:paraId="193686EB" w14:textId="77777777" w:rsidR="001E407A" w:rsidRPr="001E407A" w:rsidRDefault="001E407A" w:rsidP="001E407A"/>
    <w:p w14:paraId="222447EC" w14:textId="368E4BAA" w:rsidR="005B6253" w:rsidRPr="001E407A" w:rsidRDefault="005B6253" w:rsidP="005B6253">
      <m:oMathPara>
        <m:oMath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α</m:t>
              </m:r>
            </m:den>
          </m:f>
        </m:oMath>
      </m:oMathPara>
    </w:p>
    <w:p w14:paraId="6EAE468A" w14:textId="5FF008EB" w:rsidR="005B6253" w:rsidRPr="005B6253" w:rsidRDefault="005B6253" w:rsidP="005B6253">
      <w:pPr>
        <w:rPr>
          <w:rFonts w:ascii="Cambria Math" w:hAnsi="Cambria Math"/>
          <w:i/>
        </w:rPr>
      </w:pPr>
      <w:r>
        <w:t>Ještě krátce se můžeme zaměřit na stabilitu systému, pomocí vyšetření jmenovatele</w:t>
      </w:r>
      <w:r w:rsidRPr="005B6253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0=</m:t>
          </m:r>
          <m:r>
            <w:rPr>
              <w:rFonts w:ascii="Cambria Math" w:hAnsi="Cambria Math"/>
            </w:rPr>
            <m:t>1-αβ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-N</m:t>
              </m:r>
            </m:sup>
          </m:sSup>
        </m:oMath>
      </m:oMathPara>
    </w:p>
    <w:p w14:paraId="4BD48C09" w14:textId="0F3EA6A5" w:rsidR="005B6253" w:rsidRDefault="005B6253" w:rsidP="005B6253">
      <w:r>
        <w:t>Aby tedy platilo, že všechny póly jmenovatele leží uvnitř jednotkové kružnice musí platit</w:t>
      </w:r>
    </w:p>
    <w:p w14:paraId="6EBD2A32" w14:textId="68C4F1EE" w:rsidR="007E0234" w:rsidRPr="001E407A" w:rsidRDefault="007E0234" w:rsidP="007E0234">
      <m:oMathPara>
        <m:oMath>
          <m:r>
            <w:rPr>
              <w:rFonts w:ascii="Cambria Math" w:hAnsi="Cambria Math"/>
            </w:rPr>
            <m:t>αβ</m:t>
          </m:r>
          <m: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1</m:t>
          </m:r>
        </m:oMath>
      </m:oMathPara>
    </w:p>
    <w:p w14:paraId="60F9EB1A" w14:textId="6BF405BF" w:rsidR="007E0234" w:rsidRDefault="007E0234" w:rsidP="005B6253">
      <w:r>
        <w:lastRenderedPageBreak/>
        <w:t>Všechny tyto podmínky (podmínky stability a normalizace) jsou následně použity při implementaci funkcí na DSP, které kontrolují, že zadané hodnoty uživatelem jsou korektní.</w:t>
      </w:r>
    </w:p>
    <w:p w14:paraId="48622DDA" w14:textId="33430535" w:rsidR="007E0234" w:rsidRDefault="007E0234" w:rsidP="007E0234">
      <w:pPr>
        <w:pStyle w:val="Heading2"/>
      </w:pPr>
      <w:r>
        <w:t>Výchozí simulace v Pythonu</w:t>
      </w:r>
    </w:p>
    <w:p w14:paraId="1BD526C0" w14:textId="77777777" w:rsidR="007E0234" w:rsidRPr="00E32706" w:rsidRDefault="007E0234" w:rsidP="007E0234">
      <w:pPr>
        <w:rPr>
          <w:lang w:val="en-US"/>
        </w:rPr>
      </w:pPr>
    </w:p>
    <w:p w14:paraId="1C1FC153" w14:textId="77777777" w:rsidR="005B6253" w:rsidRPr="005B6253" w:rsidRDefault="005B6253" w:rsidP="005B6253"/>
    <w:p w14:paraId="1964B7C0" w14:textId="39C7D6DC" w:rsidR="001C65DA" w:rsidRPr="003E5F5F" w:rsidRDefault="001C65DA" w:rsidP="00926156">
      <w:pPr>
        <w:pStyle w:val="Heading1"/>
      </w:pPr>
    </w:p>
    <w:p w14:paraId="474E86CB" w14:textId="36A8BC6B" w:rsidR="003E5F5F" w:rsidRPr="003E5F5F" w:rsidRDefault="003E5F5F" w:rsidP="00F86969"/>
    <w:sectPr w:rsidR="003E5F5F" w:rsidRPr="003E5F5F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61129" w14:textId="77777777" w:rsidR="00786EAC" w:rsidRDefault="00786EAC" w:rsidP="00EB4C27">
      <w:r>
        <w:separator/>
      </w:r>
    </w:p>
  </w:endnote>
  <w:endnote w:type="continuationSeparator" w:id="0">
    <w:p w14:paraId="0AFC578A" w14:textId="77777777" w:rsidR="00786EAC" w:rsidRDefault="00786EAC" w:rsidP="00EB4C27">
      <w:r>
        <w:continuationSeparator/>
      </w:r>
    </w:p>
  </w:endnote>
  <w:endnote w:type="continuationNotice" w:id="1">
    <w:p w14:paraId="42C31ECA" w14:textId="77777777" w:rsidR="00786EAC" w:rsidRDefault="00786EA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BC8AA" w14:textId="77777777" w:rsidR="00EB4C27" w:rsidRDefault="00EB4C27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 w:rsidR="00DB0C02">
      <w:rPr>
        <w:noProof/>
      </w:rPr>
      <w:t>3</w:t>
    </w:r>
    <w:r>
      <w:fldChar w:fldCharType="end"/>
    </w:r>
    <w:r>
      <w:t>/</w:t>
    </w:r>
    <w:fldSimple w:instr=" NUMPAGES   \* MERGEFORMAT ">
      <w:r w:rsidR="00DB0C02">
        <w:rPr>
          <w:noProof/>
        </w:rPr>
        <w:t>3</w:t>
      </w:r>
    </w:fldSimple>
  </w:p>
  <w:p w14:paraId="1A0DE9EB" w14:textId="77777777" w:rsidR="00EB4C27" w:rsidRDefault="00EB4C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2166A" w14:textId="77777777" w:rsidR="00786EAC" w:rsidRDefault="00786EAC" w:rsidP="00EB4C27">
      <w:r>
        <w:separator/>
      </w:r>
    </w:p>
  </w:footnote>
  <w:footnote w:type="continuationSeparator" w:id="0">
    <w:p w14:paraId="55D28715" w14:textId="77777777" w:rsidR="00786EAC" w:rsidRDefault="00786EAC" w:rsidP="00EB4C27">
      <w:r>
        <w:continuationSeparator/>
      </w:r>
    </w:p>
  </w:footnote>
  <w:footnote w:type="continuationNotice" w:id="1">
    <w:p w14:paraId="58D0AE7D" w14:textId="77777777" w:rsidR="00786EAC" w:rsidRDefault="00786EA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9E2FF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578604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D743D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C98965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C36C59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BE0A9A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F6009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4247E8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BD6CB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3027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CB69B8"/>
    <w:multiLevelType w:val="hybridMultilevel"/>
    <w:tmpl w:val="90CED88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16058C"/>
    <w:multiLevelType w:val="hybridMultilevel"/>
    <w:tmpl w:val="027E068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466AD"/>
    <w:multiLevelType w:val="hybridMultilevel"/>
    <w:tmpl w:val="AF46A8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38766E"/>
    <w:multiLevelType w:val="hybridMultilevel"/>
    <w:tmpl w:val="69A690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F7887"/>
    <w:multiLevelType w:val="hybridMultilevel"/>
    <w:tmpl w:val="2B3E44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E75E12"/>
    <w:multiLevelType w:val="hybridMultilevel"/>
    <w:tmpl w:val="8CF4EA0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2B4A95"/>
    <w:multiLevelType w:val="hybridMultilevel"/>
    <w:tmpl w:val="115440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C56517"/>
    <w:multiLevelType w:val="hybridMultilevel"/>
    <w:tmpl w:val="D40455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407476">
    <w:abstractNumId w:val="8"/>
  </w:num>
  <w:num w:numId="2" w16cid:durableId="853568511">
    <w:abstractNumId w:val="3"/>
  </w:num>
  <w:num w:numId="3" w16cid:durableId="931851">
    <w:abstractNumId w:val="2"/>
  </w:num>
  <w:num w:numId="4" w16cid:durableId="1229219967">
    <w:abstractNumId w:val="1"/>
  </w:num>
  <w:num w:numId="5" w16cid:durableId="2060129152">
    <w:abstractNumId w:val="0"/>
  </w:num>
  <w:num w:numId="6" w16cid:durableId="344794023">
    <w:abstractNumId w:val="9"/>
  </w:num>
  <w:num w:numId="7" w16cid:durableId="175390254">
    <w:abstractNumId w:val="7"/>
  </w:num>
  <w:num w:numId="8" w16cid:durableId="1754277081">
    <w:abstractNumId w:val="6"/>
  </w:num>
  <w:num w:numId="9" w16cid:durableId="115418080">
    <w:abstractNumId w:val="5"/>
  </w:num>
  <w:num w:numId="10" w16cid:durableId="522986458">
    <w:abstractNumId w:val="4"/>
  </w:num>
  <w:num w:numId="11" w16cid:durableId="2006083068">
    <w:abstractNumId w:val="10"/>
  </w:num>
  <w:num w:numId="12" w16cid:durableId="1477181883">
    <w:abstractNumId w:val="16"/>
  </w:num>
  <w:num w:numId="13" w16cid:durableId="526719551">
    <w:abstractNumId w:val="12"/>
  </w:num>
  <w:num w:numId="14" w16cid:durableId="195047762">
    <w:abstractNumId w:val="14"/>
  </w:num>
  <w:num w:numId="15" w16cid:durableId="394621409">
    <w:abstractNumId w:val="17"/>
  </w:num>
  <w:num w:numId="16" w16cid:durableId="1386946906">
    <w:abstractNumId w:val="13"/>
  </w:num>
  <w:num w:numId="17" w16cid:durableId="1670018975">
    <w:abstractNumId w:val="15"/>
  </w:num>
  <w:num w:numId="18" w16cid:durableId="6437760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BFA"/>
    <w:rsid w:val="000741AF"/>
    <w:rsid w:val="000B1C88"/>
    <w:rsid w:val="000D710D"/>
    <w:rsid w:val="00125900"/>
    <w:rsid w:val="001838CC"/>
    <w:rsid w:val="001C65DA"/>
    <w:rsid w:val="001E407A"/>
    <w:rsid w:val="001E7922"/>
    <w:rsid w:val="002705D4"/>
    <w:rsid w:val="00285114"/>
    <w:rsid w:val="002B0253"/>
    <w:rsid w:val="00310D9E"/>
    <w:rsid w:val="00317754"/>
    <w:rsid w:val="003448E7"/>
    <w:rsid w:val="003E5F5F"/>
    <w:rsid w:val="003E6C47"/>
    <w:rsid w:val="003F3E67"/>
    <w:rsid w:val="003F50F6"/>
    <w:rsid w:val="0041752E"/>
    <w:rsid w:val="00455D4B"/>
    <w:rsid w:val="00491186"/>
    <w:rsid w:val="004E1B27"/>
    <w:rsid w:val="005519EB"/>
    <w:rsid w:val="005B6253"/>
    <w:rsid w:val="006325AD"/>
    <w:rsid w:val="0065073A"/>
    <w:rsid w:val="00692893"/>
    <w:rsid w:val="006A026D"/>
    <w:rsid w:val="007172B2"/>
    <w:rsid w:val="007466ED"/>
    <w:rsid w:val="00786EAC"/>
    <w:rsid w:val="007B30FD"/>
    <w:rsid w:val="007E0234"/>
    <w:rsid w:val="00810047"/>
    <w:rsid w:val="00860897"/>
    <w:rsid w:val="008C0D20"/>
    <w:rsid w:val="008E02EE"/>
    <w:rsid w:val="00926156"/>
    <w:rsid w:val="00961149"/>
    <w:rsid w:val="00970A20"/>
    <w:rsid w:val="009D1B83"/>
    <w:rsid w:val="009E306A"/>
    <w:rsid w:val="00A451FA"/>
    <w:rsid w:val="00A46CA3"/>
    <w:rsid w:val="00A46FD9"/>
    <w:rsid w:val="00A61CD7"/>
    <w:rsid w:val="00AE5FC8"/>
    <w:rsid w:val="00B15033"/>
    <w:rsid w:val="00BE02E7"/>
    <w:rsid w:val="00C27195"/>
    <w:rsid w:val="00C542F8"/>
    <w:rsid w:val="00C66EE4"/>
    <w:rsid w:val="00C72397"/>
    <w:rsid w:val="00C93EF8"/>
    <w:rsid w:val="00CA7DDF"/>
    <w:rsid w:val="00CD0310"/>
    <w:rsid w:val="00CF1EB7"/>
    <w:rsid w:val="00D0336B"/>
    <w:rsid w:val="00D679D6"/>
    <w:rsid w:val="00D82CF0"/>
    <w:rsid w:val="00DB0C02"/>
    <w:rsid w:val="00DB69AC"/>
    <w:rsid w:val="00DB6A88"/>
    <w:rsid w:val="00DD20DA"/>
    <w:rsid w:val="00E32706"/>
    <w:rsid w:val="00E94A9E"/>
    <w:rsid w:val="00E955C0"/>
    <w:rsid w:val="00EB4C27"/>
    <w:rsid w:val="00EC5A6B"/>
    <w:rsid w:val="00EF7C42"/>
    <w:rsid w:val="00F12612"/>
    <w:rsid w:val="00F54BFA"/>
    <w:rsid w:val="00F56721"/>
    <w:rsid w:val="00F57347"/>
    <w:rsid w:val="00F86969"/>
    <w:rsid w:val="00FD43D6"/>
    <w:rsid w:val="00FE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8FDCB1"/>
  <w14:defaultImageDpi w14:val="32767"/>
  <w15:chartTrackingRefBased/>
  <w15:docId w15:val="{8633832E-B11E-4A53-8146-0B33B8199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E0234"/>
    <w:pPr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8C0D20"/>
    <w:pPr>
      <w:keepNext/>
      <w:spacing w:before="12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C0D20"/>
    <w:pPr>
      <w:keepNext/>
      <w:spacing w:before="120" w:after="60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qFormat/>
    <w:rsid w:val="008C0D20"/>
    <w:pPr>
      <w:keepNext/>
      <w:spacing w:before="120" w:after="60"/>
      <w:outlineLvl w:val="2"/>
    </w:pPr>
    <w:rPr>
      <w:rFonts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66E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B4C27"/>
    <w:pPr>
      <w:tabs>
        <w:tab w:val="center" w:pos="4536"/>
        <w:tab w:val="right" w:pos="9072"/>
      </w:tabs>
    </w:pPr>
  </w:style>
  <w:style w:type="paragraph" w:customStyle="1" w:styleId="StylStylTahoma10bPed3b">
    <w:name w:val="Styl Styl Tahoma 10 b. + Před:  3 b."/>
    <w:basedOn w:val="Normal"/>
    <w:rsid w:val="0041752E"/>
    <w:pPr>
      <w:spacing w:before="60"/>
    </w:pPr>
    <w:rPr>
      <w:rFonts w:ascii="Tahoma" w:hAnsi="Tahoma"/>
      <w:sz w:val="20"/>
      <w:szCs w:val="20"/>
    </w:rPr>
  </w:style>
  <w:style w:type="character" w:customStyle="1" w:styleId="HeaderChar">
    <w:name w:val="Header Char"/>
    <w:link w:val="Header"/>
    <w:rsid w:val="00EB4C27"/>
    <w:rPr>
      <w:rFonts w:ascii="Calibri" w:hAnsi="Calibri"/>
      <w:sz w:val="24"/>
      <w:szCs w:val="24"/>
    </w:rPr>
  </w:style>
  <w:style w:type="paragraph" w:styleId="Footer">
    <w:name w:val="footer"/>
    <w:basedOn w:val="Normal"/>
    <w:link w:val="FooterChar"/>
    <w:uiPriority w:val="99"/>
    <w:rsid w:val="00EB4C27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EB4C27"/>
    <w:rPr>
      <w:rFonts w:ascii="Calibri" w:hAnsi="Calibri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B0C02"/>
    <w:rPr>
      <w:color w:val="808080"/>
    </w:rPr>
  </w:style>
  <w:style w:type="paragraph" w:styleId="ListParagraph">
    <w:name w:val="List Paragraph"/>
    <w:basedOn w:val="Normal"/>
    <w:uiPriority w:val="34"/>
    <w:qFormat/>
    <w:rsid w:val="003F3E67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CD0310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zlomek\My%20Documents\Sady%20webov&#253;ch%20soubor&#367;\Publikovano\Dokumenty_ke_stazeni\hlavicka.dot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27927-50E9-4BEA-A0C0-726674ADD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hlavicka.dot</Template>
  <TotalTime>178</TotalTime>
  <Pages>3</Pages>
  <Words>442</Words>
  <Characters>2612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UTEE FEKT</Company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Jan Mikulka</dc:creator>
  <cp:keywords/>
  <dc:description/>
  <cp:lastModifiedBy>Coufal Marek (240598)</cp:lastModifiedBy>
  <cp:revision>23</cp:revision>
  <cp:lastPrinted>2003-03-22T21:09:00Z</cp:lastPrinted>
  <dcterms:created xsi:type="dcterms:W3CDTF">2016-10-20T01:45:00Z</dcterms:created>
  <dcterms:modified xsi:type="dcterms:W3CDTF">2025-12-02T22:47:00Z</dcterms:modified>
</cp:coreProperties>
</file>