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SCP 3.0 — Work List</w:t>
      </w:r>
    </w:p>
    <w:p>
      <w:pPr>
        <w:pStyle w:val="Subtitle"/>
      </w:pPr>
      <w:r>
        <w:t xml:space="preserve">Personal computer and WikiCafe, July 22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how-to-read-this"/>
    <w:p>
      <w:pPr>
        <w:pStyle w:val="Heading1"/>
      </w:pPr>
      <w:r>
        <w:t xml:space="preserve">How to read this</w:t>
      </w:r>
    </w:p>
    <w:p>
      <w:pPr>
        <w:pStyle w:val="FirstParagraph"/>
      </w:pPr>
      <w:r>
        <w:t xml:space="preserve">Two deployments, deliberately separate. The</w:t>
      </w:r>
      <w:r>
        <w:t xml:space="preserve"> </w:t>
      </w:r>
      <w:r>
        <w:rPr>
          <w:b/>
          <w:bCs/>
        </w:rPr>
        <w:t xml:space="preserve">personal computer</w:t>
      </w:r>
      <w:r>
        <w:t xml:space="preserve"> </w:t>
      </w:r>
      <w:r>
        <w:t xml:space="preserve">track is</w:t>
      </w:r>
      <w:r>
        <w:t xml:space="preserve"> </w:t>
      </w:r>
      <w:r>
        <w:t xml:space="preserve">close to usable and is the near-term path. The</w:t>
      </w:r>
      <w:r>
        <w:t xml:space="preserve"> </w:t>
      </w:r>
      <w:r>
        <w:rPr>
          <w:b/>
          <w:bCs/>
        </w:rPr>
        <w:t xml:space="preserve">WikiCafe</w:t>
      </w:r>
      <w:r>
        <w:t xml:space="preserve"> </w:t>
      </w:r>
      <w:r>
        <w:t xml:space="preserve">track is hosted,</w:t>
      </w:r>
      <w:r>
        <w:t xml:space="preserve"> </w:t>
      </w:r>
      <w:r>
        <w:t xml:space="preserve">multi-user, and has open security work before real patient data can go on it.</w:t>
      </w:r>
    </w:p>
    <w:p>
      <w:pPr>
        <w:pStyle w:val="BodyText"/>
      </w:pPr>
      <w:r>
        <w:t xml:space="preserve">Items are marked</w:t>
      </w:r>
      <w:r>
        <w:t xml:space="preserve"> </w:t>
      </w:r>
      <w:r>
        <w:rPr>
          <w:b/>
          <w:bCs/>
        </w:rPr>
        <w:t xml:space="preserve">[Marc]</w:t>
      </w:r>
      <w:r>
        <w:t xml:space="preserve"> </w:t>
      </w:r>
      <w:r>
        <w:t xml:space="preserve">where the decision or action is yours, and</w:t>
      </w:r>
      <w:r>
        <w:t xml:space="preserve"> </w:t>
      </w:r>
      <w:r>
        <w:rPr>
          <w:b/>
          <w:bCs/>
        </w:rPr>
        <w:t xml:space="preserve">[dev]</w:t>
      </w:r>
      <w:r>
        <w:t xml:space="preserve"> </w:t>
      </w:r>
      <w:r>
        <w:t xml:space="preserve">where it is code I can do. Nothing here is blocked on anything except where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9"/>
    <w:bookmarkStart w:id="10" w:name="decided-no-further-action"/>
    <w:p>
      <w:pPr>
        <w:pStyle w:val="Heading1"/>
      </w:pPr>
      <w:r>
        <w:t xml:space="preserve">Decided, no further action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person uses their own Anthropic API key.</w:t>
      </w:r>
      <w:r>
        <w:t xml:space="preserve"> </w:t>
      </w:r>
      <w:r>
        <w:t xml:space="preserve">This is what keeps the</w:t>
      </w:r>
      <w:r>
        <w:t xml:space="preserve"> </w:t>
      </w:r>
      <w:r>
        <w:t xml:space="preserve">personal-computer model outside HIPAA: the person is the data controller, not</w:t>
      </w:r>
      <w:r>
        <w:t xml:space="preserve"> </w:t>
      </w:r>
      <w:r>
        <w:t xml:space="preserve">RCN. Do not route AI calls through an RCN account — it undoes the whole</w:t>
      </w:r>
      <w:r>
        <w:t xml:space="preserve"> </w:t>
      </w:r>
      <w:r>
        <w:t xml:space="preserve">argument.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Raspberry Pi is parked</w:t>
      </w:r>
      <w:r>
        <w:t xml:space="preserve">, not rejected.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codebase, two configurations.</w:t>
      </w:r>
      <w:r>
        <w:t xml:space="preserve"> </w:t>
      </w:r>
      <w:r>
        <w:t xml:space="preserve">Differences between the deployments</w:t>
      </w:r>
      <w:r>
        <w:t xml:space="preserve"> </w:t>
      </w:r>
      <w:r>
        <w:t xml:space="preserve">live in compose files and environment variables, never in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branches</w:t>
      </w:r>
      <w:r>
        <w:t xml:space="preserve"> </w:t>
      </w:r>
      <w:r>
        <w:t xml:space="preserve">inside the Python. This is what keeps the two tracks from becoming two</w:t>
      </w:r>
      <w:r>
        <w:t xml:space="preserve"> </w:t>
      </w:r>
      <w:r>
        <w:t xml:space="preserve">products.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Rosa Delgado and Alex Rivera are synthetic</w:t>
      </w:r>
      <w:r>
        <w:t xml:space="preserve">, so test data found inside a</w:t>
      </w:r>
      <w:r>
        <w:t xml:space="preserve"> </w:t>
      </w:r>
      <w:r>
        <w:t xml:space="preserve">published image is a hygiene problem, not a disclosure.</w:t>
      </w:r>
    </w:p>
    <w:p>
      <w:r>
        <w:pict>
          <v:rect style="width:0;height:1.5pt" o:hralign="center" o:hrstd="t" o:hr="t"/>
        </w:pict>
      </w:r>
    </w:p>
    <w:bookmarkEnd w:id="10"/>
    <w:bookmarkStart w:id="14" w:name="do-this-week"/>
    <w:p>
      <w:pPr>
        <w:pStyle w:val="Heading1"/>
      </w:pPr>
      <w:r>
        <w:t xml:space="preserve">Do this week</w:t>
      </w:r>
    </w:p>
    <w:bookmarkStart w:id="11" w:name="Xba3cef082c3911032bf57f079ddc417edfb3c20"/>
    <w:p>
      <w:pPr>
        <w:pStyle w:val="Heading2"/>
      </w:pPr>
      <w:r>
        <w:t xml:space="preserve">[Marc] Kill the stray file server on your Mac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python3 -m http.server 8766</w:t>
      </w:r>
      <w:r>
        <w:t xml:space="preserve"> </w:t>
      </w:r>
      <w:r>
        <w:t xml:space="preserve">process (PID 14804 at time of writing) is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/Users/marcpierson/rcn/tools</w:t>
      </w:r>
      <w:r>
        <w:t xml:space="preserve"> </w:t>
      </w:r>
      <w:r>
        <w:t xml:space="preserve">as a browsable directory listing to your</w:t>
      </w:r>
      <w:r>
        <w:t xml:space="preserve"> </w:t>
      </w:r>
      <w:r>
        <w:t xml:space="preserve">entire home network — every tool, every JSON data file. Your native FedWiki is</w:t>
      </w:r>
      <w:r>
        <w:t xml:space="preserve"> </w:t>
      </w:r>
      <w:r>
        <w:t xml:space="preserve">also listening on all interfaces on port 3000.</w:t>
      </w:r>
    </w:p>
    <w:p>
      <w:pPr>
        <w:pStyle w:val="SourceCode"/>
      </w:pPr>
      <w:r>
        <w:rPr>
          <w:rStyle w:val="VerbatimChar"/>
        </w:rPr>
        <w:t xml:space="preserve">kill 14804</w:t>
      </w:r>
    </w:p>
    <w:p>
      <w:pPr>
        <w:pStyle w:val="FirstParagraph"/>
      </w:pPr>
      <w:r>
        <w:t xml:space="preserve">This is unrelated to any deployment. It is a leftover debugging process, and it</w:t>
      </w:r>
      <w:r>
        <w:t xml:space="preserve"> </w:t>
      </w:r>
      <w:r>
        <w:t xml:space="preserve">is the most immediately exposed thing found all day.</w:t>
      </w:r>
    </w:p>
    <w:bookmarkEnd w:id="11"/>
    <w:bookmarkStart w:id="12" w:name="marc-decide-the-disk-encryption-policy"/>
    <w:p>
      <w:pPr>
        <w:pStyle w:val="Heading2"/>
      </w:pPr>
      <w:r>
        <w:t xml:space="preserve">[Marc] Decide the disk-encryption policy</w:t>
      </w:r>
    </w:p>
    <w:p>
      <w:pPr>
        <w:pStyle w:val="FirstParagraph"/>
      </w:pPr>
      <w:r>
        <w:t xml:space="preserve">Three questions, and the second is the hard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Require full-disk encryption before real data?</w:t>
      </w:r>
      <w:r>
        <w:t xml:space="preserve"> </w:t>
      </w:r>
      <w:r>
        <w:t xml:space="preserve">Recommended yes, checked</w:t>
      </w:r>
      <w:r>
        <w:t xml:space="preserve"> </w:t>
      </w:r>
      <w:r>
        <w:t xml:space="preserve">at first run rather than trusted.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Who holds the recovery key?</w:t>
      </w:r>
      <w:r>
        <w:t xml:space="preserve"> </w:t>
      </w:r>
      <w:r>
        <w:t xml:space="preserve">If the person loses their password and their</w:t>
      </w:r>
      <w:r>
        <w:t xml:space="preserve"> </w:t>
      </w:r>
      <w:r>
        <w:t xml:space="preserve">recovery key, the health record is gone permanently — no reset, no support</w:t>
      </w:r>
      <w:r>
        <w:t xml:space="preserve"> </w:t>
      </w:r>
      <w:r>
        <w:t xml:space="preserve">desk. But if RCN escrows keys, RCN can decrypt every record and is back to</w:t>
      </w:r>
      <w:r>
        <w:t xml:space="preserve"> </w:t>
      </w:r>
      <w:r>
        <w:t xml:space="preserve">being the data custodian, which is the position this design exists to avoid.</w:t>
      </w:r>
      <w:r>
        <w:t xml:space="preserve"> </w:t>
      </w:r>
      <w:r>
        <w:t xml:space="preserve">Recommendation: the person keeps it on paper, with a blunt warning. Accept</w:t>
      </w:r>
      <w:r>
        <w:t xml:space="preserve"> </w:t>
      </w:r>
      <w:r>
        <w:t xml:space="preserve">the availability risk deliberately rather than by omission.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Home machines</w:t>
      </w:r>
      <w:r>
        <w:t xml:space="preserve"> </w:t>
      </w:r>
      <w:r>
        <w:t xml:space="preserve">often cannot do this at all — BitLocker proper is</w:t>
      </w:r>
      <w:r>
        <w:t xml:space="preserve"> </w:t>
      </w:r>
      <w:r>
        <w:t xml:space="preserve">Pro/Enterprise. Policy needed: exclude those machines, or accept unencrypted</w:t>
      </w:r>
      <w:r>
        <w:t xml:space="preserve"> </w:t>
      </w:r>
      <w:r>
        <w:t xml:space="preserve">and say so plainly in the consent text.</w:t>
      </w:r>
    </w:p>
    <w:bookmarkEnd w:id="12"/>
    <w:bookmarkStart w:id="13" w:name="X20afbaafea8ef76e3cdb19ca09817c9f07abd7e"/>
    <w:p>
      <w:pPr>
        <w:pStyle w:val="Heading2"/>
      </w:pPr>
      <w:r>
        <w:t xml:space="preserve">[Marc] Confirm what</w:t>
      </w:r>
      <w:r>
        <w:t xml:space="preserve"> </w:t>
      </w:r>
      <w:r>
        <w:t xml:space="preserve">“private site”</w:t>
      </w:r>
      <w:r>
        <w:t xml:space="preserve"> </w:t>
      </w:r>
      <w:r>
        <w:t xml:space="preserve">must guarantee</w:t>
      </w:r>
    </w:p>
    <w:p>
      <w:pPr>
        <w:pStyle w:val="FirstParagraph"/>
      </w:pPr>
      <w:r>
        <w:t xml:space="preserve">WikiCafe uses Keycloak and private sites. That protects the wiki. It does not</w:t>
      </w:r>
      <w:r>
        <w:t xml:space="preserve"> </w:t>
      </w:r>
      <w:r>
        <w:t xml:space="preserve">protect</w:t>
      </w:r>
      <w:r>
        <w:t xml:space="preserve"> </w:t>
      </w:r>
      <w:r>
        <w:rPr>
          <w:rStyle w:val="VerbatimChar"/>
        </w:rPr>
        <w:t xml:space="preserve">sofi-proxy</w:t>
      </w:r>
      <w:r>
        <w:t xml:space="preserve">, which reads and writes the same files directly and never</w:t>
      </w:r>
      <w:r>
        <w:t xml:space="preserve"> </w:t>
      </w:r>
      <w:r>
        <w:t xml:space="preserve">consults the wiki (see the findings document). The question you need to answer:</w:t>
      </w:r>
      <w:r>
        <w:t xml:space="preserve"> </w:t>
      </w:r>
      <w:r>
        <w:rPr>
          <w:b/>
          <w:bCs/>
        </w:rPr>
        <w:t xml:space="preserve">should an authenticated CHW be able to read another CHW’s client’s record?</w:t>
      </w:r>
      <w:r>
        <w:t xml:space="preserve"> </w:t>
      </w:r>
      <w:r>
        <w:t xml:space="preserve">If no — and it should be no — then per-user authorization has to be built,</w:t>
      </w:r>
      <w:r>
        <w:t xml:space="preserve"> </w:t>
      </w:r>
      <w:r>
        <w:t xml:space="preserve">because today one shared passphrase grants everything to everyone.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personal-computer-track"/>
    <w:p>
      <w:pPr>
        <w:pStyle w:val="Heading1"/>
      </w:pPr>
      <w:r>
        <w:t xml:space="preserve">Personal computer track</w:t>
      </w:r>
    </w:p>
    <w:p>
      <w:pPr>
        <w:pStyle w:val="FirstParagraph"/>
      </w:pPr>
      <w:r>
        <w:t xml:space="preserve">Ordered. Items 1 and 2 are done and tested.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2066"/>
        <w:gridCol w:w="241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Three-container stack runs on a personal machine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Browser hole closed — no web page can read the record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Passphrase on My Health Picture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Disk-encryption check at first run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needs decision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Encrypted backup of the record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Local log of every AI prompt and response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First-run setup that takes the person’s own API key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Consent text shown at install</w:t>
            </w:r>
          </w:p>
        </w:tc>
        <w:tc>
          <w:tcPr/>
          <w:p>
            <w:pPr>
              <w:pStyle w:val="Compact"/>
            </w:pPr>
            <w:r>
              <w:t xml:space="preserve">Marc + legal</w:t>
            </w:r>
          </w:p>
        </w:tc>
        <w:tc>
          <w:tcPr/>
          <w:p>
            <w:pPr>
              <w:pStyle w:val="Compact"/>
            </w:pPr>
            <w:r>
              <w:t xml:space="preserve">to do</w:t>
            </w:r>
          </w:p>
        </w:tc>
      </w:tr>
    </w:tbl>
    <w:p>
      <w:pPr>
        <w:pStyle w:val="BodyText"/>
      </w:pPr>
      <w:r>
        <w:t xml:space="preserve">Items 3–7 are roughly a week of work together.</w:t>
      </w:r>
    </w:p>
    <w:p>
      <w:pPr>
        <w:pStyle w:val="BodyText"/>
      </w:pPr>
      <w:r>
        <w:rPr>
          <w:b/>
          <w:bCs/>
        </w:rPr>
        <w:t xml:space="preserve">Why item 3 matters even though item 2 is done.</w:t>
      </w:r>
      <w:r>
        <w:t xml:space="preserve"> </w:t>
      </w:r>
      <w:r>
        <w:t xml:space="preserve">Closing the browser hole</w:t>
      </w:r>
      <w:r>
        <w:t xml:space="preserve"> </w:t>
      </w:r>
      <w:r>
        <w:t xml:space="preserve">stopped web pages from reaching the record. Any</w:t>
      </w:r>
      <w:r>
        <w:t xml:space="preserve"> </w:t>
      </w:r>
      <w:r>
        <w:rPr>
          <w:i/>
          <w:iCs/>
        </w:rPr>
        <w:t xml:space="preserve">program</w:t>
      </w:r>
      <w:r>
        <w:t xml:space="preserve"> </w:t>
      </w:r>
      <w:r>
        <w:t xml:space="preserve">on the machine still</w:t>
      </w:r>
      <w:r>
        <w:t xml:space="preserve"> </w:t>
      </w:r>
      <w:r>
        <w:t xml:space="preserve">can, and</w:t>
      </w:r>
      <w:r>
        <w:t xml:space="preserve"> </w:t>
      </w:r>
      <w:r>
        <w:t xml:space="preserve">“personal computer”</w:t>
      </w:r>
      <w:r>
        <w:t xml:space="preserve"> </w:t>
      </w:r>
      <w:r>
        <w:t xml:space="preserve">frequently means a family computer where several</w:t>
      </w:r>
      <w:r>
        <w:t xml:space="preserve"> </w:t>
      </w:r>
      <w:r>
        <w:t xml:space="preserve">people share one login.</w:t>
      </w:r>
    </w:p>
    <w:p>
      <w:pPr>
        <w:pStyle w:val="BodyText"/>
      </w:pPr>
      <w:r>
        <w:rPr>
          <w:b/>
          <w:bCs/>
        </w:rPr>
        <w:t xml:space="preserve">Why item 5 matters more than it looks.</w:t>
      </w:r>
      <w:r>
        <w:t xml:space="preserve"> </w:t>
      </w:r>
      <w:r>
        <w:t xml:space="preserve">The record lives in one Docker</w:t>
      </w:r>
      <w:r>
        <w:t xml:space="preserve"> </w:t>
      </w:r>
      <w:r>
        <w:t xml:space="preserve">volume and there is no other copy. Losing it loses everything. Disk encryption</w:t>
      </w:r>
      <w:r>
        <w:t xml:space="preserve"> </w:t>
      </w:r>
      <w:r>
        <w:t xml:space="preserve">makes that outcome more likely, not less, which is why 4 and 5 belong together.</w:t>
      </w:r>
    </w:p>
    <w:p>
      <w:r>
        <w:pict>
          <v:rect style="width:0;height:1.5pt" o:hralign="center" o:hrstd="t" o:hr="t"/>
        </w:pict>
      </w:r>
    </w:p>
    <w:bookmarkEnd w:id="15"/>
    <w:bookmarkStart w:id="16" w:name="wikicafe-track"/>
    <w:p>
      <w:pPr>
        <w:pStyle w:val="Heading1"/>
      </w:pPr>
      <w:r>
        <w:t xml:space="preserve">WikiCafe track</w:t>
      </w:r>
    </w:p>
    <w:p>
      <w:pPr>
        <w:pStyle w:val="FirstParagraph"/>
      </w:pPr>
      <w:r>
        <w:t xml:space="preserve">Do not put real patient data on this deployment until items 1–3 are done.</w:t>
      </w:r>
      <w:r>
        <w:t xml:space="preserve"> </w:t>
      </w:r>
      <w:r>
        <w:t xml:space="preserve">There is no urgency in the sense of an active breach — there are no real</w:t>
      </w:r>
      <w:r>
        <w:t xml:space="preserve"> </w:t>
      </w:r>
      <w:r>
        <w:t xml:space="preserve">patients on it yet — but this is the gap between today and the Superior AZ</w:t>
      </w:r>
      <w:r>
        <w:t xml:space="preserve"> </w:t>
      </w:r>
      <w:r>
        <w:t xml:space="preserve">pilot.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231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Put Keycloak in front of the proxy subdomain</w:t>
            </w:r>
          </w:p>
        </w:tc>
        <w:tc>
          <w:tcPr/>
          <w:p>
            <w:pPr>
              <w:pStyle w:val="Compact"/>
            </w:pPr>
            <w:r>
              <w:t xml:space="preserve">dev + Christian</w:t>
            </w:r>
          </w:p>
        </w:tc>
        <w:tc>
          <w:tcPr/>
          <w:p>
            <w:pPr>
              <w:pStyle w:val="Compact"/>
            </w:pPr>
            <w:r>
              <w:t xml:space="preserve">config,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Cookie scoping across subdomains, and CORS with credentials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Per-user authorization on every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the real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  <w:r>
              <w:t xml:space="preserve"> </w:t>
            </w:r>
            <w:r>
              <w:rPr>
                <w:rStyle w:val="VerbatimChar"/>
              </w:rPr>
              <w:t xml:space="preserve">/config</w:t>
            </w:r>
            <w:r>
              <w:t xml:space="preserve"> </w:t>
            </w:r>
            <w:r>
              <w:t xml:space="preserve">returning the shared secret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so data cannot be baked into images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one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Unbuffer container logs so refusals are visible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one line</w:t>
            </w:r>
          </w:p>
        </w:tc>
      </w:tr>
    </w:tbl>
    <w:p>
      <w:pPr>
        <w:pStyle w:val="BodyText"/>
      </w:pPr>
      <w:r>
        <w:t xml:space="preserve">Items 1, 4, 5, 6 are quick. Item 3 is what makes</w:t>
      </w:r>
      <w:r>
        <w:t xml:space="preserve"> </w:t>
      </w:r>
      <w:r>
        <w:t xml:space="preserve">“private site”</w:t>
      </w:r>
      <w:r>
        <w:t xml:space="preserve"> </w:t>
      </w:r>
      <w:r>
        <w:t xml:space="preserve">true rather</w:t>
      </w:r>
      <w:r>
        <w:t xml:space="preserve"> </w:t>
      </w:r>
      <w:r>
        <w:t xml:space="preserve">than intended.</w:t>
      </w:r>
    </w:p>
    <w:p>
      <w:pPr>
        <w:pStyle w:val="BodyText"/>
      </w:pPr>
      <w:r>
        <w:rPr>
          <w:b/>
          <w:bCs/>
        </w:rPr>
        <w:t xml:space="preserve">Item 1 is the biggest win for the least work.</w:t>
      </w:r>
      <w:r>
        <w:t xml:space="preserve"> </w:t>
      </w:r>
      <w:r>
        <w:t xml:space="preserve">The proxy sits on its own</w:t>
      </w:r>
      <w:r>
        <w:t xml:space="preserve"> </w:t>
      </w:r>
      <w:r>
        <w:t xml:space="preserve">subdomain with no authentication in front of it. Putting Keycloak there closes</w:t>
      </w:r>
      <w:r>
        <w:t xml:space="preserve"> </w:t>
      </w:r>
      <w:r>
        <w:t xml:space="preserve">anonymous access in one configuration change.</w:t>
      </w:r>
    </w:p>
    <w:p>
      <w:pPr>
        <w:pStyle w:val="BodyText"/>
      </w:pPr>
      <w:r>
        <w:rPr>
          <w:b/>
          <w:bCs/>
        </w:rPr>
        <w:t xml:space="preserve">Item 2 is not optional decoration.</w:t>
      </w:r>
      <w:r>
        <w:t xml:space="preserve"> </w:t>
      </w:r>
      <w:r>
        <w:t xml:space="preserve">With credentials, a wildcard CORS header</w:t>
      </w:r>
      <w:r>
        <w:t xml:space="preserve"> </w:t>
      </w:r>
      <w:r>
        <w:t xml:space="preserve">is not merely insecure — browsers reject it outright. Item 1 will not function</w:t>
      </w:r>
      <w:r>
        <w:t xml:space="preserve"> </w:t>
      </w:r>
      <w:r>
        <w:t xml:space="preserve">until item 2 is done.</w:t>
      </w:r>
    </w:p>
    <w:p>
      <w:r>
        <w:pict>
          <v:rect style="width:0;height:1.5pt" o:hralign="center" o:hrstd="t" o:hr="t"/>
        </w:pict>
      </w:r>
    </w:p>
    <w:bookmarkEnd w:id="16"/>
    <w:bookmarkStart w:id="17" w:name="shared-between-both-tracks"/>
    <w:p>
      <w:pPr>
        <w:pStyle w:val="Heading1"/>
      </w:pPr>
      <w:r>
        <w:t xml:space="preserve">Shared between both tracks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.dockerignore</w:t>
      </w:r>
      <w:r>
        <w:rPr>
          <w:b/>
          <w:bCs/>
        </w:rPr>
        <w:t xml:space="preserve"> </w:t>
      </w:r>
      <w:r>
        <w:rPr>
          <w:b/>
          <w:bCs/>
        </w:rPr>
        <w:t xml:space="preserve">fix.</w:t>
      </w:r>
      <w:r>
        <w:t xml:space="preserve"> </w:t>
      </w:r>
      <w:r>
        <w:t xml:space="preserve">Protects any image built from this repository. The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matches only the top-level directory, so</w:t>
      </w:r>
      <w:r>
        <w:t xml:space="preserve"> </w:t>
      </w:r>
      <w:r>
        <w:rPr>
          <w:rStyle w:val="VerbatimChar"/>
        </w:rPr>
        <w:t xml:space="preserve">scp-coupler/data/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scp-fhir/data/</w:t>
      </w:r>
      <w:r>
        <w:t xml:space="preserve"> </w:t>
      </w:r>
      <w:r>
        <w:t xml:space="preserve">are swept into images by</w:t>
      </w:r>
      <w:r>
        <w:t xml:space="preserve"> </w:t>
      </w:r>
      <w:r>
        <w:rPr>
          <w:rStyle w:val="VerbatimChar"/>
        </w:rPr>
        <w:t xml:space="preserve">COPY . .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Converging the two proxies.</w:t>
      </w:r>
      <w:r>
        <w:t xml:space="preserve"> </w:t>
      </w:r>
      <w:r>
        <w:rPr>
          <w:rStyle w:val="VerbatimChar"/>
        </w:rPr>
        <w:t xml:space="preserve">sofi-proxy.py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coupler-proxy.py</w:t>
      </w:r>
      <w:r>
        <w:t xml:space="preserve"> </w:t>
      </w:r>
      <w:r>
        <w:t xml:space="preserve">both</w:t>
      </w:r>
      <w:r>
        <w:t xml:space="preserve"> </w:t>
      </w:r>
      <w:r>
        <w:t xml:space="preserve">write FedWiki pages, by different methods. Today only the coupler got the</w:t>
      </w:r>
      <w:r>
        <w:t xml:space="preserve"> </w:t>
      </w:r>
      <w:r>
        <w:t xml:space="preserve">fix that makes pages searchable. Pulling page-writing into one shared module</w:t>
      </w:r>
      <w:r>
        <w:t xml:space="preserve"> </w:t>
      </w:r>
      <w:r>
        <w:t xml:space="preserve">would mean fixes land in both. This is real work and needs your go-ahead</w:t>
      </w:r>
      <w:r>
        <w:t xml:space="preserve"> </w:t>
      </w:r>
      <w:r>
        <w:t xml:space="preserve">separately — it is the largest remaining source of drift between the tracks.</w:t>
      </w:r>
    </w:p>
    <w:p>
      <w:r>
        <w:pict>
          <v:rect style="width:0;height:1.5pt" o:hralign="center" o:hrstd="t" o:hr="t"/>
        </w:pict>
      </w:r>
    </w:p>
    <w:bookmarkEnd w:id="17"/>
    <w:bookmarkStart w:id="18" w:name="what-none-of-this-fixes"/>
    <w:p>
      <w:pPr>
        <w:pStyle w:val="Heading1"/>
      </w:pPr>
      <w:r>
        <w:t xml:space="preserve">What none of this fixes</w:t>
      </w:r>
    </w:p>
    <w:p>
      <w:pPr>
        <w:pStyle w:val="FirstParagraph"/>
      </w:pPr>
      <w:r>
        <w:t xml:space="preserve">Six of the twelve risks in</w:t>
      </w:r>
      <w:r>
        <w:t xml:space="preserve"> </w:t>
      </w:r>
      <w:r>
        <w:rPr>
          <w:rStyle w:val="VerbatimChar"/>
        </w:rPr>
        <w:t xml:space="preserve">scp-coupler/risks.html</w:t>
      </w:r>
      <w:r>
        <w:t xml:space="preserve"> </w:t>
      </w:r>
      <w:r>
        <w:t xml:space="preserve">are untouched by any</w:t>
      </w:r>
      <w:r>
        <w:t xml:space="preserve"> </w:t>
      </w:r>
      <w:r>
        <w:t xml:space="preserve">packaging or security work, because they live in the interface and the content</w:t>
      </w:r>
      <w:r>
        <w:t xml:space="preserve"> </w:t>
      </w:r>
      <w:r>
        <w:t xml:space="preserve">and travel with the software wherever it runs: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 3</w:t>
      </w:r>
      <w:r>
        <w:t xml:space="preserve"> </w:t>
      </w:r>
      <w:r>
        <w:t xml:space="preserve">— no physician review loop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 5</w:t>
      </w:r>
      <w:r>
        <w:t xml:space="preserve"> </w:t>
      </w:r>
      <w:r>
        <w:t xml:space="preserve">— probability estimates read as diagnoses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 6</w:t>
      </w:r>
      <w:r>
        <w:t xml:space="preserve"> </w:t>
      </w:r>
      <w:r>
        <w:t xml:space="preserve">— AI misclassifying severity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 7</w:t>
      </w:r>
      <w:r>
        <w:t xml:space="preserve"> </w:t>
      </w:r>
      <w:r>
        <w:t xml:space="preserve">— NNT numbers from populations unlike Superior AZ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 9</w:t>
      </w:r>
      <w:r>
        <w:t xml:space="preserve"> </w:t>
      </w:r>
      <w:r>
        <w:t xml:space="preserve">— model drift making probability histories unreliable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 12</w:t>
      </w:r>
      <w:r>
        <w:t xml:space="preserve"> </w:t>
      </w:r>
      <w:r>
        <w:t xml:space="preserve">— activation band hiding parts of the frame</w:t>
      </w:r>
    </w:p>
    <w:p>
      <w:pPr>
        <w:pStyle w:val="FirstParagraph"/>
      </w:pPr>
      <w:r>
        <w:t xml:space="preserve">Moving to a personal computer solves the data-custody problems and none of the</w:t>
      </w:r>
      <w:r>
        <w:t xml:space="preserve"> </w:t>
      </w:r>
      <w:r>
        <w:t xml:space="preserve">clinical ones. These are the six-month body of work, and they need clinical</w:t>
      </w:r>
      <w:r>
        <w:t xml:space="preserve"> </w:t>
      </w:r>
      <w:r>
        <w:t xml:space="preserve">judgement rather than engineering.</w:t>
      </w:r>
    </w:p>
    <w:p>
      <w:pPr>
        <w:pStyle w:val="BodyText"/>
      </w:pPr>
      <w:r>
        <w:t xml:space="preserve">Two further items need outside people and should start early because they wait</w:t>
      </w:r>
      <w:r>
        <w:t xml:space="preserve"> </w:t>
      </w:r>
      <w:r>
        <w:t xml:space="preserve">on others’ calendars: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[Marc] Legal review</w:t>
      </w:r>
      <w:r>
        <w:t xml:space="preserve"> </w:t>
      </w:r>
      <w:r>
        <w:t xml:space="preserve">of FDA SaMD framing (Risk 4) and liability allocation</w:t>
      </w:r>
      <w:r>
        <w:t xml:space="preserve"> </w:t>
      </w:r>
      <w:r>
        <w:t xml:space="preserve">(Risk 11). A personal tool for understanding your own health is far better</w:t>
      </w:r>
      <w:r>
        <w:t xml:space="preserve"> </w:t>
      </w:r>
      <w:r>
        <w:t xml:space="preserve">positioned than a clinic tool generating differentials — but that is</w:t>
      </w:r>
      <w:r>
        <w:t xml:space="preserve"> </w:t>
      </w:r>
      <w:r>
        <w:t xml:space="preserve">positioning, not clearance.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[Marc] Consent and terms text</w:t>
      </w:r>
      <w:r>
        <w:t xml:space="preserve">, which now does the work the Business</w:t>
      </w:r>
      <w:r>
        <w:t xml:space="preserve"> </w:t>
      </w:r>
      <w:r>
        <w:t xml:space="preserve">Associate Agreement was going to do.</w:t>
      </w:r>
    </w:p>
    <w:p>
      <w:r>
        <w:pict>
          <v:rect style="width:0;height:1.5pt" o:hralign="center" o:hrstd="t" o:hr="t"/>
        </w:pict>
      </w:r>
    </w:p>
    <w:bookmarkEnd w:id="18"/>
    <w:bookmarkStart w:id="19" w:name="suggested-order"/>
    <w:p>
      <w:pPr>
        <w:pStyle w:val="Heading1"/>
      </w:pPr>
      <w:r>
        <w:t xml:space="preserve">Suggested order</w:t>
      </w:r>
    </w:p>
    <w:p>
      <w:pPr>
        <w:pStyle w:val="Compact"/>
        <w:numPr>
          <w:ilvl w:val="0"/>
          <w:numId w:val="1006"/>
        </w:numPr>
      </w:pPr>
      <w:r>
        <w:t xml:space="preserve">Kill the stray server — today, one command</w:t>
      </w:r>
    </w:p>
    <w:p>
      <w:pPr>
        <w:pStyle w:val="Compact"/>
        <w:numPr>
          <w:ilvl w:val="0"/>
          <w:numId w:val="1006"/>
        </w:numPr>
      </w:pPr>
      <w:r>
        <w:t xml:space="preserve">Decide disk-encryption policy — unblocks personal items 4 and 5</w:t>
      </w:r>
    </w:p>
    <w:p>
      <w:pPr>
        <w:pStyle w:val="Compact"/>
        <w:numPr>
          <w:ilvl w:val="0"/>
          <w:numId w:val="1006"/>
        </w:numPr>
      </w:pPr>
      <w:r>
        <w:t xml:space="preserve">Personal items 3, 5, 6, 7 — about a week, gets a defensible personal install</w:t>
      </w:r>
    </w:p>
    <w:p>
      <w:pPr>
        <w:pStyle w:val="Compact"/>
        <w:numPr>
          <w:ilvl w:val="0"/>
          <w:numId w:val="1006"/>
        </w:numPr>
      </w:pPr>
      <w:r>
        <w:t xml:space="preserve">WikiCafe items 1, 2, 4, 5, 6 — a couple of days once Christian is available</w:t>
      </w:r>
    </w:p>
    <w:p>
      <w:pPr>
        <w:pStyle w:val="Compact"/>
        <w:numPr>
          <w:ilvl w:val="0"/>
          <w:numId w:val="1006"/>
        </w:numPr>
      </w:pPr>
      <w:r>
        <w:t xml:space="preserve">WikiCafe item 3 — per-user authorization, the substantial piece</w:t>
      </w:r>
    </w:p>
    <w:p>
      <w:pPr>
        <w:pStyle w:val="Compact"/>
        <w:numPr>
          <w:ilvl w:val="0"/>
          <w:numId w:val="1006"/>
        </w:numPr>
      </w:pPr>
      <w:r>
        <w:t xml:space="preserve">Legal review and consent text — start now, runs in parallel</w:t>
      </w:r>
    </w:p>
    <w:p>
      <w:pPr>
        <w:pStyle w:val="Compact"/>
        <w:numPr>
          <w:ilvl w:val="0"/>
          <w:numId w:val="1006"/>
        </w:numPr>
      </w:pPr>
      <w:r>
        <w:t xml:space="preserve">The six clinical risks — the long work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SCP 3.0 — Work List</dc:title>
  <dc:creator/>
  <cp:keywords/>
  <dcterms:created xsi:type="dcterms:W3CDTF">2026-07-23T01:03:36Z</dcterms:created>
  <dcterms:modified xsi:type="dcterms:W3CDTF">2026-07-23T01:03:36Z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Personal computer and WikiCafe, July 22 2026</vt:lpwstr>
  </property>
</Properties>
</file>