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SCP 3.0 — Work List</w:t>
      </w:r>
    </w:p>
    <w:p>
      <w:pPr>
        <w:pStyle w:val="Subtitle"/>
      </w:pPr>
      <w:r>
        <w:t xml:space="preserve">Personal computer and WikiCafe · revised end of day, July 22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read-this"/>
    <w:p>
      <w:pPr>
        <w:pStyle w:val="Heading1"/>
      </w:pPr>
      <w:r>
        <w:t xml:space="preserve">How to read this</w:t>
      </w:r>
    </w:p>
    <w:p>
      <w:pPr>
        <w:pStyle w:val="FirstParagraph"/>
      </w:pPr>
      <w:r>
        <w:t xml:space="preserve">Two deployments, deliberately separate. The</w:t>
      </w:r>
      <w:r>
        <w:t xml:space="preserve"> </w:t>
      </w:r>
      <w:r>
        <w:rPr>
          <w:b/>
          <w:bCs/>
        </w:rPr>
        <w:t xml:space="preserve">personal computer</w:t>
      </w:r>
      <w:r>
        <w:t xml:space="preserve"> </w:t>
      </w:r>
      <w:r>
        <w:t xml:space="preserve">track is</w:t>
      </w:r>
      <w:r>
        <w:t xml:space="preserve"> </w:t>
      </w:r>
      <w:r>
        <w:t xml:space="preserve">close to usable and is the near-term path. The</w:t>
      </w:r>
      <w:r>
        <w:t xml:space="preserve"> </w:t>
      </w:r>
      <w:r>
        <w:rPr>
          <w:b/>
          <w:bCs/>
        </w:rPr>
        <w:t xml:space="preserve">WikiCafe</w:t>
      </w:r>
      <w:r>
        <w:t xml:space="preserve"> </w:t>
      </w:r>
      <w:r>
        <w:t xml:space="preserve">track is hosted,</w:t>
      </w:r>
      <w:r>
        <w:t xml:space="preserve"> </w:t>
      </w:r>
      <w:r>
        <w:t xml:space="preserve">multi-user, and has open security work before real patient data can go on it.</w:t>
      </w:r>
    </w:p>
    <w:p>
      <w:pPr>
        <w:pStyle w:val="BodyText"/>
      </w:pPr>
      <w:r>
        <w:t xml:space="preserve">Items are marked</w:t>
      </w:r>
      <w:r>
        <w:t xml:space="preserve"> </w:t>
      </w:r>
      <w:r>
        <w:rPr>
          <w:b/>
          <w:bCs/>
        </w:rPr>
        <w:t xml:space="preserve">[Marc]</w:t>
      </w:r>
      <w:r>
        <w:t xml:space="preserve"> </w:t>
      </w:r>
      <w:r>
        <w:t xml:space="preserve">where the decision or action is yours, and</w:t>
      </w:r>
      <w:r>
        <w:t xml:space="preserve"> </w:t>
      </w:r>
      <w:r>
        <w:rPr>
          <w:b/>
          <w:bCs/>
        </w:rPr>
        <w:t xml:space="preserve">[dev]</w:t>
      </w:r>
      <w:r>
        <w:t xml:space="preserve"> </w:t>
      </w:r>
      <w:r>
        <w:t xml:space="preserve">where it is code I can do.</w:t>
      </w:r>
    </w:p>
    <w:p>
      <w:r>
        <w:pict>
          <v:rect style="width:0;height:1.5pt" o:hralign="center" o:hrstd="t" o:hr="t"/>
        </w:pict>
      </w:r>
    </w:p>
    <w:bookmarkEnd w:id="9"/>
    <w:bookmarkStart w:id="10" w:name="decided-no-further-action"/>
    <w:p>
      <w:pPr>
        <w:pStyle w:val="Heading1"/>
      </w:pPr>
      <w:r>
        <w:t xml:space="preserve">Decided, no further 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person uses their own Anthropic API key.</w:t>
      </w:r>
      <w:r>
        <w:t xml:space="preserve"> </w:t>
      </w:r>
      <w:r>
        <w:t xml:space="preserve">This is what keeps the</w:t>
      </w:r>
      <w:r>
        <w:t xml:space="preserve"> </w:t>
      </w:r>
      <w:r>
        <w:t xml:space="preserve">personal-computer model outside HIPAA: the person is the data controller, not</w:t>
      </w:r>
      <w:r>
        <w:t xml:space="preserve"> </w:t>
      </w:r>
      <w:r>
        <w:t xml:space="preserve">RCN. Do not route AI calls through an RCN account — it undoes the whole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Raspberry Pi is parked</w:t>
      </w:r>
      <w:r>
        <w:t xml:space="preserve">, not rejected.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codebase, two configurations.</w:t>
      </w:r>
      <w:r>
        <w:t xml:space="preserve"> </w:t>
      </w:r>
      <w:r>
        <w:t xml:space="preserve">Differences between the deployments</w:t>
      </w:r>
      <w:r>
        <w:t xml:space="preserve"> </w:t>
      </w:r>
      <w:r>
        <w:t xml:space="preserve">live in compose files and environment variables, never in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branches</w:t>
      </w:r>
      <w:r>
        <w:t xml:space="preserve"> </w:t>
      </w:r>
      <w:r>
        <w:t xml:space="preserve">inside the Python.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gate in front of all three services</w:t>
      </w:r>
      <w:r>
        <w:t xml:space="preserve">, not a passphrase on My Health</w:t>
      </w:r>
      <w:r>
        <w:t xml:space="preserve"> </w:t>
      </w:r>
      <w:r>
        <w:t xml:space="preserve">Picture alone. The record lives in the wiki, so gating only the coupler would</w:t>
      </w:r>
      <w:r>
        <w:t xml:space="preserve"> </w:t>
      </w:r>
      <w:r>
        <w:t xml:space="preserve">have left it readable and writable by anyone else using the computer.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passphrase</w:t>
      </w:r>
      <w:r>
        <w:t xml:space="preserve"> </w:t>
      </w:r>
      <w:r>
        <w:t xml:space="preserve">opens the gate and encrypts backups.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Encryption at rest beyond FileVault: closed, not possible.</w:t>
      </w:r>
      <w:r>
        <w:t xml:space="preserve"> </w:t>
      </w:r>
      <w:r>
        <w:t xml:space="preserve">Built and</w:t>
      </w:r>
      <w:r>
        <w:t xml:space="preserve"> </w:t>
      </w:r>
      <w:r>
        <w:t xml:space="preserve">abandoned — see the findings document. Rely on FileVault, the gate, and</w:t>
      </w:r>
      <w:r>
        <w:t xml:space="preserve"> </w:t>
      </w:r>
      <w:r>
        <w:t xml:space="preserve">encrypted backups.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Rosa Delgado and Alex Rivera are synthetic</w:t>
      </w:r>
      <w:r>
        <w:t xml:space="preserve">, so test data found inside a</w:t>
      </w:r>
      <w:r>
        <w:t xml:space="preserve"> </w:t>
      </w:r>
      <w:r>
        <w:t xml:space="preserve">published image is a hygiene problem, not a disclosure.</w:t>
      </w:r>
    </w:p>
    <w:p>
      <w:r>
        <w:pict>
          <v:rect style="width:0;height:1.5pt" o:hralign="center" o:hrstd="t" o:hr="t"/>
        </w:pict>
      </w:r>
    </w:p>
    <w:bookmarkEnd w:id="10"/>
    <w:bookmarkStart w:id="14" w:name="do-this-week"/>
    <w:p>
      <w:pPr>
        <w:pStyle w:val="Heading1"/>
      </w:pPr>
      <w:r>
        <w:t xml:space="preserve">Do this week</w:t>
      </w:r>
    </w:p>
    <w:bookmarkStart w:id="11" w:name="kill-the-stray-file-server-done-22-july"/>
    <w:p>
      <w:pPr>
        <w:pStyle w:val="Heading2"/>
      </w:pPr>
      <w:r>
        <w:rPr>
          <w:strike/>
        </w:rPr>
        <w:t xml:space="preserve">Kill the stray file server</w:t>
      </w:r>
      <w:r>
        <w:t xml:space="preserve"> </w:t>
      </w:r>
      <w:r>
        <w:t xml:space="preserve">— done, 22 July</w:t>
      </w:r>
    </w:p>
    <w:p>
      <w:pPr>
        <w:pStyle w:val="FirstParagraph"/>
      </w:pPr>
      <w:r>
        <w:t xml:space="preserve">It was not a leftover process. It was a LaunchAgent,</w:t>
      </w:r>
      <w:r>
        <w:t xml:space="preserve"> </w:t>
      </w:r>
      <w:r>
        <w:rPr>
          <w:rStyle w:val="VerbatimChar"/>
        </w:rPr>
        <w:t xml:space="preserve">com.rcn.tools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 </w:t>
      </w:r>
      <w:r>
        <w:t xml:space="preserve">set — it restarted within seconds of every kill and again at every</w:t>
      </w:r>
      <w:r>
        <w:t xml:space="preserve"> </w:t>
      </w:r>
      <w:r>
        <w:t xml:space="preserve">login. Created 24 April to serve</w:t>
      </w:r>
      <w:r>
        <w:t xml:space="preserve"> </w:t>
      </w:r>
      <w:r>
        <w:rPr>
          <w:rStyle w:val="VerbatimChar"/>
        </w:rPr>
        <w:t xml:space="preserve">~/rcn/tools</w:t>
      </w:r>
      <w:r>
        <w:t xml:space="preserve"> </w:t>
      </w:r>
      <w:r>
        <w:t xml:space="preserve">over http, because the browser</w:t>
      </w:r>
      <w:r>
        <w:t xml:space="preserve"> </w:t>
      </w:r>
      <w:r>
        <w:t xml:space="preserve">was serving stale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copies of the graph tool. The reason is recorded in</w:t>
      </w:r>
      <w:r>
        <w:t xml:space="preserve"> </w:t>
      </w:r>
      <w:r>
        <w:t xml:space="preserve">the CACHING LESSON note in</w:t>
      </w:r>
      <w:r>
        <w:t xml:space="preserve"> </w:t>
      </w:r>
      <w:r>
        <w:rPr>
          <w:rStyle w:val="VerbatimChar"/>
        </w:rPr>
        <w:t xml:space="preserve">tools/graph-tool-v22.html</w:t>
      </w:r>
      <w:r>
        <w:t xml:space="preserve">.</w:t>
      </w:r>
    </w:p>
    <w:p>
      <w:pPr>
        <w:pStyle w:val="BodyText"/>
      </w:pPr>
      <w:r>
        <w:t xml:space="preserve">Two things were wrong with it, neither of them the idea:</w:t>
      </w:r>
    </w:p>
    <w:p>
      <w:pPr>
        <w:pStyle w:val="Compact"/>
        <w:numPr>
          <w:ilvl w:val="0"/>
          <w:numId w:val="1002"/>
        </w:numPr>
      </w:pPr>
      <w:r>
        <w:t xml:space="preserve">it listened on</w:t>
      </w:r>
      <w:r>
        <w:t xml:space="preserve"> </w:t>
      </w:r>
      <w:r>
        <w:rPr>
          <w:b/>
          <w:bCs/>
        </w:rPr>
        <w:t xml:space="preserve">all interfaces</w:t>
      </w:r>
      <w:r>
        <w:t xml:space="preserve">, so every tool and every JSON data file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was browsable by anything on the home wifi</w:t>
      </w:r>
    </w:p>
    <w:p>
      <w:pPr>
        <w:pStyle w:val="Compact"/>
        <w:numPr>
          <w:ilvl w:val="0"/>
          <w:numId w:val="1002"/>
        </w:numPr>
      </w:pPr>
      <w:r>
        <w:t xml:space="preserve">it sat on</w:t>
      </w:r>
      <w:r>
        <w:t xml:space="preserve"> </w:t>
      </w:r>
      <w:r>
        <w:rPr>
          <w:b/>
          <w:bCs/>
        </w:rPr>
        <w:t xml:space="preserve">port 8766</w:t>
      </w:r>
      <w:r>
        <w:t xml:space="preserve">, the coupler’s port, so whenever both ran, whichever</w:t>
      </w:r>
      <w:r>
        <w:t xml:space="preserve"> </w:t>
      </w:r>
      <w:r>
        <w:t xml:space="preserve">won the port decided what the browser showed</w:t>
      </w:r>
    </w:p>
    <w:p>
      <w:pPr>
        <w:pStyle w:val="FirstParagraph"/>
      </w:pPr>
      <w:r>
        <w:t xml:space="preserve">Now on port 8099,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still auto-starting at login. Bookmarks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localhost:8766/graph-tool-v22.html</w:t>
      </w:r>
      <w:r>
        <w:t xml:space="preserve"> </w:t>
      </w:r>
      <w:r>
        <w:t xml:space="preserve">need to become</w:t>
      </w:r>
      <w:r>
        <w:t xml:space="preserve"> </w:t>
      </w:r>
      <w:r>
        <w:rPr>
          <w:rStyle w:val="VerbatimChar"/>
        </w:rPr>
        <w:t xml:space="preserve">localhost:8099</w:t>
      </w:r>
      <w:r>
        <w:t xml:space="preserve">.</w:t>
      </w:r>
    </w:p>
    <w:bookmarkEnd w:id="11"/>
    <w:bookmarkStart w:id="12" w:name="marc-decide-the-windows-policy"/>
    <w:p>
      <w:pPr>
        <w:pStyle w:val="Heading2"/>
      </w:pPr>
      <w:r>
        <w:t xml:space="preserve">[Marc] Decide the Windows policy</w:t>
      </w:r>
    </w:p>
    <w:p>
      <w:pPr>
        <w:pStyle w:val="FirstParagraph"/>
      </w:pPr>
      <w:r>
        <w:t xml:space="preserve">Disk encryption is now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protection for data at rest, since the</w:t>
      </w:r>
      <w:r>
        <w:t xml:space="preserve"> </w:t>
      </w:r>
      <w:r>
        <w:t xml:space="preserve">encrypted-store option turned out not to be deliverable. That raises the stakes</w:t>
      </w:r>
      <w:r>
        <w:t xml:space="preserve"> </w:t>
      </w:r>
      <w:r>
        <w:t xml:space="preserve">on one question:</w:t>
      </w:r>
    </w:p>
    <w:p>
      <w:pPr>
        <w:pStyle w:val="BodyText"/>
      </w:pPr>
      <w:r>
        <w:rPr>
          <w:b/>
          <w:bCs/>
        </w:rPr>
        <w:t xml:space="preserve">Windows Home machines often cannot encrypt at all.</w:t>
      </w:r>
      <w:r>
        <w:t xml:space="preserve"> </w:t>
      </w:r>
      <w:r>
        <w:t xml:space="preserve">BitLocker proper is</w:t>
      </w:r>
      <w:r>
        <w:t xml:space="preserve"> </w:t>
      </w:r>
      <w:r>
        <w:t xml:space="preserve">Pro/Enterprise; Home gets a cut-down</w:t>
      </w:r>
      <w:r>
        <w:t xml:space="preserve"> </w:t>
      </w:r>
      <w:r>
        <w:t xml:space="preserve">“Device Encryption”</w:t>
      </w:r>
      <w:r>
        <w:t xml:space="preserve"> </w:t>
      </w:r>
      <w:r>
        <w:t xml:space="preserve">that needs particular</w:t>
      </w:r>
      <w:r>
        <w:t xml:space="preserve"> </w:t>
      </w:r>
      <w:r>
        <w:t xml:space="preserve">hardware and a Microsoft account, and on many inexpensive laptops it is simply</w:t>
      </w:r>
      <w:r>
        <w:t xml:space="preserve"> </w:t>
      </w:r>
      <w:r>
        <w:t xml:space="preserve">absent. Policy needed: exclude those machines, or accept unencrypted and say so</w:t>
      </w:r>
      <w:r>
        <w:t xml:space="preserve"> </w:t>
      </w:r>
      <w:r>
        <w:t xml:space="preserve">plainly in the consent text.</w:t>
      </w:r>
    </w:p>
    <w:p>
      <w:pPr>
        <w:pStyle w:val="BodyText"/>
      </w:pPr>
      <w:r>
        <w:t xml:space="preserve">Two related points, both now settled enough to write down rather than decide:</w:t>
      </w:r>
    </w:p>
    <w:p>
      <w:pPr>
        <w:pStyle w:val="Compact"/>
        <w:numPr>
          <w:ilvl w:val="0"/>
          <w:numId w:val="1003"/>
        </w:numPr>
      </w:pPr>
      <w:r>
        <w:t xml:space="preserve">Require encryption before real data, and</w:t>
      </w:r>
      <w:r>
        <w:t xml:space="preserve"> </w:t>
      </w:r>
      <w:r>
        <w:rPr>
          <w:i/>
          <w:iCs/>
        </w:rPr>
        <w:t xml:space="preserve">check</w:t>
      </w:r>
      <w:r>
        <w:t xml:space="preserve"> </w:t>
      </w:r>
      <w:r>
        <w:t xml:space="preserve">it at first run rather than</w:t>
      </w:r>
      <w:r>
        <w:t xml:space="preserve"> </w:t>
      </w:r>
      <w:r>
        <w:t xml:space="preserve">trusting instructions.</w:t>
      </w:r>
    </w:p>
    <w:p>
      <w:pPr>
        <w:pStyle w:val="Compact"/>
        <w:numPr>
          <w:ilvl w:val="0"/>
          <w:numId w:val="1003"/>
        </w:numPr>
      </w:pPr>
      <w:r>
        <w:t xml:space="preserve">The recovery key stays with the person, on paper. If RCN escrows keys, RCN</w:t>
      </w:r>
      <w:r>
        <w:t xml:space="preserve"> </w:t>
      </w:r>
      <w:r>
        <w:t xml:space="preserve">can decrypt every record and is back to being the data custodian. The</w:t>
      </w:r>
      <w:r>
        <w:t xml:space="preserve"> </w:t>
      </w:r>
      <w:r>
        <w:t xml:space="preserve">thirty seconds where the recovery key appears on screen is the highest-risk</w:t>
      </w:r>
      <w:r>
        <w:t xml:space="preserve"> </w:t>
      </w:r>
      <w:r>
        <w:t xml:space="preserve">step in the whole setup and needs walking through in person.</w:t>
      </w:r>
    </w:p>
    <w:bookmarkEnd w:id="12"/>
    <w:bookmarkStart w:id="13" w:name="X20afbaafea8ef76e3cdb19ca09817c9f07abd7e"/>
    <w:p>
      <w:pPr>
        <w:pStyle w:val="Heading2"/>
      </w:pPr>
      <w:r>
        <w:t xml:space="preserve">[Marc] Confirm what</w:t>
      </w:r>
      <w:r>
        <w:t xml:space="preserve"> </w:t>
      </w:r>
      <w:r>
        <w:t xml:space="preserve">“private site”</w:t>
      </w:r>
      <w:r>
        <w:t xml:space="preserve"> </w:t>
      </w:r>
      <w:r>
        <w:t xml:space="preserve">must guarantee</w:t>
      </w:r>
    </w:p>
    <w:p>
      <w:pPr>
        <w:pStyle w:val="FirstParagraph"/>
      </w:pPr>
      <w:r>
        <w:t xml:space="preserve">WikiCafe uses Keycloak and private sites. That protects the wiki. It does not</w:t>
      </w:r>
      <w:r>
        <w:t xml:space="preserve"> </w:t>
      </w:r>
      <w:r>
        <w:t xml:space="preserve">protect</w:t>
      </w:r>
      <w:r>
        <w:t xml:space="preserve"> </w:t>
      </w:r>
      <w:r>
        <w:rPr>
          <w:rStyle w:val="VerbatimChar"/>
        </w:rPr>
        <w:t xml:space="preserve">sofi-proxy</w:t>
      </w:r>
      <w:r>
        <w:t xml:space="preserve">, which reads and writes the same files directly and never</w:t>
      </w:r>
      <w:r>
        <w:t xml:space="preserve"> </w:t>
      </w:r>
      <w:r>
        <w:t xml:space="preserve">consults the wiki. The question:</w:t>
      </w:r>
      <w:r>
        <w:t xml:space="preserve"> </w:t>
      </w:r>
      <w:r>
        <w:rPr>
          <w:b/>
          <w:bCs/>
        </w:rPr>
        <w:t xml:space="preserve">should an authenticated CHW be able to read</w:t>
      </w:r>
      <w:r>
        <w:rPr>
          <w:b/>
          <w:bCs/>
        </w:rPr>
        <w:t xml:space="preserve"> </w:t>
      </w:r>
      <w:r>
        <w:rPr>
          <w:b/>
          <w:bCs/>
        </w:rPr>
        <w:t xml:space="preserve">another CHW’s client’s record?</w:t>
      </w:r>
      <w:r>
        <w:t xml:space="preserve"> </w:t>
      </w:r>
      <w:r>
        <w:t xml:space="preserve">If no — and it should be no — per-user</w:t>
      </w:r>
      <w:r>
        <w:t xml:space="preserve"> </w:t>
      </w:r>
      <w:r>
        <w:t xml:space="preserve">authorization has to be built, because today one shared passphrase grants</w:t>
      </w:r>
      <w:r>
        <w:t xml:space="preserve"> </w:t>
      </w:r>
      <w:r>
        <w:t xml:space="preserve">everything to everyone.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ersonal-computer-track"/>
    <w:p>
      <w:pPr>
        <w:pStyle w:val="Heading1"/>
      </w:pPr>
      <w:r>
        <w:t xml:space="preserve">Personal computer track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Three-container stack runs on a personal machine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Browser hole closed — no web page can read the record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One gate over the wiki, My Health Picture and Health Choices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Encrypted backups, with verify and restore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Disk-encryption check at first run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needs the Windows policy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Local log of every AI prompt and response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First-run setup that takes the person’s own API key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Consent text shown at install</w:t>
            </w:r>
          </w:p>
        </w:tc>
        <w:tc>
          <w:tcPr/>
          <w:p>
            <w:pPr>
              <w:pStyle w:val="Compact"/>
            </w:pPr>
            <w:r>
              <w:t xml:space="preserve">Marc + legal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</w:tr>
    </w:tbl>
    <w:p>
      <w:pPr>
        <w:pStyle w:val="BodyText"/>
      </w:pPr>
      <w:r>
        <w:t xml:space="preserve">Items 5–7 are a few days together. Item 8 waits on legal.</w:t>
      </w:r>
    </w:p>
    <w:p>
      <w:pPr>
        <w:pStyle w:val="BodyText"/>
      </w:pPr>
      <w:r>
        <w:rPr>
          <w:b/>
          <w:bCs/>
        </w:rPr>
        <w:t xml:space="preserve">On item 4.</w:t>
      </w:r>
      <w:r>
        <w:t xml:space="preserve"> </w:t>
      </w:r>
      <w:r>
        <w:t xml:space="preserve">Backups are the one place where an unrecoverable secret is low</w:t>
      </w:r>
      <w:r>
        <w:t xml:space="preserve"> </w:t>
      </w:r>
      <w:r>
        <w:t xml:space="preserve">risk: forgetting a backup passphrase costs the backup, not the record, because</w:t>
      </w:r>
      <w:r>
        <w:t xml:space="preserve"> </w:t>
      </w:r>
      <w:r>
        <w:t xml:space="preserve">the live copy is untouched. That is much of why it was worth building while the</w:t>
      </w:r>
      <w:r>
        <w:t xml:space="preserve"> </w:t>
      </w:r>
      <w:r>
        <w:t xml:space="preserve">encrypted store was not.</w:t>
      </w:r>
    </w:p>
    <w:p>
      <w:pPr>
        <w:pStyle w:val="BodyText"/>
      </w:pPr>
      <w:r>
        <w:rPr>
          <w:b/>
          <w:bCs/>
        </w:rPr>
        <w:t xml:space="preserve">Still true after all of this:</w:t>
      </w:r>
      <w:r>
        <w:t xml:space="preserve"> </w:t>
      </w:r>
      <w:r>
        <w:t xml:space="preserve">the gate stops another person at the computer</w:t>
      </w:r>
      <w:r>
        <w:t xml:space="preserve"> </w:t>
      </w:r>
      <w:r>
        <w:t xml:space="preserve">from opening a browser and reading the record. Someone with file access can</w:t>
      </w:r>
      <w:r>
        <w:t xml:space="preserve"> </w:t>
      </w:r>
      <w:r>
        <w:t xml:space="preserve">still read the Docker volume directly. FileVault is what covers that, which is</w:t>
      </w:r>
      <w:r>
        <w:t xml:space="preserve"> </w:t>
      </w:r>
      <w:r>
        <w:t xml:space="preserve">why item 5 matters more now than it did this morning.</w:t>
      </w:r>
    </w:p>
    <w:p>
      <w:r>
        <w:pict>
          <v:rect style="width:0;height:1.5pt" o:hralign="center" o:hrstd="t" o:hr="t"/>
        </w:pict>
      </w:r>
    </w:p>
    <w:bookmarkEnd w:id="15"/>
    <w:bookmarkStart w:id="16" w:name="wikicafe-track"/>
    <w:p>
      <w:pPr>
        <w:pStyle w:val="Heading1"/>
      </w:pPr>
      <w:r>
        <w:t xml:space="preserve">WikiCafe track</w:t>
      </w:r>
    </w:p>
    <w:p>
      <w:pPr>
        <w:pStyle w:val="FirstParagraph"/>
      </w:pPr>
      <w:r>
        <w:t xml:space="preserve">Do not put real patient data on this deployment until items 1–3 are done. No</w:t>
      </w:r>
      <w:r>
        <w:t xml:space="preserve"> </w:t>
      </w:r>
      <w:r>
        <w:t xml:space="preserve">urgency in the sense of an active breach — there are no real patients on it —</w:t>
      </w:r>
      <w:r>
        <w:t xml:space="preserve"> </w:t>
      </w:r>
      <w:r>
        <w:t xml:space="preserve">but this is the gap between today and the Superior AZ pilot.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Put Keycloak in front of the proxy subdomain</w:t>
            </w:r>
          </w:p>
        </w:tc>
        <w:tc>
          <w:tcPr/>
          <w:p>
            <w:pPr>
              <w:pStyle w:val="Compact"/>
            </w:pPr>
            <w:r>
              <w:t xml:space="preserve">dev + Christian</w:t>
            </w:r>
          </w:p>
        </w:tc>
        <w:tc>
          <w:tcPr/>
          <w:p>
            <w:pPr>
              <w:pStyle w:val="Compact"/>
            </w:pPr>
            <w:r>
              <w:t xml:space="preserve">config,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Cookie scoping across subdomains, and CORS with credentials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Per-user authorization on every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  <w:r>
              <w:t xml:space="preserve"> </w:t>
            </w: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the real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  <w:r>
              <w:t xml:space="preserve"> </w:t>
            </w:r>
            <w:r>
              <w:t xml:space="preserve">returning the shared secret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so data cannot be baked into images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Unbuffer container logs so refusals are visible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Item 1 is the biggest win for the least work.</w:t>
      </w:r>
      <w:r>
        <w:t xml:space="preserve"> </w:t>
      </w:r>
      <w:r>
        <w:t xml:space="preserve">The proxy sits on its own</w:t>
      </w:r>
      <w:r>
        <w:t xml:space="preserve"> </w:t>
      </w:r>
      <w:r>
        <w:t xml:space="preserve">subdomain with no authentication in front of it.</w:t>
      </w:r>
    </w:p>
    <w:p>
      <w:pPr>
        <w:pStyle w:val="BodyText"/>
      </w:pPr>
      <w:r>
        <w:rPr>
          <w:b/>
          <w:bCs/>
        </w:rPr>
        <w:t xml:space="preserve">Item 2 is not optional decoration.</w:t>
      </w:r>
      <w:r>
        <w:t xml:space="preserve"> </w:t>
      </w:r>
      <w:r>
        <w:t xml:space="preserve">With credentials, a wildcard CORS header</w:t>
      </w:r>
      <w:r>
        <w:t xml:space="preserve"> </w:t>
      </w:r>
      <w:r>
        <w:t xml:space="preserve">is not merely insecure — browsers reject it outright. Item 1 will not work</w:t>
      </w:r>
      <w:r>
        <w:t xml:space="preserve"> </w:t>
      </w:r>
      <w:r>
        <w:t xml:space="preserve">until item 2 is done.</w:t>
      </w:r>
    </w:p>
    <w:p>
      <w:pPr>
        <w:pStyle w:val="BodyText"/>
      </w:pPr>
      <w:r>
        <w:rPr>
          <w:b/>
          <w:bCs/>
        </w:rPr>
        <w:t xml:space="preserve">Worth knowing:</w:t>
      </w:r>
      <w:r>
        <w:t xml:space="preserve"> </w:t>
      </w:r>
      <w:r>
        <w:t xml:space="preserve">the encryption-at-rest idea that failed on the Mac would</w:t>
      </w:r>
      <w:r>
        <w:t xml:space="preserve"> </w:t>
      </w:r>
      <w:r>
        <w:t xml:space="preserve">work normally on WikiCafe’s Linux server. Not a reason to do it there — the</w:t>
      </w:r>
      <w:r>
        <w:t xml:space="preserve"> </w:t>
      </w:r>
      <w:r>
        <w:t xml:space="preserve">authorization problems matter far more — but the failure was about Docker</w:t>
      </w:r>
      <w:r>
        <w:t xml:space="preserve"> </w:t>
      </w:r>
      <w:r>
        <w:t xml:space="preserve">Desktop, not about the idea.</w:t>
      </w:r>
    </w:p>
    <w:p>
      <w:r>
        <w:pict>
          <v:rect style="width:0;height:1.5pt" o:hralign="center" o:hrstd="t" o:hr="t"/>
        </w:pict>
      </w:r>
    </w:p>
    <w:bookmarkEnd w:id="16"/>
    <w:bookmarkStart w:id="22" w:name="epic-fhir-connector"/>
    <w:p>
      <w:pPr>
        <w:pStyle w:val="Heading1"/>
      </w:pPr>
      <w:r>
        <w:t xml:space="preserve">Epic / FHIR connector</w:t>
      </w:r>
    </w:p>
    <w:p>
      <w:pPr>
        <w:pStyle w:val="FirstParagraph"/>
      </w:pPr>
      <w:r>
        <w:rPr>
          <w:b/>
          <w:bCs/>
        </w:rPr>
        <w:t xml:space="preserve">Blocked upstream, and has been since 7 July.</w:t>
      </w:r>
      <w:r>
        <w:t xml:space="preserve"> </w:t>
      </w:r>
      <w:r>
        <w:t xml:space="preserve">Production access waits on</w:t>
      </w:r>
      <w:r>
        <w:t xml:space="preserve"> </w:t>
      </w:r>
      <w:r>
        <w:t xml:space="preserve">PeaceHealth’s FHIRProxy client registry, app ID 57218. The sandbox works. This</w:t>
      </w:r>
      <w:r>
        <w:t xml:space="preserve"> </w:t>
      </w:r>
      <w:r>
        <w:t xml:space="preserve">is not a personal-computer problem — it is blocked wherever it runs.</w:t>
      </w:r>
    </w:p>
    <w:bookmarkStart w:id="17" w:name="where-it-stands-today"/>
    <w:p>
      <w:pPr>
        <w:pStyle w:val="Heading2"/>
      </w:pPr>
      <w:r>
        <w:t xml:space="preserve">Where it stands today</w:t>
      </w:r>
    </w:p>
    <w:p>
      <w:pPr>
        <w:pStyle w:val="FirstParagraph"/>
      </w:pPr>
      <w:r>
        <w:rPr>
          <w:rStyle w:val="VerbatimChar"/>
        </w:rPr>
        <w:t xml:space="preserve">scp-fhir/smart-proxy.py</w:t>
      </w:r>
      <w:r>
        <w:t xml:space="preserve">, port 8767.</w:t>
      </w:r>
      <w:r>
        <w:t xml:space="preserve"> </w:t>
      </w:r>
      <w:r>
        <w:rPr>
          <w:b/>
          <w:bCs/>
        </w:rPr>
        <w:t xml:space="preserve">It is not in either compose stack</w:t>
      </w:r>
      <w:r>
        <w:t xml:space="preserve"> </w:t>
      </w:r>
      <w:r>
        <w:t xml:space="preserve">—</w:t>
      </w:r>
      <w:r>
        <w:t xml:space="preserve"> </w:t>
      </w:r>
      <w:r>
        <w:t xml:space="preserve">not the personal one, not WikiCafe. It is a script run by hand. So SCP 3.0 on a</w:t>
      </w:r>
      <w:r>
        <w:t xml:space="preserve"> </w:t>
      </w:r>
      <w:r>
        <w:t xml:space="preserve">personal computer cannot pull from Epic today.</w:t>
      </w:r>
    </w:p>
    <w:bookmarkEnd w:id="17"/>
    <w:bookmarkStart w:id="18" w:name="X55260df79263cfaa56a2b8739ed67595728aee1"/>
    <w:p>
      <w:pPr>
        <w:pStyle w:val="Heading2"/>
      </w:pPr>
      <w:r>
        <w:t xml:space="preserve">Why the design suits the personal computer well</w:t>
      </w:r>
    </w:p>
    <w:p>
      <w:pPr>
        <w:pStyle w:val="FirstParagraph"/>
      </w:pPr>
      <w:r>
        <w:t xml:space="preserve">Two details make this a better fit than expected, and both reinforce the</w:t>
      </w:r>
      <w:r>
        <w:t xml:space="preserve"> </w:t>
      </w:r>
      <w:r>
        <w:t xml:space="preserve">custody argument rather than complicating it: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redirect_uri: https://localhost:8767/callback</w:t>
      </w:r>
      <w:r>
        <w:t xml:space="preserve"> </w:t>
      </w:r>
      <w:r>
        <w:t xml:space="preserve">— a localhost redirect,</w:t>
      </w:r>
      <w:r>
        <w:t xml:space="preserve"> </w:t>
      </w:r>
      <w:r>
        <w:t xml:space="preserve">the native-desktop pattern, already registered with Epic.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scope: openid fhirUser patient/*.read</w:t>
      </w:r>
      <w:r>
        <w:t xml:space="preserve"> </w:t>
      </w:r>
      <w:r>
        <w:t xml:space="preserve">— patient-facing standalone</w:t>
      </w:r>
      <w:r>
        <w:t xml:space="preserve"> </w:t>
      </w:r>
      <w:r>
        <w:t xml:space="preserve">launch. The person signs in with their own MyChart credentials and pulls</w:t>
      </w:r>
      <w:r>
        <w:t xml:space="preserve"> </w:t>
      </w:r>
      <w:r>
        <w:t xml:space="preserve">their own record. Not a clinician pulling someone else’s.</w:t>
      </w:r>
    </w:p>
    <w:p>
      <w:pPr>
        <w:pStyle w:val="FirstParagraph"/>
      </w:pPr>
      <w:r>
        <w:t xml:space="preserve">Data flows</w:t>
      </w:r>
      <w:r>
        <w:t xml:space="preserve"> </w:t>
      </w:r>
      <w:r>
        <w:rPr>
          <w:b/>
          <w:bCs/>
        </w:rPr>
        <w:t xml:space="preserve">Epic to the person’s own machine</w:t>
      </w:r>
      <w:r>
        <w:t xml:space="preserve">, authenticated as the person,</w:t>
      </w:r>
      <w:r>
        <w:t xml:space="preserve"> </w:t>
      </w:r>
      <w:r>
        <w:t xml:space="preserve">never through RCN. That is the same argument as the person’s own Anthropic key,</w:t>
      </w:r>
      <w:r>
        <w:t xml:space="preserve"> </w:t>
      </w:r>
      <w:r>
        <w:t xml:space="preserve">and the Cures Act obliges Epic to provide exactly this patient access path.</w:t>
      </w:r>
    </w:p>
    <w:bookmarkEnd w:id="18"/>
    <w:bookmarkStart w:id="19" w:name="what-integration-would-take"/>
    <w:p>
      <w:pPr>
        <w:pStyle w:val="Heading2"/>
      </w:pPr>
      <w:r>
        <w:t xml:space="preserve">What integration would take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25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smart-proxy as a fourth container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or keep running it on the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  <w:r>
              <w:t xml:space="preserve"> </w:t>
            </w:r>
            <w:r>
              <w:rPr>
                <w:rStyle w:val="VerbatimChar"/>
              </w:rPr>
              <w:t xml:space="preserve">scp-fhir/data/</w:t>
            </w:r>
            <w:r>
              <w:t xml:space="preserve"> </w:t>
            </w:r>
            <w:r>
              <w:t xml:space="preserve">with the coupler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the coupler reads</w:t>
            </w:r>
            <w:r>
              <w:t xml:space="preserve"> </w:t>
            </w:r>
            <w:r>
              <w:rPr>
                <w:rStyle w:val="VerbatimChar"/>
              </w:rPr>
              <w:t xml:space="preserve">scp-import.json</w:t>
            </w:r>
            <w:r>
              <w:t xml:space="preserve"> </w:t>
            </w:r>
            <w:r>
              <w:t xml:space="preserve">from there, and</w:t>
            </w:r>
            <w:r>
              <w:t xml:space="preserve"> </w:t>
            </w:r>
            <w:r>
              <w:rPr>
                <w:rStyle w:val="VerbatimChar"/>
              </w:rPr>
              <w:t xml:space="preserve">Dockerfile.coupler</w:t>
            </w:r>
            <w:r>
              <w:t xml:space="preserve"> </w:t>
            </w:r>
            <w:r>
              <w:t xml:space="preserve">deliberately empties that directory — nothing would connect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Solve the TLS certificate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Epic requires an HTTPS redirect; today that means</w:t>
            </w:r>
            <w:r>
              <w:t xml:space="preserve"> </w:t>
            </w:r>
            <w:r>
              <w:rPr>
                <w:rStyle w:val="VerbatimChar"/>
              </w:rPr>
              <w:t xml:space="preserve">mkcert</w:t>
            </w:r>
            <w:r>
              <w:t xml:space="preserve">. Fine on a developer’s Mac, a real obstacle per install. Caddy can issue local certificates, so the gate could plausibly terminate TLS for 8767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Decide how the gate and the OAuth redirect interact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8767 is another origin, so a passphrase prompt lands in the middle of the Epic login unless handled</w:t>
            </w:r>
          </w:p>
        </w:tc>
      </w:tr>
    </w:tbl>
    <w:p>
      <w:pPr>
        <w:pStyle w:val="BodyText"/>
      </w:pPr>
      <w:r>
        <w:t xml:space="preserve">Item 3 is the one that needs design rather than typing.</w:t>
      </w:r>
    </w:p>
    <w:bookmarkEnd w:id="19"/>
    <w:bookmarkStart w:id="20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Leave the connector out of the personal stack until PeaceHealth unblocks</w:t>
      </w:r>
      <w:r>
        <w:t xml:space="preserve"> </w:t>
      </w:r>
      <w:r>
        <w:t xml:space="preserve">production. Building the plumbing now means testing against a sandbox for</w:t>
      </w:r>
      <w:r>
        <w:t xml:space="preserve"> </w:t>
      </w:r>
      <w:r>
        <w:t xml:space="preserve">something whose real shape depends on what PeaceHealth actually enables. Then</w:t>
      </w:r>
      <w:r>
        <w:t xml:space="preserve"> </w:t>
      </w:r>
      <w:r>
        <w:t xml:space="preserve">do all four items as one piece of work.</w:t>
      </w:r>
    </w:p>
    <w:bookmarkEnd w:id="20"/>
    <w:bookmarkStart w:id="21" w:name="marc-chase-peacehealth-it"/>
    <w:p>
      <w:pPr>
        <w:pStyle w:val="Heading2"/>
      </w:pPr>
      <w:r>
        <w:t xml:space="preserve">[Marc] Chase PeaceHealth IT</w:t>
      </w:r>
    </w:p>
    <w:p>
      <w:pPr>
        <w:pStyle w:val="FirstParagraph"/>
      </w:pPr>
      <w:r>
        <w:t xml:space="preserve">Two weeks of silence on the FHIRProxy client registry. Worth a nudge — this is</w:t>
      </w:r>
      <w:r>
        <w:t xml:space="preserve"> </w:t>
      </w:r>
      <w:r>
        <w:t xml:space="preserve">the longest-running external dependency in the project, and nothing about the</w:t>
      </w:r>
      <w:r>
        <w:t xml:space="preserve"> </w:t>
      </w:r>
      <w:r>
        <w:t xml:space="preserve">Epic integration can be finished or even properly tested until it moves.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hared-between-both-tracks"/>
    <w:p>
      <w:pPr>
        <w:pStyle w:val="Heading1"/>
      </w:pPr>
      <w:r>
        <w:t xml:space="preserve">Shared between both tracks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.dockerignore</w:t>
      </w:r>
      <w:r>
        <w:rPr>
          <w:b/>
          <w:bCs/>
        </w:rPr>
        <w:t xml:space="preserve"> </w:t>
      </w:r>
      <w:r>
        <w:rPr>
          <w:b/>
          <w:bCs/>
        </w:rPr>
        <w:t xml:space="preserve">fix.</w:t>
      </w:r>
      <w:r>
        <w:t xml:space="preserve"> </w:t>
      </w:r>
      <w:r>
        <w:t xml:space="preserve">Protects any image built from this repository. The</w:t>
      </w:r>
      <w:r>
        <w:t xml:space="preserve"> </w:t>
      </w:r>
      <w:r>
        <w:t xml:space="preserve">pattern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matches only the top-level directory, so</w:t>
      </w:r>
      <w:r>
        <w:t xml:space="preserve"> </w:t>
      </w:r>
      <w:r>
        <w:rPr>
          <w:rStyle w:val="VerbatimChar"/>
        </w:rPr>
        <w:t xml:space="preserve">scp-coupler/data/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scp-fhir/data/</w:t>
      </w:r>
      <w:r>
        <w:t xml:space="preserve"> </w:t>
      </w:r>
      <w:r>
        <w:t xml:space="preserve">are swept into images by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Converging the two proxies.</w:t>
      </w:r>
      <w:r>
        <w:t xml:space="preserve"> </w:t>
      </w:r>
      <w:r>
        <w:rPr>
          <w:rStyle w:val="VerbatimChar"/>
        </w:rPr>
        <w:t xml:space="preserve">sofi-proxy.py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coupler-proxy.py</w:t>
      </w:r>
      <w:r>
        <w:t xml:space="preserve"> </w:t>
      </w:r>
      <w:r>
        <w:t xml:space="preserve">both</w:t>
      </w:r>
      <w:r>
        <w:t xml:space="preserve"> </w:t>
      </w:r>
      <w:r>
        <w:t xml:space="preserve">write FedWiki pages, by different methods. Today only the coupler got the</w:t>
      </w:r>
      <w:r>
        <w:t xml:space="preserve"> </w:t>
      </w:r>
      <w:r>
        <w:t xml:space="preserve">fixes. Pulling page-writing into one shared module would mean fixes land in</w:t>
      </w:r>
      <w:r>
        <w:t xml:space="preserve"> </w:t>
      </w:r>
      <w:r>
        <w:t xml:space="preserve">both. Real work, needs your go-ahead separately, and the largest remaining</w:t>
      </w:r>
      <w:r>
        <w:t xml:space="preserve"> </w:t>
      </w:r>
      <w:r>
        <w:t xml:space="preserve">source of drift between the tracks.</w:t>
      </w:r>
    </w:p>
    <w:p>
      <w:r>
        <w:pict>
          <v:rect style="width:0;height:1.5pt" o:hralign="center" o:hrstd="t" o:hr="t"/>
        </w:pict>
      </w:r>
    </w:p>
    <w:bookmarkEnd w:id="23"/>
    <w:bookmarkStart w:id="24" w:name="what-none-of-this-fixes"/>
    <w:p>
      <w:pPr>
        <w:pStyle w:val="Heading1"/>
      </w:pPr>
      <w:r>
        <w:t xml:space="preserve">What none of this fixes</w:t>
      </w:r>
    </w:p>
    <w:p>
      <w:pPr>
        <w:pStyle w:val="FirstParagraph"/>
      </w:pPr>
      <w:r>
        <w:t xml:space="preserve">Six of the twelve risks in</w:t>
      </w:r>
      <w:r>
        <w:t xml:space="preserve"> </w:t>
      </w:r>
      <w:r>
        <w:rPr>
          <w:rStyle w:val="VerbatimChar"/>
        </w:rPr>
        <w:t xml:space="preserve">scp-coupler/risks.html</w:t>
      </w:r>
      <w:r>
        <w:t xml:space="preserve"> </w:t>
      </w:r>
      <w:r>
        <w:t xml:space="preserve">are untouched by any</w:t>
      </w:r>
      <w:r>
        <w:t xml:space="preserve"> </w:t>
      </w:r>
      <w:r>
        <w:t xml:space="preserve">packaging or security work, because they live in the interface and the content</w:t>
      </w:r>
      <w:r>
        <w:t xml:space="preserve"> </w:t>
      </w:r>
      <w:r>
        <w:t xml:space="preserve">and travel with the software wherever it runs: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3</w:t>
      </w:r>
      <w:r>
        <w:t xml:space="preserve"> </w:t>
      </w:r>
      <w:r>
        <w:t xml:space="preserve">— no physician review loop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5</w:t>
      </w:r>
      <w:r>
        <w:t xml:space="preserve"> </w:t>
      </w:r>
      <w:r>
        <w:t xml:space="preserve">— probability estimates read as diagnoses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6</w:t>
      </w:r>
      <w:r>
        <w:t xml:space="preserve"> </w:t>
      </w:r>
      <w:r>
        <w:t xml:space="preserve">— AI misclassifying severity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7</w:t>
      </w:r>
      <w:r>
        <w:t xml:space="preserve"> </w:t>
      </w:r>
      <w:r>
        <w:t xml:space="preserve">— NNT numbers from populations unlike Superior AZ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9</w:t>
      </w:r>
      <w:r>
        <w:t xml:space="preserve"> </w:t>
      </w:r>
      <w:r>
        <w:t xml:space="preserve">— model drift making probability histories unreliable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12</w:t>
      </w:r>
      <w:r>
        <w:t xml:space="preserve"> </w:t>
      </w:r>
      <w:r>
        <w:t xml:space="preserve">— activation band hiding parts of the frame</w:t>
      </w:r>
    </w:p>
    <w:p>
      <w:pPr>
        <w:pStyle w:val="FirstParagraph"/>
      </w:pPr>
      <w:r>
        <w:t xml:space="preserve">Moving to a personal computer solves the data-custody problems and none of the</w:t>
      </w:r>
      <w:r>
        <w:t xml:space="preserve"> </w:t>
      </w:r>
      <w:r>
        <w:t xml:space="preserve">clinical ones. These are the six-month body of work, and they need clinical</w:t>
      </w:r>
      <w:r>
        <w:t xml:space="preserve"> </w:t>
      </w:r>
      <w:r>
        <w:t xml:space="preserve">judgement rather than engineering.</w:t>
      </w:r>
    </w:p>
    <w:p>
      <w:pPr>
        <w:pStyle w:val="BodyText"/>
      </w:pPr>
      <w:r>
        <w:t xml:space="preserve">Two items need outside people and should start early because they wait on</w:t>
      </w:r>
      <w:r>
        <w:t xml:space="preserve"> </w:t>
      </w:r>
      <w:r>
        <w:t xml:space="preserve">others’ calendars: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[Marc] Legal review</w:t>
      </w:r>
      <w:r>
        <w:t xml:space="preserve"> </w:t>
      </w:r>
      <w:r>
        <w:t xml:space="preserve">of FDA SaMD framing (Risk 4) and liability allocation</w:t>
      </w:r>
      <w:r>
        <w:t xml:space="preserve"> </w:t>
      </w:r>
      <w:r>
        <w:t xml:space="preserve">(Risk 11). A personal tool for understanding your own health is far better</w:t>
      </w:r>
      <w:r>
        <w:t xml:space="preserve"> </w:t>
      </w:r>
      <w:r>
        <w:t xml:space="preserve">positioned than a clinic tool generating differentials — but that is</w:t>
      </w:r>
      <w:r>
        <w:t xml:space="preserve"> </w:t>
      </w:r>
      <w:r>
        <w:t xml:space="preserve">positioning, not clearance.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[Marc] Consent and terms text</w:t>
      </w:r>
      <w:r>
        <w:t xml:space="preserve">, which now does the work the Business</w:t>
      </w:r>
      <w:r>
        <w:t xml:space="preserve"> </w:t>
      </w:r>
      <w:r>
        <w:t xml:space="preserve">Associate Agreement was going to do.</w:t>
      </w:r>
    </w:p>
    <w:p>
      <w:r>
        <w:pict>
          <v:rect style="width:0;height:1.5pt" o:hralign="center" o:hrstd="t" o:hr="t"/>
        </w:pict>
      </w:r>
    </w:p>
    <w:bookmarkEnd w:id="24"/>
    <w:bookmarkStart w:id="25" w:name="suggested-order"/>
    <w:p>
      <w:pPr>
        <w:pStyle w:val="Heading1"/>
      </w:pPr>
      <w:r>
        <w:t xml:space="preserve">Suggested order</w:t>
      </w:r>
    </w:p>
    <w:p>
      <w:pPr>
        <w:pStyle w:val="Compact"/>
        <w:numPr>
          <w:ilvl w:val="0"/>
          <w:numId w:val="1008"/>
        </w:numPr>
      </w:pPr>
      <w:r>
        <w:t xml:space="preserve">Kill the stray server — today, one command</w:t>
      </w:r>
    </w:p>
    <w:p>
      <w:pPr>
        <w:pStyle w:val="Compact"/>
        <w:numPr>
          <w:ilvl w:val="0"/>
          <w:numId w:val="1008"/>
        </w:numPr>
      </w:pPr>
      <w:r>
        <w:t xml:space="preserve">Decide the Windows policy — unblocks personal item 5</w:t>
      </w:r>
    </w:p>
    <w:p>
      <w:pPr>
        <w:pStyle w:val="Compact"/>
        <w:numPr>
          <w:ilvl w:val="0"/>
          <w:numId w:val="1008"/>
        </w:numPr>
      </w:pPr>
      <w:r>
        <w:t xml:space="preserve">Personal items 5, 6, 7 — a few days, gets a defensible personal install</w:t>
      </w:r>
    </w:p>
    <w:p>
      <w:pPr>
        <w:pStyle w:val="Compact"/>
        <w:numPr>
          <w:ilvl w:val="0"/>
          <w:numId w:val="1008"/>
        </w:numPr>
      </w:pPr>
      <w:r>
        <w:t xml:space="preserve">WikiCafe items 1, 2, 4, 5, 6 — a couple of days once Christian is available</w:t>
      </w:r>
    </w:p>
    <w:p>
      <w:pPr>
        <w:pStyle w:val="Compact"/>
        <w:numPr>
          <w:ilvl w:val="0"/>
          <w:numId w:val="1008"/>
        </w:numPr>
      </w:pPr>
      <w:r>
        <w:t xml:space="preserve">WikiCafe item 3 — per-user authorization, the substantial piece</w:t>
      </w:r>
    </w:p>
    <w:p>
      <w:pPr>
        <w:pStyle w:val="Compact"/>
        <w:numPr>
          <w:ilvl w:val="0"/>
          <w:numId w:val="1008"/>
        </w:numPr>
      </w:pPr>
      <w:r>
        <w:t xml:space="preserve">Legal review and consent text — start now, runs in parallel</w:t>
      </w:r>
    </w:p>
    <w:p>
      <w:pPr>
        <w:pStyle w:val="Compact"/>
        <w:numPr>
          <w:ilvl w:val="0"/>
          <w:numId w:val="1008"/>
        </w:numPr>
      </w:pPr>
      <w:r>
        <w:t xml:space="preserve">Epic/FHIR integration — only once PeaceHealth unblocks it</w:t>
      </w:r>
    </w:p>
    <w:p>
      <w:pPr>
        <w:pStyle w:val="Compact"/>
        <w:numPr>
          <w:ilvl w:val="0"/>
          <w:numId w:val="1008"/>
        </w:numPr>
      </w:pPr>
      <w:r>
        <w:t xml:space="preserve">The six clinical risks — the long work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SCP 3.0 — Work List</dc:title>
  <dc:creator/>
  <cp:keywords/>
  <dcterms:created xsi:type="dcterms:W3CDTF">2026-07-23T03:33:42Z</dcterms:created>
  <dcterms:modified xsi:type="dcterms:W3CDTF">2026-07-23T03:33:42Z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Personal computer and WikiCafe · revised end of day, July 22 2026</vt:lpwstr>
  </property>
</Properties>
</file>