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val="0"/>
          <w:i w:val="0"/>
          <w:color w:val="475569"/>
          <w:sz w:val="18"/>
        </w:rPr>
        <w:t>SODOTO DOCUMENTATION  ·  RELOCALIZE CREATIVITY NETWORK</w:t>
      </w:r>
    </w:p>
    <w:p>
      <w:pPr>
        <w:pStyle w:val="Heading1"/>
      </w:pPr>
      <w:r>
        <w:rPr>
          <w:rFonts w:ascii="Calibri" w:hAnsi="Calibri"/>
          <w:sz w:val="44"/>
        </w:rPr>
        <w:t>See One, Do One, Teach One</w:t>
      </w:r>
    </w:p>
    <w:p>
      <w:pPr>
        <w:spacing w:after="280"/>
      </w:pPr>
      <w:r>
        <w:rPr>
          <w:rFonts w:ascii="Calibri" w:hAnsi="Calibri"/>
          <w:b w:val="0"/>
          <w:i/>
          <w:color w:val="475569"/>
          <w:sz w:val="24"/>
        </w:rPr>
        <w:t>A federated apprenticeship credentialing system for RCN practitioners. Skills are witnessed, practiced, and taught — then cryptographically certified by a Neighborhood Development Cooperative.</w:t>
      </w:r>
    </w:p>
    <w:p>
      <w:pPr>
        <w:pStyle w:val="Heading2"/>
      </w:pPr>
      <w:r>
        <w:rPr>
          <w:rFonts w:ascii="Calibri" w:hAnsi="Calibri"/>
          <w:color w:val="2D6A4F"/>
          <w:sz w:val="30"/>
        </w:rPr>
        <w:t>What SODOTO Is</w:t>
      </w:r>
    </w:p>
    <w:p>
      <w:pPr>
        <w:spacing w:before="0" w:after="120"/>
      </w:pPr>
      <w:r>
        <w:rPr>
          <w:rFonts w:ascii="Calibri" w:hAnsi="Calibri"/>
          <w:b w:val="0"/>
          <w:i w:val="0"/>
          <w:sz w:val="22"/>
        </w:rPr>
        <w:t>SODOTO issues W3C Verifiable Credentials for practitioner skills. The credential documents not just that you have a skill, but how you acquired it: who showed you, who witnessed your practice, and who you subsequently taught. The full chain of transmission is embedded in the credential and cryptographically signed by the issuing NDC organization.</w:t>
      </w:r>
    </w:p>
    <w:p>
      <w:pPr>
        <w:spacing w:before="0" w:after="120"/>
      </w:pPr>
      <w:r>
        <w:rPr>
          <w:rFonts w:ascii="Calibri" w:hAnsi="Calibri"/>
          <w:b w:val="0"/>
          <w:i w:val="0"/>
          <w:sz w:val="22"/>
        </w:rPr>
        <w:t>No central server is required to validate credentials. Anyone viewing a learner's FedWiki portfolio page can click Verify — the browser extracts the issuer's public key directly from the DID string and confirms the signature. No registration, no login, no third-party service.</w:t>
      </w:r>
    </w:p>
    <w:p>
      <w:pPr>
        <w:spacing w:before="0" w:after="120"/>
      </w:pPr>
      <w:r>
        <w:rPr>
          <w:rFonts w:ascii="Calibri" w:hAnsi="Calibri"/>
          <w:b w:val="0"/>
          <w:i w:val="0"/>
          <w:sz w:val="22"/>
        </w:rPr>
        <w:t>Credentials are issued by NDC organizations, not individuals. The credentialing authority is the cooperative — persistent, institutional, not dependent on any one person.</w:t>
      </w:r>
    </w:p>
    <w:p>
      <w:pPr>
        <w:spacing w:before="0" w:after="120"/>
      </w:pPr>
      <w:r>
        <w:rPr>
          <w:rFonts w:ascii="Calibri" w:hAnsi="Calibri"/>
          <w:b w:val="0"/>
          <w:i w:val="0"/>
          <w:sz w:val="22"/>
        </w:rPr>
        <w:t>The name comes from a medical training tradition: you observe a procedure done by an expert, you perform it yourself under supervision, and you teach it to the next learner. Each step is a gate. All three must pass before a credential is issued.</w:t>
      </w:r>
    </w:p>
    <w:p>
      <w:pPr>
        <w:pStyle w:val="Heading2"/>
      </w:pPr>
      <w:r>
        <w:rPr>
          <w:rFonts w:ascii="Calibri" w:hAnsi="Calibri"/>
          <w:color w:val="2D6A4F"/>
          <w:sz w:val="30"/>
        </w:rPr>
        <w:t>Roles</w:t>
      </w:r>
    </w:p>
    <w:tbl>
      <w:tblPr>
        <w:tblStyle w:val="TableGrid"/>
        <w:tblW w:type="auto" w:w="0"/>
        <w:jc w:val="left"/>
        <w:tblLook w:firstColumn="1" w:firstRow="1" w:lastColumn="0" w:lastRow="0" w:noHBand="0" w:noVBand="1" w:val="04A0"/>
      </w:tblPr>
      <w:tblGrid>
        <w:gridCol w:w="2880"/>
        <w:gridCol w:w="2880"/>
        <w:gridCol w:w="2880"/>
      </w:tblGrid>
      <w:tr>
        <w:tc>
          <w:tcPr>
            <w:tcW w:type="dxa" w:w="1728"/>
            <w:shd w:val="clear" w:color="auto" w:fill="D1FAE5"/>
          </w:tcPr>
          <w:p>
            <w:r>
              <w:rPr>
                <w:rFonts w:ascii="Calibri" w:hAnsi="Calibri"/>
                <w:b/>
                <w:i w:val="0"/>
                <w:sz w:val="20"/>
              </w:rPr>
              <w:t>Role</w:t>
            </w:r>
          </w:p>
        </w:tc>
        <w:tc>
          <w:tcPr>
            <w:tcW w:type="dxa" w:w="2304"/>
            <w:shd w:val="clear" w:color="auto" w:fill="D1FAE5"/>
          </w:tcPr>
          <w:p>
            <w:r>
              <w:rPr>
                <w:rFonts w:ascii="Calibri" w:hAnsi="Calibri"/>
                <w:b/>
                <w:i w:val="0"/>
                <w:sz w:val="20"/>
              </w:rPr>
              <w:t>Who</w:t>
            </w:r>
          </w:p>
        </w:tc>
        <w:tc>
          <w:tcPr>
            <w:tcW w:type="dxa" w:w="4608"/>
            <w:shd w:val="clear" w:color="auto" w:fill="D1FAE5"/>
          </w:tcPr>
          <w:p>
            <w:r>
              <w:rPr>
                <w:rFonts w:ascii="Calibri" w:hAnsi="Calibri"/>
                <w:b/>
                <w:i w:val="0"/>
                <w:sz w:val="20"/>
              </w:rPr>
              <w:t>What They Do in SODOTO</w:t>
            </w:r>
          </w:p>
        </w:tc>
      </w:tr>
      <w:tr>
        <w:tc>
          <w:tcPr>
            <w:tcW w:type="dxa" w:w="1728"/>
            <w:shd w:val="clear" w:color="auto" w:fill="FFFFFF"/>
          </w:tcPr>
          <w:p>
            <w:r>
              <w:rPr>
                <w:rFonts w:ascii="Calibri" w:hAnsi="Calibri"/>
                <w:b w:val="0"/>
                <w:i w:val="0"/>
                <w:sz w:val="20"/>
              </w:rPr>
              <w:t>Learner</w:t>
            </w:r>
          </w:p>
        </w:tc>
        <w:tc>
          <w:tcPr>
            <w:tcW w:type="dxa" w:w="2304"/>
            <w:shd w:val="clear" w:color="auto" w:fill="FFFFFF"/>
          </w:tcPr>
          <w:p>
            <w:r>
              <w:rPr>
                <w:rFonts w:ascii="Calibri" w:hAnsi="Calibri"/>
                <w:b w:val="0"/>
                <w:i w:val="0"/>
                <w:sz w:val="20"/>
              </w:rPr>
              <w:t>Any RCN practitioner seeking a credential</w:t>
            </w:r>
          </w:p>
        </w:tc>
        <w:tc>
          <w:tcPr>
            <w:tcW w:type="dxa" w:w="4608"/>
            <w:shd w:val="clear" w:color="auto" w:fill="FFFFFF"/>
          </w:tcPr>
          <w:p>
            <w:r>
              <w:rPr>
                <w:rFonts w:ascii="Calibri" w:hAnsi="Calibri"/>
                <w:b w:val="0"/>
                <w:i w:val="0"/>
                <w:sz w:val="20"/>
              </w:rPr>
              <w:t>Goes through all three gates in sequence. Records their own assertion at each gate. May need multiple attempts at DoOne or TeachOne — all attempts are preserved.</w:t>
            </w:r>
          </w:p>
        </w:tc>
      </w:tr>
      <w:tr>
        <w:tc>
          <w:tcPr>
            <w:tcW w:type="dxa" w:w="1728"/>
            <w:shd w:val="clear" w:color="auto" w:fill="FAFAF7"/>
          </w:tcPr>
          <w:p>
            <w:r>
              <w:rPr>
                <w:rFonts w:ascii="Calibri" w:hAnsi="Calibri"/>
                <w:b w:val="0"/>
                <w:i w:val="0"/>
                <w:sz w:val="20"/>
              </w:rPr>
              <w:t>Mentor</w:t>
            </w:r>
          </w:p>
        </w:tc>
        <w:tc>
          <w:tcPr>
            <w:tcW w:type="dxa" w:w="2304"/>
            <w:shd w:val="clear" w:color="auto" w:fill="FAFAF7"/>
          </w:tcPr>
          <w:p>
            <w:r>
              <w:rPr>
                <w:rFonts w:ascii="Calibri" w:hAnsi="Calibri"/>
                <w:b w:val="0"/>
                <w:i w:val="0"/>
                <w:sz w:val="20"/>
              </w:rPr>
              <w:t>Someone who already holds the credential (or a founding cohort member)</w:t>
            </w:r>
          </w:p>
        </w:tc>
        <w:tc>
          <w:tcPr>
            <w:tcW w:type="dxa" w:w="4608"/>
            <w:shd w:val="clear" w:color="auto" w:fill="FAFAF7"/>
          </w:tcPr>
          <w:p>
            <w:r>
              <w:rPr>
                <w:rFonts w:ascii="Calibri" w:hAnsi="Calibri"/>
                <w:b w:val="0"/>
                <w:i w:val="0"/>
                <w:sz w:val="20"/>
              </w:rPr>
              <w:t>Demonstrates the skill at SeeOne. Witnesses the learner at DoOne and TeachOne. Makes a mentorAssertion at each gate. Their DID is embedded in the credential.</w:t>
            </w:r>
          </w:p>
        </w:tc>
      </w:tr>
      <w:tr>
        <w:tc>
          <w:tcPr>
            <w:tcW w:type="dxa" w:w="1728"/>
            <w:shd w:val="clear" w:color="auto" w:fill="FFFFFF"/>
          </w:tcPr>
          <w:p>
            <w:r>
              <w:rPr>
                <w:rFonts w:ascii="Calibri" w:hAnsi="Calibri"/>
                <w:b w:val="0"/>
                <w:i w:val="0"/>
                <w:sz w:val="20"/>
              </w:rPr>
              <w:t>Student</w:t>
            </w:r>
          </w:p>
        </w:tc>
        <w:tc>
          <w:tcPr>
            <w:tcW w:type="dxa" w:w="2304"/>
            <w:shd w:val="clear" w:color="auto" w:fill="FFFFFF"/>
          </w:tcPr>
          <w:p>
            <w:r>
              <w:rPr>
                <w:rFonts w:ascii="Calibri" w:hAnsi="Calibri"/>
                <w:b w:val="0"/>
                <w:i w:val="0"/>
                <w:sz w:val="20"/>
              </w:rPr>
              <w:t>The person the learner teaches at TeachOne</w:t>
            </w:r>
          </w:p>
        </w:tc>
        <w:tc>
          <w:tcPr>
            <w:tcW w:type="dxa" w:w="4608"/>
            <w:shd w:val="clear" w:color="auto" w:fill="FFFFFF"/>
          </w:tcPr>
          <w:p>
            <w:r>
              <w:rPr>
                <w:rFonts w:ascii="Calibri" w:hAnsi="Calibri"/>
                <w:b w:val="0"/>
                <w:i w:val="0"/>
                <w:sz w:val="20"/>
              </w:rPr>
              <w:t>Performs a DoOne session under the learner's teaching. Their DoOne FedWiki page is the evidence record for the learner's TeachOne. They begin their own credentialing path.</w:t>
            </w:r>
          </w:p>
        </w:tc>
      </w:tr>
      <w:tr>
        <w:tc>
          <w:tcPr>
            <w:tcW w:type="dxa" w:w="1728"/>
            <w:shd w:val="clear" w:color="auto" w:fill="FAFAF7"/>
          </w:tcPr>
          <w:p>
            <w:r>
              <w:rPr>
                <w:rFonts w:ascii="Calibri" w:hAnsi="Calibri"/>
                <w:b w:val="0"/>
                <w:i w:val="0"/>
                <w:sz w:val="20"/>
              </w:rPr>
              <w:t>NDC Coordinator</w:t>
            </w:r>
          </w:p>
        </w:tc>
        <w:tc>
          <w:tcPr>
            <w:tcW w:type="dxa" w:w="2304"/>
            <w:shd w:val="clear" w:color="auto" w:fill="FAFAF7"/>
          </w:tcPr>
          <w:p>
            <w:r>
              <w:rPr>
                <w:rFonts w:ascii="Calibri" w:hAnsi="Calibri"/>
                <w:b w:val="0"/>
                <w:i w:val="0"/>
                <w:sz w:val="20"/>
              </w:rPr>
              <w:t>Technical administrator at an issuing NDC</w:t>
            </w:r>
          </w:p>
        </w:tc>
        <w:tc>
          <w:tcPr>
            <w:tcW w:type="dxa" w:w="4608"/>
            <w:shd w:val="clear" w:color="auto" w:fill="FAFAF7"/>
          </w:tcPr>
          <w:p>
            <w:r>
              <w:rPr>
                <w:rFonts w:ascii="Calibri" w:hAnsi="Calibri"/>
                <w:b w:val="0"/>
                <w:i w:val="0"/>
                <w:sz w:val="20"/>
              </w:rPr>
              <w:t>After all three gates pass, runs the Veramo signing script to produce the credential JWT, commits the credential file to git, and creates or updates the learner's FedWiki portfolio page.</w:t>
            </w:r>
          </w:p>
        </w:tc>
      </w:tr>
      <w:tr>
        <w:tc>
          <w:tcPr>
            <w:tcW w:type="dxa" w:w="1728"/>
            <w:shd w:val="clear" w:color="auto" w:fill="FFFFFF"/>
          </w:tcPr>
          <w:p>
            <w:r>
              <w:rPr>
                <w:rFonts w:ascii="Calibri" w:hAnsi="Calibri"/>
                <w:b w:val="0"/>
                <w:i w:val="0"/>
                <w:sz w:val="20"/>
              </w:rPr>
              <w:t>Issuing NDC</w:t>
            </w:r>
          </w:p>
        </w:tc>
        <w:tc>
          <w:tcPr>
            <w:tcW w:type="dxa" w:w="2304"/>
            <w:shd w:val="clear" w:color="auto" w:fill="FFFFFF"/>
          </w:tcPr>
          <w:p>
            <w:r>
              <w:rPr>
                <w:rFonts w:ascii="Calibri" w:hAnsi="Calibri"/>
                <w:b w:val="0"/>
                <w:i w:val="0"/>
                <w:sz w:val="20"/>
              </w:rPr>
              <w:t>The cooperative organization (RCN, Columbia Valley NDC, The Fledge, etc.)</w:t>
            </w:r>
          </w:p>
        </w:tc>
        <w:tc>
          <w:tcPr>
            <w:tcW w:type="dxa" w:w="4608"/>
            <w:shd w:val="clear" w:color="auto" w:fill="FFFFFF"/>
          </w:tcPr>
          <w:p>
            <w:r>
              <w:rPr>
                <w:rFonts w:ascii="Calibri" w:hAnsi="Calibri"/>
                <w:b w:val="0"/>
                <w:i w:val="0"/>
                <w:sz w:val="20"/>
              </w:rPr>
              <w:t>Its Ed25519 key pair signs the JWT. Its DID appears in the credential as the issuer. Credentials are tied to the NDC's institutional identity, not any individual.</w:t>
            </w:r>
          </w:p>
        </w:tc>
      </w:tr>
    </w:tbl>
    <w:p/>
    <w:p>
      <w:pPr>
        <w:pStyle w:val="Heading2"/>
      </w:pPr>
      <w:r>
        <w:rPr>
          <w:rFonts w:ascii="Calibri" w:hAnsi="Calibri"/>
          <w:color w:val="2D6A4F"/>
          <w:sz w:val="30"/>
        </w:rPr>
        <w:t>The Three-Gate Workflow</w:t>
      </w:r>
    </w:p>
    <w:p>
      <w:pPr>
        <w:spacing w:before="0" w:after="120"/>
      </w:pPr>
      <w:r>
        <w:rPr>
          <w:rFonts w:ascii="Calibri" w:hAnsi="Calibri"/>
          <w:b w:val="0"/>
          <w:i w:val="0"/>
          <w:sz w:val="22"/>
        </w:rPr>
        <w:t>Every SODOTO credential passes through three sequential gates. Gates cannot be skipped. A gate may require multiple attempts — the record of each attempt, including failed ones, is preserved in the credential's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BEAFE"/>
          </w:tcPr>
          <w:p>
            <w:r>
              <w:rPr>
                <w:rFonts w:ascii="Calibri" w:hAnsi="Calibri"/>
                <w:b/>
                <w:i w:val="0"/>
                <w:sz w:val="20"/>
              </w:rPr>
              <w:t>Gate 1 — See One</w:t>
            </w:r>
          </w:p>
        </w:tc>
        <w:tc>
          <w:tcPr>
            <w:tcW w:type="dxa" w:w="2880"/>
            <w:shd w:val="clear" w:color="auto" w:fill="DBEAFE"/>
          </w:tcPr>
          <w:p>
            <w:r>
              <w:rPr>
                <w:rFonts w:ascii="Calibri" w:hAnsi="Calibri"/>
                <w:b/>
                <w:i w:val="0"/>
                <w:sz w:val="20"/>
              </w:rPr>
              <w:t>Gate 2 — Do One</w:t>
            </w:r>
          </w:p>
        </w:tc>
        <w:tc>
          <w:tcPr>
            <w:tcW w:type="dxa" w:w="2880"/>
            <w:shd w:val="clear" w:color="auto" w:fill="DBEAFE"/>
          </w:tcPr>
          <w:p>
            <w:r>
              <w:rPr>
                <w:rFonts w:ascii="Calibri" w:hAnsi="Calibri"/>
                <w:b/>
                <w:i w:val="0"/>
                <w:sz w:val="20"/>
              </w:rPr>
              <w:t>Gate 3 — Teach One</w:t>
            </w:r>
          </w:p>
        </w:tc>
      </w:tr>
      <w:tr>
        <w:tc>
          <w:tcPr>
            <w:tcW w:type="dxa" w:w="2880"/>
            <w:shd w:val="clear" w:color="auto" w:fill="FFFFFF"/>
          </w:tcPr>
          <w:p>
            <w:r>
              <w:rPr>
                <w:rFonts w:ascii="Calibri" w:hAnsi="Calibri"/>
                <w:b w:val="0"/>
                <w:i w:val="0"/>
                <w:sz w:val="20"/>
              </w:rPr>
              <w:t>The mentor demonstrates the skill in a real working context. The learner observes closely. Both record a brief assertion — the mentor that they showed the skill, the learner that they understood what they observed. The session is documented in a FedWiki narrative page.</w:t>
            </w:r>
          </w:p>
        </w:tc>
        <w:tc>
          <w:tcPr>
            <w:tcW w:type="dxa" w:w="2880"/>
            <w:shd w:val="clear" w:color="auto" w:fill="FFFFFF"/>
          </w:tcPr>
          <w:p>
            <w:r>
              <w:rPr>
                <w:rFonts w:ascii="Calibri" w:hAnsi="Calibri"/>
                <w:b w:val="0"/>
                <w:i w:val="0"/>
                <w:sz w:val="20"/>
              </w:rPr>
              <w:t>The learner performs the skill themselves. The mentor witnesses the full session. Both record assertions. If the mentor is not satisfied, the attempt is recorded as ended and another DoOne is scheduled. There is no penalty for multiple attempts — the history is evidence of rigor, not failure.</w:t>
            </w:r>
          </w:p>
        </w:tc>
        <w:tc>
          <w:tcPr>
            <w:tcW w:type="dxa" w:w="2880"/>
            <w:shd w:val="clear" w:color="auto" w:fill="FFFFFF"/>
          </w:tcPr>
          <w:p>
            <w:r>
              <w:rPr>
                <w:rFonts w:ascii="Calibri" w:hAnsi="Calibri"/>
                <w:b w:val="0"/>
                <w:i w:val="0"/>
                <w:sz w:val="20"/>
              </w:rPr>
              <w:t>The learner teaches a new student, with the mentor present to witness. Both the mentor and the student attest. The student's subsequent DoOne page serves as the evidence record — the learner cannot claim TeachOne without a real student who actually performed the skill.</w:t>
            </w:r>
          </w:p>
        </w:tc>
      </w:tr>
    </w:tbl>
    <w:p/>
    <w:p>
      <w:pPr>
        <w:pStyle w:val="Heading3"/>
      </w:pPr>
      <w:r>
        <w:rPr>
          <w:rFonts w:ascii="Calibri" w:hAnsi="Calibri"/>
          <w:color w:val="2D6A4F"/>
          <w:sz w:val="24"/>
        </w:rPr>
        <w:t>Assertion values recorded at each gate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92"/>
            <w:shd w:val="clear" w:color="auto" w:fill="E8F0FE"/>
          </w:tcPr>
          <w:p>
            <w:r>
              <w:rPr>
                <w:rFonts w:ascii="Calibri" w:hAnsi="Calibri"/>
                <w:b/>
                <w:i w:val="0"/>
                <w:sz w:val="20"/>
              </w:rPr>
              <w:t>Gate</w:t>
            </w:r>
          </w:p>
        </w:tc>
        <w:tc>
          <w:tcPr>
            <w:tcW w:type="dxa" w:w="2304"/>
            <w:shd w:val="clear" w:color="auto" w:fill="E8F0FE"/>
          </w:tcPr>
          <w:p>
            <w:r>
              <w:rPr>
                <w:rFonts w:ascii="Calibri" w:hAnsi="Calibri"/>
                <w:b/>
                <w:i w:val="0"/>
                <w:sz w:val="20"/>
              </w:rPr>
              <w:t>mentorAssertion</w:t>
            </w:r>
          </w:p>
        </w:tc>
        <w:tc>
          <w:tcPr>
            <w:tcW w:type="dxa" w:w="2304"/>
            <w:shd w:val="clear" w:color="auto" w:fill="E8F0FE"/>
          </w:tcPr>
          <w:p>
            <w:r>
              <w:rPr>
                <w:rFonts w:ascii="Calibri" w:hAnsi="Calibri"/>
                <w:b/>
                <w:i w:val="0"/>
                <w:sz w:val="20"/>
              </w:rPr>
              <w:t>learnerAssertion</w:t>
            </w:r>
          </w:p>
        </w:tc>
        <w:tc>
          <w:tcPr>
            <w:tcW w:type="dxa" w:w="1440"/>
            <w:shd w:val="clear" w:color="auto" w:fill="E8F0FE"/>
          </w:tcPr>
          <w:p>
            <w:r>
              <w:rPr>
                <w:rFonts w:ascii="Calibri" w:hAnsi="Calibri"/>
                <w:b/>
                <w:i w:val="0"/>
                <w:sz w:val="20"/>
              </w:rPr>
              <w:t>outcome</w:t>
            </w:r>
          </w:p>
        </w:tc>
      </w:tr>
      <w:tr>
        <w:tc>
          <w:tcPr>
            <w:tcW w:type="dxa" w:w="2592"/>
            <w:shd w:val="clear" w:color="auto" w:fill="FFFFFF"/>
          </w:tcPr>
          <w:p>
            <w:r>
              <w:rPr>
                <w:rFonts w:ascii="Calibri" w:hAnsi="Calibri"/>
                <w:b w:val="0"/>
                <w:i w:val="0"/>
                <w:sz w:val="20"/>
              </w:rPr>
              <w:t>SeeOne (pass)</w:t>
            </w:r>
          </w:p>
        </w:tc>
        <w:tc>
          <w:tcPr>
            <w:tcW w:type="dxa" w:w="2304"/>
            <w:shd w:val="clear" w:color="auto" w:fill="FFFFFF"/>
          </w:tcPr>
          <w:p>
            <w:r>
              <w:rPr>
                <w:rFonts w:ascii="Calibri" w:hAnsi="Calibri"/>
                <w:b w:val="0"/>
                <w:i w:val="0"/>
                <w:sz w:val="20"/>
              </w:rPr>
              <w:t>showed</w:t>
            </w:r>
          </w:p>
        </w:tc>
        <w:tc>
          <w:tcPr>
            <w:tcW w:type="dxa" w:w="2304"/>
            <w:shd w:val="clear" w:color="auto" w:fill="FFFFFF"/>
          </w:tcPr>
          <w:p>
            <w:r>
              <w:rPr>
                <w:rFonts w:ascii="Calibri" w:hAnsi="Calibri"/>
                <w:b w:val="0"/>
                <w:i w:val="0"/>
                <w:sz w:val="20"/>
              </w:rPr>
              <w:t>understood</w:t>
            </w:r>
          </w:p>
        </w:tc>
        <w:tc>
          <w:tcPr>
            <w:tcW w:type="dxa" w:w="1440"/>
            <w:shd w:val="clear" w:color="auto" w:fill="FFFFFF"/>
          </w:tcPr>
          <w:p>
            <w:r>
              <w:rPr>
                <w:rFonts w:ascii="Calibri" w:hAnsi="Calibri"/>
                <w:b w:val="0"/>
                <w:i w:val="0"/>
                <w:sz w:val="20"/>
              </w:rPr>
              <w:t>complete</w:t>
            </w:r>
          </w:p>
        </w:tc>
      </w:tr>
      <w:tr>
        <w:tc>
          <w:tcPr>
            <w:tcW w:type="dxa" w:w="2592"/>
            <w:shd w:val="clear" w:color="auto" w:fill="FAFAF7"/>
          </w:tcPr>
          <w:p>
            <w:r>
              <w:rPr>
                <w:rFonts w:ascii="Calibri" w:hAnsi="Calibri"/>
                <w:b w:val="0"/>
                <w:i w:val="0"/>
                <w:sz w:val="20"/>
              </w:rPr>
              <w:t>DoOne (pass)</w:t>
            </w:r>
          </w:p>
        </w:tc>
        <w:tc>
          <w:tcPr>
            <w:tcW w:type="dxa" w:w="2304"/>
            <w:shd w:val="clear" w:color="auto" w:fill="FAFAF7"/>
          </w:tcPr>
          <w:p>
            <w:r>
              <w:rPr>
                <w:rFonts w:ascii="Calibri" w:hAnsi="Calibri"/>
                <w:b w:val="0"/>
                <w:i w:val="0"/>
                <w:sz w:val="20"/>
              </w:rPr>
              <w:t>satisfied</w:t>
            </w:r>
          </w:p>
        </w:tc>
        <w:tc>
          <w:tcPr>
            <w:tcW w:type="dxa" w:w="2304"/>
            <w:shd w:val="clear" w:color="auto" w:fill="FAFAF7"/>
          </w:tcPr>
          <w:p>
            <w:r>
              <w:rPr>
                <w:rFonts w:ascii="Calibri" w:hAnsi="Calibri"/>
                <w:b w:val="0"/>
                <w:i w:val="0"/>
                <w:sz w:val="20"/>
              </w:rPr>
              <w:t>has-done</w:t>
            </w:r>
          </w:p>
        </w:tc>
        <w:tc>
          <w:tcPr>
            <w:tcW w:type="dxa" w:w="1440"/>
            <w:shd w:val="clear" w:color="auto" w:fill="FAFAF7"/>
          </w:tcPr>
          <w:p>
            <w:r>
              <w:rPr>
                <w:rFonts w:ascii="Calibri" w:hAnsi="Calibri"/>
                <w:b w:val="0"/>
                <w:i w:val="0"/>
                <w:sz w:val="20"/>
              </w:rPr>
              <w:t>complete</w:t>
            </w:r>
          </w:p>
        </w:tc>
      </w:tr>
      <w:tr>
        <w:tc>
          <w:tcPr>
            <w:tcW w:type="dxa" w:w="2592"/>
            <w:shd w:val="clear" w:color="auto" w:fill="FFFFFF"/>
          </w:tcPr>
          <w:p>
            <w:r>
              <w:rPr>
                <w:rFonts w:ascii="Calibri" w:hAnsi="Calibri"/>
                <w:b w:val="0"/>
                <w:i w:val="0"/>
                <w:sz w:val="20"/>
              </w:rPr>
              <w:t>DoOne (fail/pause)</w:t>
            </w:r>
          </w:p>
        </w:tc>
        <w:tc>
          <w:tcPr>
            <w:tcW w:type="dxa" w:w="2304"/>
            <w:shd w:val="clear" w:color="auto" w:fill="FFFFFF"/>
          </w:tcPr>
          <w:p>
            <w:r>
              <w:rPr>
                <w:rFonts w:ascii="Calibri" w:hAnsi="Calibri"/>
                <w:b w:val="0"/>
                <w:i w:val="0"/>
                <w:sz w:val="20"/>
              </w:rPr>
              <w:t>not-satisfied</w:t>
            </w:r>
          </w:p>
        </w:tc>
        <w:tc>
          <w:tcPr>
            <w:tcW w:type="dxa" w:w="2304"/>
            <w:shd w:val="clear" w:color="auto" w:fill="FFFFFF"/>
          </w:tcPr>
          <w:p>
            <w:r>
              <w:rPr>
                <w:rFonts w:ascii="Calibri" w:hAnsi="Calibri"/>
                <w:b w:val="0"/>
                <w:i w:val="0"/>
                <w:sz w:val="20"/>
              </w:rPr>
              <w:t>has-done</w:t>
            </w:r>
          </w:p>
        </w:tc>
        <w:tc>
          <w:tcPr>
            <w:tcW w:type="dxa" w:w="1440"/>
            <w:shd w:val="clear" w:color="auto" w:fill="FFFFFF"/>
          </w:tcPr>
          <w:p>
            <w:r>
              <w:rPr>
                <w:rFonts w:ascii="Calibri" w:hAnsi="Calibri"/>
                <w:b w:val="0"/>
                <w:i w:val="0"/>
                <w:sz w:val="20"/>
              </w:rPr>
              <w:t>ended</w:t>
            </w:r>
          </w:p>
        </w:tc>
      </w:tr>
      <w:tr>
        <w:tc>
          <w:tcPr>
            <w:tcW w:type="dxa" w:w="2592"/>
            <w:shd w:val="clear" w:color="auto" w:fill="FAFAF7"/>
          </w:tcPr>
          <w:p>
            <w:r>
              <w:rPr>
                <w:rFonts w:ascii="Calibri" w:hAnsi="Calibri"/>
                <w:b w:val="0"/>
                <w:i w:val="0"/>
                <w:sz w:val="20"/>
              </w:rPr>
              <w:t>TeachOne (pass)</w:t>
            </w:r>
          </w:p>
        </w:tc>
        <w:tc>
          <w:tcPr>
            <w:tcW w:type="dxa" w:w="2304"/>
            <w:shd w:val="clear" w:color="auto" w:fill="FAFAF7"/>
          </w:tcPr>
          <w:p>
            <w:r>
              <w:rPr>
                <w:rFonts w:ascii="Calibri" w:hAnsi="Calibri"/>
                <w:b w:val="0"/>
                <w:i w:val="0"/>
                <w:sz w:val="20"/>
              </w:rPr>
              <w:t>satisfied</w:t>
            </w:r>
          </w:p>
        </w:tc>
        <w:tc>
          <w:tcPr>
            <w:tcW w:type="dxa" w:w="2304"/>
            <w:shd w:val="clear" w:color="auto" w:fill="FAFAF7"/>
          </w:tcPr>
          <w:p>
            <w:r>
              <w:rPr>
                <w:rFonts w:ascii="Calibri" w:hAnsi="Calibri"/>
                <w:b w:val="0"/>
                <w:i w:val="0"/>
                <w:sz w:val="20"/>
              </w:rPr>
              <w:t>has-taught</w:t>
            </w:r>
          </w:p>
        </w:tc>
        <w:tc>
          <w:tcPr>
            <w:tcW w:type="dxa" w:w="1440"/>
            <w:shd w:val="clear" w:color="auto" w:fill="FAFAF7"/>
          </w:tcPr>
          <w:p>
            <w:r>
              <w:rPr>
                <w:rFonts w:ascii="Calibri" w:hAnsi="Calibri"/>
                <w:b w:val="0"/>
                <w:i w:val="0"/>
                <w:sz w:val="20"/>
              </w:rPr>
              <w:t>complete</w:t>
            </w:r>
          </w:p>
        </w:tc>
      </w:tr>
    </w:tbl>
    <w:p/>
    <w:p>
      <w:pPr>
        <w:spacing w:before="0" w:after="120"/>
      </w:pPr>
      <w:r>
        <w:rPr>
          <w:rFonts w:ascii="Calibri" w:hAnsi="Calibri"/>
          <w:b w:val="0"/>
          <w:i w:val="0"/>
          <w:color w:val="475569"/>
          <w:sz w:val="20"/>
        </w:rPr>
        <w:t>Each gate also records the mentor's name and DID, a date, and a link to a FedWiki narrative page. The TeachOne gate adds the student's name, DID, portfolio slug, and the slug of the student's DoOne evidence page.</w:t>
      </w:r>
    </w:p>
    <w:p>
      <w:pPr>
        <w:pStyle w:val="Heading2"/>
      </w:pPr>
      <w:r>
        <w:rPr>
          <w:rFonts w:ascii="Calibri" w:hAnsi="Calibri"/>
          <w:color w:val="2D6A4F"/>
          <w:sz w:val="30"/>
        </w:rPr>
        <w:t>System Architecture</w:t>
      </w:r>
    </w:p>
    <w:p>
      <w:pPr>
        <w:spacing w:before="0" w:after="120"/>
      </w:pPr>
      <w:r>
        <w:rPr>
          <w:rFonts w:ascii="Calibri" w:hAnsi="Calibri"/>
          <w:b w:val="0"/>
          <w:i w:val="0"/>
          <w:sz w:val="22"/>
        </w:rPr>
        <w:t>The diagram below describes all components. The left side is the human process (people, gates). The center is the technical issuance engine. The right side is where credentials surface to learners and verifiers.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tbl>
      <w:tblPr>
        <w:tblStyle w:val="TableGrid"/>
        <w:tblW w:type="auto" w:w="0"/>
        <w:jc w:val="left"/>
        <w:tblLook w:firstColumn="1" w:firstRow="1" w:lastColumn="0" w:lastRow="0" w:noHBand="0" w:noVBand="1" w:val="04A0"/>
      </w:tblPr>
      <w:tblGrid>
        <w:gridCol w:w="4320"/>
        <w:gridCol w:w="4320"/>
      </w:tblGrid>
      <w:tr>
        <w:tc>
          <w:tcPr>
            <w:tcW w:type="dxa" w:w="2304"/>
            <w:shd w:val="clear" w:color="auto" w:fill="D1FAE5"/>
          </w:tcPr>
          <w:p>
            <w:r>
              <w:rPr>
                <w:rFonts w:ascii="Calibri" w:hAnsi="Calibri"/>
                <w:b/>
                <w:i w:val="0"/>
                <w:color w:val="475569"/>
                <w:sz w:val="18"/>
              </w:rPr>
              <w:t>PEOPLE</w:t>
            </w:r>
          </w:p>
        </w:tc>
        <w:tc>
          <w:tcPr>
            <w:tcW w:type="dxa" w:w="6336"/>
            <w:shd w:val="clear" w:color="auto" w:fill="FFFFFF"/>
          </w:tcPr>
          <w:p>
            <w:r>
              <w:rPr>
                <w:rFonts w:ascii="Calibri" w:hAnsi="Calibri"/>
                <w:b w:val="0"/>
                <w:i w:val="0"/>
                <w:sz w:val="20"/>
              </w:rPr>
              <w:t>Learner (Practitioner)  ·  Mentor (Credential Holder)  ·  NDC Coordinator (issues credential)</w:t>
            </w:r>
          </w:p>
        </w:tc>
      </w:tr>
      <w:tr>
        <w:tc>
          <w:tcPr>
            <w:tcW w:type="dxa" w:w="2304"/>
            <w:shd w:val="clear" w:color="auto" w:fill="DBEAFE"/>
          </w:tcPr>
          <w:p>
            <w:r>
              <w:rPr>
                <w:rFonts w:ascii="Calibri" w:hAnsi="Calibri"/>
                <w:b/>
                <w:i w:val="0"/>
                <w:color w:val="475569"/>
                <w:sz w:val="18"/>
              </w:rPr>
              <w:t>GATE SEQUENCE</w:t>
            </w:r>
          </w:p>
        </w:tc>
        <w:tc>
          <w:tcPr>
            <w:tcW w:type="dxa" w:w="6336"/>
            <w:shd w:val="clear" w:color="auto" w:fill="FFFFFF"/>
          </w:tcPr>
          <w:p>
            <w:r>
              <w:rPr>
                <w:rFonts w:ascii="Calibri" w:hAnsi="Calibri"/>
                <w:b w:val="0"/>
                <w:i w:val="0"/>
                <w:sz w:val="20"/>
              </w:rPr>
              <w:t>SEE ONE: Mentor demonstrates, Learner observes, both assert, narrative page  →  DO ONE: Learner performs, Mentor witnesses, both assert, may retry  →  TEACH ONE: Learner teaches student, Mentor + student attest, student's DoOne = evidence</w:t>
            </w:r>
          </w:p>
        </w:tc>
      </w:tr>
      <w:tr>
        <w:tc>
          <w:tcPr>
            <w:tcW w:type="dxa" w:w="2304"/>
            <w:shd w:val="clear" w:color="auto" w:fill="EDE9FE"/>
          </w:tcPr>
          <w:p>
            <w:r>
              <w:rPr>
                <w:rFonts w:ascii="Calibri" w:hAnsi="Calibri"/>
                <w:b/>
                <w:i w:val="0"/>
                <w:color w:val="475569"/>
                <w:sz w:val="18"/>
              </w:rPr>
              <w:t>ISSUANCE ENGINE</w:t>
            </w:r>
          </w:p>
        </w:tc>
        <w:tc>
          <w:tcPr>
            <w:tcW w:type="dxa" w:w="6336"/>
            <w:shd w:val="clear" w:color="auto" w:fill="FFFFFF"/>
          </w:tcPr>
          <w:p>
            <w:r>
              <w:rPr>
                <w:rFonts w:ascii="Calibri" w:hAnsi="Calibri"/>
                <w:b w:val="0"/>
                <w:i w:val="0"/>
                <w:sz w:val="20"/>
              </w:rPr>
              <w:t>Veramo agent  ·  Ed25519 keys (keys.json — gitignored, back up)  ·  5 NDC issuer DIDs  ·  signing script  ·  dids.json  ·  people.json  →  output: Ed25519 JWT embedded in credential JSON</w:t>
            </w:r>
          </w:p>
        </w:tc>
      </w:tr>
      <w:tr>
        <w:tc>
          <w:tcPr>
            <w:tcW w:type="dxa" w:w="2304"/>
            <w:shd w:val="clear" w:color="auto" w:fill="F1F5F9"/>
          </w:tcPr>
          <w:p>
            <w:r>
              <w:rPr>
                <w:rFonts w:ascii="Calibri" w:hAnsi="Calibri"/>
                <w:b/>
                <w:i w:val="0"/>
                <w:color w:val="475569"/>
                <w:sz w:val="18"/>
              </w:rPr>
              <w:t>CREDENTIAL STORE / FEDWIKI</w:t>
            </w:r>
          </w:p>
        </w:tc>
        <w:tc>
          <w:tcPr>
            <w:tcW w:type="dxa" w:w="6336"/>
            <w:shd w:val="clear" w:color="auto" w:fill="FFFFFF"/>
          </w:tcPr>
          <w:p>
            <w:r>
              <w:rPr>
                <w:rFonts w:ascii="Calibri" w:hAnsi="Calibri"/>
                <w:b w:val="0"/>
                <w:i w:val="0"/>
                <w:sz w:val="20"/>
              </w:rPr>
              <w:t>CREDENTIAL STORE: veramo/credentials/*.json (git committed), JWT embedded in each file, dids.json · people.json  |  FEDWIKI + VERIFY: Portfolio page · sodoto-badge plugin · Verify button → Web Crypto API · DID → public key → JWT check · entirely in-browser</w:t>
            </w:r>
          </w:p>
        </w:tc>
      </w:tr>
    </w:tbl>
    <w:p/>
    <w:p>
      <w:pPr>
        <w:pStyle w:val="Heading2"/>
      </w:pPr>
      <w:r>
        <w:rPr>
          <w:rFonts w:ascii="Calibri" w:hAnsi="Calibri"/>
          <w:color w:val="2D6A4F"/>
          <w:sz w:val="30"/>
        </w:rPr>
        <w:t>Issuing a Credential — Coordinator Steps</w:t>
      </w:r>
    </w:p>
    <w:p>
      <w:pPr>
        <w:spacing w:before="0" w:after="120"/>
      </w:pPr>
      <w:r>
        <w:rPr>
          <w:rFonts w:ascii="Calibri" w:hAnsi="Calibri"/>
          <w:b w:val="0"/>
          <w:i w:val="0"/>
          <w:sz w:val="22"/>
        </w:rPr>
        <w:t>The coordinator runs these steps after all three gates have passed and the FedWiki narrative pages for each gate are written.</w:t>
      </w:r>
    </w:p>
    <w:p>
      <w:pPr>
        <w:pStyle w:val="ListNumber"/>
        <w:spacing w:after="120"/>
      </w:pPr>
      <w:r>
        <w:rPr>
          <w:rFonts w:ascii="Calibri" w:hAnsi="Calibri"/>
          <w:b/>
          <w:i w:val="0"/>
          <w:sz w:val="22"/>
        </w:rPr>
        <w:t xml:space="preserve">Confirm the skill is registered.  </w:t>
      </w:r>
      <w:r>
        <w:rPr>
          <w:rFonts w:ascii="Calibri" w:hAnsi="Calibri"/>
          <w:b w:val="0"/>
          <w:i w:val="0"/>
          <w:sz w:val="22"/>
        </w:rPr>
        <w:t>Check that the skill has an established name in the registry. If it is a new skill, agree on the canonical name before proceeding — the name appears in the signed credential and cannot be changed after issuance.</w:t>
      </w:r>
    </w:p>
    <w:p>
      <w:pPr>
        <w:pStyle w:val="ListNumber"/>
        <w:spacing w:after="120"/>
      </w:pPr>
      <w:r>
        <w:rPr>
          <w:rFonts w:ascii="Calibri" w:hAnsi="Calibri"/>
          <w:b/>
          <w:i w:val="0"/>
          <w:sz w:val="22"/>
        </w:rPr>
        <w:t xml:space="preserve">Confirm the learner has a DID.  </w:t>
      </w:r>
      <w:r>
        <w:rPr>
          <w:rFonts w:ascii="Calibri" w:hAnsi="Calibri"/>
          <w:b w:val="0"/>
          <w:i w:val="0"/>
          <w:sz w:val="22"/>
        </w:rPr>
        <w:t>Look up the learner in ~/rcn/veramo/people.json. If they are not present, create an identity: node ~/rcn/veramo/create-did.js "Learner Name". Add the resulting DID and public key to both people.json and dids.json.</w:t>
      </w:r>
    </w:p>
    <w:p>
      <w:pPr>
        <w:pStyle w:val="ListNumber"/>
        <w:spacing w:after="120"/>
      </w:pPr>
      <w:r>
        <w:rPr>
          <w:rFonts w:ascii="Calibri" w:hAnsi="Calibri"/>
          <w:b/>
          <w:i w:val="0"/>
          <w:sz w:val="22"/>
        </w:rPr>
        <w:t xml:space="preserve">Write the credential JSON file.  </w:t>
      </w:r>
      <w:r>
        <w:rPr>
          <w:rFonts w:ascii="Calibri" w:hAnsi="Calibri"/>
          <w:b w:val="0"/>
          <w:i w:val="0"/>
          <w:sz w:val="22"/>
        </w:rPr>
        <w:t>Create a new file in ~/rcn/veramo/credentials/. Follow the naming convention: sodoto-[skill-slug]-[ndc]-[year]-[seq].json. Use an existing credential as the template. Populate all three gate sections with attempt arrays, mentor objects, dates, and FedWiki narrative page slugs. The jwt field stays empty at this stage.</w:t>
      </w:r>
    </w:p>
    <w:p>
      <w:pPr>
        <w:pStyle w:val="ListNumber"/>
        <w:spacing w:after="120"/>
      </w:pPr>
      <w:r>
        <w:rPr>
          <w:rFonts w:ascii="Calibri" w:hAnsi="Calibri"/>
          <w:b/>
          <w:i w:val="0"/>
          <w:sz w:val="22"/>
        </w:rPr>
        <w:t xml:space="preserve">Sign the credential.  </w:t>
      </w:r>
      <w:r>
        <w:rPr>
          <w:rFonts w:ascii="Calibri" w:hAnsi="Calibri"/>
          <w:b w:val="0"/>
          <w:i w:val="0"/>
          <w:sz w:val="22"/>
        </w:rPr>
        <w:t>Run the Veramo signing script with the issuing NDC's key. The script reads the credential JSON, signs it using Ed25519, and writes the JWT string back into the file's jwt field. (This step is currently manual and technical — a coordinator UI is planned.)</w:t>
      </w:r>
    </w:p>
    <w:p>
      <w:pPr>
        <w:pStyle w:val="ListNumber"/>
        <w:spacing w:after="120"/>
      </w:pPr>
      <w:r>
        <w:rPr>
          <w:rFonts w:ascii="Calibri" w:hAnsi="Calibri"/>
          <w:b/>
          <w:i w:val="0"/>
          <w:sz w:val="22"/>
        </w:rPr>
        <w:t xml:space="preserve">Commit to git.  </w:t>
      </w:r>
      <w:r>
        <w:rPr>
          <w:rFonts w:ascii="Calibri" w:hAnsi="Calibri"/>
          <w:b w:val="0"/>
          <w:i w:val="0"/>
          <w:sz w:val="22"/>
        </w:rPr>
        <w:t>git add veramo/credentials/ veramo/dids.json veramo/people.json and commit. Do NOT add keys.json — it is gitignored and must stay local.</w:t>
      </w:r>
    </w:p>
    <w:p>
      <w:pPr>
        <w:pStyle w:val="ListNumber"/>
        <w:spacing w:after="120"/>
      </w:pPr>
      <w:r>
        <w:rPr>
          <w:rFonts w:ascii="Calibri" w:hAnsi="Calibri"/>
          <w:b/>
          <w:i w:val="0"/>
          <w:sz w:val="22"/>
        </w:rPr>
        <w:t xml:space="preserve">Add the badge to the learner's FedWiki portfolio.  </w:t>
      </w:r>
      <w:r>
        <w:rPr>
          <w:rFonts w:ascii="Calibri" w:hAnsi="Calibri"/>
          <w:b w:val="0"/>
          <w:i w:val="0"/>
          <w:sz w:val="22"/>
        </w:rPr>
        <w:t>Open the learner's portfolio page in ~/.wiki/localhost/pages/. Add a sodoto-badge plugin item pointing to the credential filename. If no portfolio page exists for this learner, create one using Marc's portfolio as the template.</w:t>
      </w:r>
    </w:p>
    <w:p>
      <w:pPr>
        <w:pStyle w:val="ListNumber"/>
        <w:spacing w:after="120"/>
      </w:pPr>
      <w:r>
        <w:rPr>
          <w:rFonts w:ascii="Calibri" w:hAnsi="Calibri"/>
          <w:b/>
          <w:i w:val="0"/>
          <w:sz w:val="22"/>
        </w:rPr>
        <w:t xml:space="preserve">Update the ledger.  </w:t>
      </w:r>
      <w:r>
        <w:rPr>
          <w:rFonts w:ascii="Calibri" w:hAnsi="Calibri"/>
          <w:b w:val="0"/>
          <w:i w:val="0"/>
          <w:sz w:val="22"/>
        </w:rPr>
        <w:t>Add an entry to ~/.wiki/localhost/pages/rcn-sodoto-ledger recording the credential ID, skill, learner name, issuing NDC, and issuance date.</w:t>
      </w:r>
    </w:p>
    <w:p>
      <w:pPr>
        <w:pStyle w:val="ListNumber"/>
        <w:spacing w:after="120"/>
      </w:pPr>
      <w:r>
        <w:rPr>
          <w:rFonts w:ascii="Calibri" w:hAnsi="Calibri"/>
          <w:b/>
          <w:i w:val="0"/>
          <w:sz w:val="22"/>
        </w:rPr>
        <w:t xml:space="preserve">Verify in the browser.  </w:t>
      </w:r>
      <w:r>
        <w:rPr>
          <w:rFonts w:ascii="Calibri" w:hAnsi="Calibri"/>
          <w:b w:val="0"/>
          <w:i w:val="0"/>
          <w:sz w:val="22"/>
        </w:rPr>
        <w:t>Open the portfolio page in a browser and click the Verify button on the new badge. Confirm it returns a pass. If it fails, the JWT or the credential JSON structure has an error — check both before sharing.</w:t>
      </w:r>
    </w:p>
    <w:p/>
    <w:p>
      <w:pPr>
        <w:spacing w:before="80" w:after="160"/>
        <w:ind w:left="288"/>
      </w:pPr>
      <w:r>
        <w:rPr>
          <w:rFonts w:ascii="Calibri" w:hAnsi="Calibri"/>
          <w:b/>
          <w:i w:val="0"/>
          <w:color w:val="92400E"/>
          <w:sz w:val="20"/>
        </w:rPr>
        <w:t xml:space="preserve">Back up keys.json.  </w:t>
      </w:r>
      <w:r>
        <w:rPr>
          <w:rFonts w:ascii="Calibri" w:hAnsi="Calibri"/>
          <w:b w:val="0"/>
          <w:i w:val="0"/>
          <w:sz w:val="20"/>
        </w:rPr>
        <w:t>The NDC's private keys live in ~/rcn/veramo/keys.json and are gitignored. If this file is lost, the NDC can no longer sign new credentials under those issuer DIDs. Existing credentials already signed remain valid — they only need the public key (embedded in the DID) to verify. Keep a secure offline backup.</w:t>
      </w:r>
    </w:p>
    <w:p>
      <w:pPr>
        <w:pStyle w:val="Heading2"/>
      </w:pPr>
      <w:r>
        <w:rPr>
          <w:rFonts w:ascii="Calibri" w:hAnsi="Calibri"/>
          <w:color w:val="2D6A4F"/>
          <w:sz w:val="30"/>
        </w:rPr>
        <w:t>The Learner's FedWiki Portfolio</w:t>
      </w:r>
    </w:p>
    <w:p>
      <w:pPr>
        <w:spacing w:before="0" w:after="120"/>
      </w:pPr>
      <w:r>
        <w:rPr>
          <w:rFonts w:ascii="Calibri" w:hAnsi="Calibri"/>
          <w:b w:val="0"/>
          <w:i w:val="0"/>
          <w:sz w:val="22"/>
        </w:rPr>
        <w:t>Each learner has a FedWiki page — for example, marc-pierson-sodoto-portfolio — that displays their credential badges. The page lives at ~/.wiki/localhost/pages/ and is served through the standard FedWiki server.</w:t>
      </w:r>
    </w:p>
    <w:p>
      <w:pPr>
        <w:spacing w:before="0" w:after="120"/>
      </w:pPr>
      <w:r>
        <w:rPr>
          <w:rFonts w:ascii="Calibri" w:hAnsi="Calibri"/>
          <w:b w:val="0"/>
          <w:i w:val="0"/>
          <w:sz w:val="22"/>
        </w:rPr>
        <w:t>Each badge on the portfolio page is rendered by the sodoto-badge plugin and displays:</w:t>
      </w:r>
    </w:p>
    <w:p>
      <w:pPr>
        <w:pStyle w:val="ListBullet"/>
        <w:spacing w:after="60"/>
      </w:pPr>
      <w:r>
        <w:rPr>
          <w:rFonts w:ascii="Calibri" w:hAnsi="Calibri"/>
          <w:b w:val="0"/>
          <w:i w:val="0"/>
          <w:sz w:val="22"/>
        </w:rPr>
        <w:t>The skill name and the issuing NDC's seal</w:t>
      </w:r>
    </w:p>
    <w:p>
      <w:pPr>
        <w:pStyle w:val="ListBullet"/>
        <w:spacing w:after="60"/>
      </w:pPr>
      <w:r>
        <w:rPr>
          <w:rFonts w:ascii="Calibri" w:hAnsi="Calibri"/>
          <w:b w:val="0"/>
          <w:i w:val="0"/>
          <w:sz w:val="22"/>
        </w:rPr>
        <w:t>The three gate completion dates</w:t>
      </w:r>
    </w:p>
    <w:p>
      <w:pPr>
        <w:pStyle w:val="ListBullet"/>
        <w:spacing w:after="60"/>
      </w:pPr>
      <w:r>
        <w:rPr>
          <w:rFonts w:ascii="Calibri" w:hAnsi="Calibri"/>
          <w:b w:val="0"/>
          <w:i w:val="0"/>
          <w:sz w:val="22"/>
        </w:rPr>
        <w:t>Mentor name(s), each linking to their own portfolio page</w:t>
      </w:r>
    </w:p>
    <w:p>
      <w:pPr>
        <w:pStyle w:val="ListBullet"/>
        <w:spacing w:after="60"/>
      </w:pPr>
      <w:r>
        <w:rPr>
          <w:rFonts w:ascii="Calibri" w:hAnsi="Calibri"/>
          <w:b w:val="0"/>
          <w:i w:val="0"/>
          <w:sz w:val="22"/>
        </w:rPr>
        <w:t>The full attempt history for each gate (including any failed attempts)</w:t>
      </w:r>
    </w:p>
    <w:p>
      <w:pPr>
        <w:pStyle w:val="ListBullet"/>
        <w:spacing w:after="60"/>
      </w:pPr>
      <w:r>
        <w:rPr>
          <w:rFonts w:ascii="Calibri" w:hAnsi="Calibri"/>
          <w:b w:val="0"/>
          <w:i w:val="0"/>
          <w:sz w:val="22"/>
        </w:rPr>
        <w:t>A Verify button that confirms the credential signature in-browser</w:t>
      </w:r>
    </w:p>
    <w:p>
      <w:pPr>
        <w:spacing w:before="120" w:after="120"/>
      </w:pPr>
      <w:r>
        <w:rPr>
          <w:rFonts w:ascii="Calibri" w:hAnsi="Calibri"/>
          <w:b w:val="0"/>
          <w:i w:val="0"/>
          <w:sz w:val="22"/>
        </w:rPr>
        <w:t>The badge plugin reads the credential's JWT from the page markup. The JWT is the credential — if the badge shows and the Verify button passes, the credential is authentic and unmodified.</w:t>
      </w:r>
    </w:p>
    <w:p>
      <w:pPr>
        <w:pStyle w:val="Heading3"/>
      </w:pPr>
      <w:r>
        <w:rPr>
          <w:rFonts w:ascii="Calibri" w:hAnsi="Calibri"/>
          <w:color w:val="2D6A4F"/>
          <w:sz w:val="24"/>
        </w:rPr>
        <w:t>Current portfolio pages</w:t>
      </w:r>
    </w:p>
    <w:tbl>
      <w:tblPr>
        <w:tblStyle w:val="TableGrid"/>
        <w:tblW w:type="auto" w:w="0"/>
        <w:jc w:val="left"/>
        <w:tblLook w:firstColumn="1" w:firstRow="1" w:lastColumn="0" w:lastRow="0" w:noHBand="0" w:noVBand="1" w:val="04A0"/>
      </w:tblPr>
      <w:tblGrid>
        <w:gridCol w:w="2880"/>
        <w:gridCol w:w="2880"/>
        <w:gridCol w:w="2880"/>
      </w:tblGrid>
      <w:tr>
        <w:tc>
          <w:tcPr>
            <w:tcW w:type="dxa" w:w="2016"/>
            <w:shd w:val="clear" w:color="auto" w:fill="D1FAE5"/>
          </w:tcPr>
          <w:p>
            <w:r>
              <w:rPr>
                <w:rFonts w:ascii="Calibri" w:hAnsi="Calibri"/>
                <w:b/>
                <w:i w:val="0"/>
                <w:sz w:val="20"/>
              </w:rPr>
              <w:t>Person</w:t>
            </w:r>
          </w:p>
        </w:tc>
        <w:tc>
          <w:tcPr>
            <w:tcW w:type="dxa" w:w="3456"/>
            <w:shd w:val="clear" w:color="auto" w:fill="D1FAE5"/>
          </w:tcPr>
          <w:p>
            <w:r>
              <w:rPr>
                <w:rFonts w:ascii="Calibri" w:hAnsi="Calibri"/>
                <w:b/>
                <w:i w:val="0"/>
                <w:sz w:val="20"/>
              </w:rPr>
              <w:t>Page slug</w:t>
            </w:r>
          </w:p>
        </w:tc>
        <w:tc>
          <w:tcPr>
            <w:tcW w:type="dxa" w:w="3168"/>
            <w:shd w:val="clear" w:color="auto" w:fill="D1FAE5"/>
          </w:tcPr>
          <w:p>
            <w:r>
              <w:rPr>
                <w:rFonts w:ascii="Calibri" w:hAnsi="Calibri"/>
                <w:b/>
                <w:i w:val="0"/>
                <w:sz w:val="20"/>
              </w:rPr>
              <w:t>Credentials</w:t>
            </w:r>
          </w:p>
        </w:tc>
      </w:tr>
      <w:tr>
        <w:tc>
          <w:tcPr>
            <w:tcW w:type="dxa" w:w="2016"/>
            <w:shd w:val="clear" w:color="auto" w:fill="FFFFFF"/>
          </w:tcPr>
          <w:p>
            <w:r>
              <w:rPr>
                <w:rFonts w:ascii="Calibri" w:hAnsi="Calibri"/>
                <w:b w:val="0"/>
                <w:i w:val="0"/>
                <w:sz w:val="20"/>
              </w:rPr>
              <w:t>Marc Pierson</w:t>
            </w:r>
          </w:p>
        </w:tc>
        <w:tc>
          <w:tcPr>
            <w:tcW w:type="dxa" w:w="3456"/>
            <w:shd w:val="clear" w:color="auto" w:fill="FFFFFF"/>
          </w:tcPr>
          <w:p>
            <w:r>
              <w:rPr>
                <w:rFonts w:ascii="Calibri" w:hAnsi="Calibri"/>
                <w:b w:val="0"/>
                <w:i w:val="0"/>
                <w:sz w:val="20"/>
              </w:rPr>
              <w:t>marc-pierson-sodoto-portfolio</w:t>
            </w:r>
          </w:p>
        </w:tc>
        <w:tc>
          <w:tcPr>
            <w:tcW w:type="dxa" w:w="3168"/>
            <w:shd w:val="clear" w:color="auto" w:fill="FFFFFF"/>
          </w:tcPr>
          <w:p>
            <w:r>
              <w:rPr>
                <w:rFonts w:ascii="Calibri" w:hAnsi="Calibri"/>
                <w:b w:val="0"/>
                <w:i w:val="0"/>
                <w:sz w:val="20"/>
              </w:rPr>
              <w:t>8 credentials (all skills issued to date)</w:t>
            </w:r>
          </w:p>
        </w:tc>
      </w:tr>
      <w:tr>
        <w:tc>
          <w:tcPr>
            <w:tcW w:type="dxa" w:w="2016"/>
            <w:shd w:val="clear" w:color="auto" w:fill="FAFAF7"/>
          </w:tcPr>
          <w:p>
            <w:r>
              <w:rPr>
                <w:rFonts w:ascii="Calibri" w:hAnsi="Calibri"/>
                <w:b w:val="0"/>
                <w:i w:val="0"/>
                <w:sz w:val="20"/>
              </w:rPr>
              <w:t>Kerry Turner</w:t>
            </w:r>
          </w:p>
        </w:tc>
        <w:tc>
          <w:tcPr>
            <w:tcW w:type="dxa" w:w="3456"/>
            <w:shd w:val="clear" w:color="auto" w:fill="FAFAF7"/>
          </w:tcPr>
          <w:p>
            <w:r>
              <w:rPr>
                <w:rFonts w:ascii="Calibri" w:hAnsi="Calibri"/>
                <w:b w:val="0"/>
                <w:i w:val="0"/>
                <w:sz w:val="20"/>
              </w:rPr>
              <w:t>kerry-turner-sodoto-portfolio</w:t>
            </w:r>
          </w:p>
        </w:tc>
        <w:tc>
          <w:tcPr>
            <w:tcW w:type="dxa" w:w="3168"/>
            <w:shd w:val="clear" w:color="auto" w:fill="FAFAF7"/>
          </w:tcPr>
          <w:p>
            <w:r>
              <w:rPr>
                <w:rFonts w:ascii="Calibri" w:hAnsi="Calibri"/>
                <w:b w:val="0"/>
                <w:i w:val="0"/>
                <w:sz w:val="20"/>
              </w:rPr>
              <w:t>Portfolio page exists; credentials to be populated</w:t>
            </w:r>
          </w:p>
        </w:tc>
      </w:tr>
      <w:tr>
        <w:tc>
          <w:tcPr>
            <w:tcW w:type="dxa" w:w="2016"/>
            <w:shd w:val="clear" w:color="auto" w:fill="FFFFFF"/>
          </w:tcPr>
          <w:p>
            <w:r>
              <w:rPr>
                <w:rFonts w:ascii="Calibri" w:hAnsi="Calibri"/>
                <w:b w:val="0"/>
                <w:i w:val="0"/>
                <w:sz w:val="20"/>
              </w:rPr>
              <w:t>Noah Williams</w:t>
            </w:r>
          </w:p>
        </w:tc>
        <w:tc>
          <w:tcPr>
            <w:tcW w:type="dxa" w:w="3456"/>
            <w:shd w:val="clear" w:color="auto" w:fill="FFFFFF"/>
          </w:tcPr>
          <w:p>
            <w:r>
              <w:rPr>
                <w:rFonts w:ascii="Calibri" w:hAnsi="Calibri"/>
                <w:b w:val="0"/>
                <w:i w:val="0"/>
                <w:sz w:val="20"/>
              </w:rPr>
              <w:t>noah-williams-sodoto-portfolio</w:t>
            </w:r>
          </w:p>
        </w:tc>
        <w:tc>
          <w:tcPr>
            <w:tcW w:type="dxa" w:w="3168"/>
            <w:shd w:val="clear" w:color="auto" w:fill="FFFFFF"/>
          </w:tcPr>
          <w:p>
            <w:r>
              <w:rPr>
                <w:rFonts w:ascii="Calibri" w:hAnsi="Calibri"/>
                <w:b w:val="0"/>
                <w:i w:val="0"/>
                <w:sz w:val="20"/>
              </w:rPr>
              <w:t>Portfolio page exists; credentials to be populated</w:t>
            </w:r>
          </w:p>
        </w:tc>
      </w:tr>
    </w:tbl>
    <w:p/>
    <w:p>
      <w:pPr>
        <w:pStyle w:val="Heading2"/>
      </w:pPr>
      <w:r>
        <w:rPr>
          <w:rFonts w:ascii="Calibri" w:hAnsi="Calibri"/>
          <w:color w:val="2D6A4F"/>
          <w:sz w:val="30"/>
        </w:rPr>
        <w:t>How Verification Works</w:t>
      </w:r>
    </w:p>
    <w:p>
      <w:pPr>
        <w:spacing w:before="0" w:after="120"/>
      </w:pPr>
      <w:r>
        <w:rPr>
          <w:rFonts w:ascii="Calibri" w:hAnsi="Calibri"/>
          <w:b w:val="0"/>
          <w:i w:val="0"/>
          <w:sz w:val="22"/>
        </w:rPr>
        <w:t>The did:key format encodes the issuer's public key directly in the DID string. No server, no registry lookup, no external dependency. Anyone with the DID can recover the public key.</w:t>
      </w:r>
    </w:p>
    <w:p>
      <w:pPr>
        <w:spacing w:before="0" w:after="120"/>
      </w:pPr>
      <w:r>
        <w:rPr>
          <w:rFonts w:ascii="Calibri" w:hAnsi="Calibri"/>
          <w:b w:val="0"/>
          <w:i w:val="0"/>
          <w:sz w:val="22"/>
        </w:rPr>
        <w:t>When a user clicks Verify, the sodoto-badge plugin performs these steps entirely in the browser:</w:t>
      </w:r>
    </w:p>
    <w:p>
      <w:pPr>
        <w:pStyle w:val="ListNumber"/>
        <w:spacing w:after="80"/>
      </w:pPr>
      <w:r>
        <w:rPr>
          <w:rFonts w:ascii="Calibri" w:hAnsi="Calibri"/>
          <w:b w:val="0"/>
          <w:i w:val="0"/>
          <w:sz w:val="22"/>
        </w:rPr>
        <w:t>Extract the jwt string from the credential markup on the page</w:t>
      </w:r>
    </w:p>
    <w:p>
      <w:pPr>
        <w:pStyle w:val="ListNumber"/>
        <w:spacing w:after="80"/>
      </w:pPr>
      <w:r>
        <w:rPr>
          <w:rFonts w:ascii="Calibri" w:hAnsi="Calibri"/>
          <w:b w:val="0"/>
          <w:i w:val="0"/>
          <w:sz w:val="22"/>
        </w:rPr>
        <w:t>Split the JWT into its three parts: header, payload, signature</w:t>
      </w:r>
    </w:p>
    <w:p>
      <w:pPr>
        <w:pStyle w:val="ListNumber"/>
        <w:spacing w:after="80"/>
      </w:pPr>
      <w:r>
        <w:rPr>
          <w:rFonts w:ascii="Calibri" w:hAnsi="Calibri"/>
          <w:b w:val="0"/>
          <w:i w:val="0"/>
          <w:sz w:val="22"/>
        </w:rPr>
        <w:t>Decode the payload and read the iss field — this is the issuer's did:key string</w:t>
      </w:r>
    </w:p>
    <w:p>
      <w:pPr>
        <w:pStyle w:val="ListNumber"/>
        <w:spacing w:after="80"/>
      </w:pPr>
      <w:r>
        <w:rPr>
          <w:rFonts w:ascii="Calibri" w:hAnsi="Calibri"/>
          <w:b w:val="0"/>
          <w:i w:val="0"/>
          <w:sz w:val="22"/>
        </w:rPr>
        <w:t>Decode the multibase suffix of the DID to recover the raw Ed25519 public key bytes</w:t>
      </w:r>
    </w:p>
    <w:p>
      <w:pPr>
        <w:pStyle w:val="ListNumber"/>
        <w:spacing w:after="80"/>
      </w:pPr>
      <w:r>
        <w:rPr>
          <w:rFonts w:ascii="Calibri" w:hAnsi="Calibri"/>
          <w:b w:val="0"/>
          <w:i w:val="0"/>
          <w:sz w:val="22"/>
        </w:rPr>
        <w:t>Call crypto.subtle.verify() with those key bytes, the header.payload string, and the decoded signature</w:t>
      </w:r>
    </w:p>
    <w:p>
      <w:pPr>
        <w:pStyle w:val="ListNumber"/>
        <w:spacing w:after="80"/>
      </w:pPr>
      <w:r>
        <w:rPr>
          <w:rFonts w:ascii="Calibri" w:hAnsi="Calibri"/>
          <w:b w:val="0"/>
          <w:i w:val="0"/>
          <w:sz w:val="22"/>
        </w:rPr>
        <w:t>Report ✓ Verified or ✗ Failed</w:t>
      </w:r>
    </w:p>
    <w:p/>
    <w:p>
      <w:pPr>
        <w:spacing w:before="80" w:after="120"/>
      </w:pPr>
      <w:r>
        <w:rPr>
          <w:rFonts w:ascii="Calibri" w:hAnsi="Calibri"/>
          <w:b w:val="0"/>
          <w:i w:val="0"/>
          <w:sz w:val="22"/>
        </w:rPr>
        <w:t>This means credentials are permanently verifiable with no server, no expiry, and no reliance on any third party — as long as the DID string and the JWT are intact. The credential is self-contained.</w:t>
      </w:r>
    </w:p>
    <w:p>
      <w:pPr>
        <w:pStyle w:val="Heading2"/>
      </w:pPr>
      <w:r>
        <w:rPr>
          <w:rFonts w:ascii="Calibri" w:hAnsi="Calibri"/>
          <w:color w:val="2D6A4F"/>
          <w:sz w:val="30"/>
        </w:rPr>
        <w:t>Registered NDC Issuers</w:t>
      </w:r>
    </w:p>
    <w:p>
      <w:pPr>
        <w:spacing w:before="0" w:after="120"/>
      </w:pPr>
      <w:r>
        <w:rPr>
          <w:rFonts w:ascii="Calibri" w:hAnsi="Calibri"/>
          <w:b w:val="0"/>
          <w:i w:val="0"/>
          <w:sz w:val="22"/>
        </w:rPr>
        <w:t>Five NDC organizations currently have Ed25519 key pairs and are registered in the badge plugin's ISSUER_REGISTRY with seal branding. The full DIDs are in ~/rcn/veramo/dids.json.</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D1FAE5"/>
          </w:tcPr>
          <w:p>
            <w:r>
              <w:rPr>
                <w:rFonts w:ascii="Calibri" w:hAnsi="Calibri"/>
                <w:b/>
                <w:i w:val="0"/>
                <w:sz w:val="20"/>
              </w:rPr>
              <w:t>NDC</w:t>
            </w:r>
          </w:p>
        </w:tc>
        <w:tc>
          <w:tcPr>
            <w:tcW w:type="dxa" w:w="2304"/>
            <w:shd w:val="clear" w:color="auto" w:fill="D1FAE5"/>
          </w:tcPr>
          <w:p>
            <w:r>
              <w:rPr>
                <w:rFonts w:ascii="Calibri" w:hAnsi="Calibri"/>
                <w:b/>
                <w:i w:val="0"/>
                <w:sz w:val="20"/>
              </w:rPr>
              <w:t>Location</w:t>
            </w:r>
          </w:p>
        </w:tc>
        <w:tc>
          <w:tcPr>
            <w:tcW w:type="dxa" w:w="3168"/>
            <w:shd w:val="clear" w:color="auto" w:fill="D1FAE5"/>
          </w:tcPr>
          <w:p>
            <w:r>
              <w:rPr>
                <w:rFonts w:ascii="Calibri" w:hAnsi="Calibri"/>
                <w:b/>
                <w:i w:val="0"/>
                <w:sz w:val="20"/>
              </w:rPr>
              <w:t>Status</w:t>
            </w:r>
          </w:p>
        </w:tc>
      </w:tr>
      <w:tr>
        <w:tc>
          <w:tcPr>
            <w:tcW w:type="dxa" w:w="3168"/>
            <w:shd w:val="clear" w:color="auto" w:fill="FFFFFF"/>
          </w:tcPr>
          <w:p>
            <w:r>
              <w:rPr>
                <w:rFonts w:ascii="Calibri" w:hAnsi="Calibri"/>
                <w:b w:val="0"/>
                <w:i w:val="0"/>
                <w:sz w:val="20"/>
              </w:rPr>
              <w:t>ReLocalize Creativity Network</w:t>
            </w:r>
          </w:p>
        </w:tc>
        <w:tc>
          <w:tcPr>
            <w:tcW w:type="dxa" w:w="2304"/>
            <w:shd w:val="clear" w:color="auto" w:fill="FFFFFF"/>
          </w:tcPr>
          <w:p>
            <w:r>
              <w:rPr>
                <w:rFonts w:ascii="Calibri" w:hAnsi="Calibri"/>
                <w:b w:val="0"/>
                <w:i w:val="0"/>
                <w:sz w:val="20"/>
              </w:rPr>
              <w:t>Bellingham WA</w:t>
            </w:r>
          </w:p>
        </w:tc>
        <w:tc>
          <w:tcPr>
            <w:tcW w:type="dxa" w:w="3168"/>
            <w:shd w:val="clear" w:color="auto" w:fill="FFFFFF"/>
          </w:tcPr>
          <w:p>
            <w:r>
              <w:rPr>
                <w:rFonts w:ascii="Calibri" w:hAnsi="Calibri"/>
                <w:b w:val="0"/>
                <w:i w:val="0"/>
                <w:sz w:val="20"/>
              </w:rPr>
              <w:t>Active — 8 credentials issued</w:t>
            </w:r>
          </w:p>
        </w:tc>
      </w:tr>
      <w:tr>
        <w:tc>
          <w:tcPr>
            <w:tcW w:type="dxa" w:w="3168"/>
            <w:shd w:val="clear" w:color="auto" w:fill="FAFAF7"/>
          </w:tcPr>
          <w:p>
            <w:r>
              <w:rPr>
                <w:rFonts w:ascii="Calibri" w:hAnsi="Calibri"/>
                <w:b w:val="0"/>
                <w:i w:val="0"/>
                <w:sz w:val="20"/>
              </w:rPr>
              <w:t>Columbia Valley NDC</w:t>
            </w:r>
          </w:p>
        </w:tc>
        <w:tc>
          <w:tcPr>
            <w:tcW w:type="dxa" w:w="2304"/>
            <w:shd w:val="clear" w:color="auto" w:fill="FAFAF7"/>
          </w:tcPr>
          <w:p>
            <w:r>
              <w:rPr>
                <w:rFonts w:ascii="Calibri" w:hAnsi="Calibri"/>
                <w:b w:val="0"/>
                <w:i w:val="0"/>
                <w:sz w:val="20"/>
              </w:rPr>
              <w:t>Whatcom County WA</w:t>
            </w:r>
          </w:p>
        </w:tc>
        <w:tc>
          <w:tcPr>
            <w:tcW w:type="dxa" w:w="3168"/>
            <w:shd w:val="clear" w:color="auto" w:fill="FAFAF7"/>
          </w:tcPr>
          <w:p>
            <w:r>
              <w:rPr>
                <w:rFonts w:ascii="Calibri" w:hAnsi="Calibri"/>
                <w:b w:val="0"/>
                <w:i w:val="0"/>
                <w:sz w:val="20"/>
              </w:rPr>
              <w:t>Keys registered, no credentials yet</w:t>
            </w:r>
          </w:p>
        </w:tc>
      </w:tr>
      <w:tr>
        <w:tc>
          <w:tcPr>
            <w:tcW w:type="dxa" w:w="3168"/>
            <w:shd w:val="clear" w:color="auto" w:fill="FFFFFF"/>
          </w:tcPr>
          <w:p>
            <w:r>
              <w:rPr>
                <w:rFonts w:ascii="Calibri" w:hAnsi="Calibri"/>
                <w:b w:val="0"/>
                <w:i w:val="0"/>
                <w:sz w:val="20"/>
              </w:rPr>
              <w:t>The Fledge</w:t>
            </w:r>
          </w:p>
        </w:tc>
        <w:tc>
          <w:tcPr>
            <w:tcW w:type="dxa" w:w="2304"/>
            <w:shd w:val="clear" w:color="auto" w:fill="FFFFFF"/>
          </w:tcPr>
          <w:p>
            <w:r>
              <w:rPr>
                <w:rFonts w:ascii="Calibri" w:hAnsi="Calibri"/>
                <w:b w:val="0"/>
                <w:i w:val="0"/>
                <w:sz w:val="20"/>
              </w:rPr>
              <w:t>Lansing MI</w:t>
            </w:r>
          </w:p>
        </w:tc>
        <w:tc>
          <w:tcPr>
            <w:tcW w:type="dxa" w:w="3168"/>
            <w:shd w:val="clear" w:color="auto" w:fill="FFFFFF"/>
          </w:tcPr>
          <w:p>
            <w:r>
              <w:rPr>
                <w:rFonts w:ascii="Calibri" w:hAnsi="Calibri"/>
                <w:b w:val="0"/>
                <w:i w:val="0"/>
                <w:sz w:val="20"/>
              </w:rPr>
              <w:t>Keys registered, no credentials yet</w:t>
            </w:r>
          </w:p>
        </w:tc>
      </w:tr>
      <w:tr>
        <w:tc>
          <w:tcPr>
            <w:tcW w:type="dxa" w:w="3168"/>
            <w:shd w:val="clear" w:color="auto" w:fill="FAFAF7"/>
          </w:tcPr>
          <w:p>
            <w:r>
              <w:rPr>
                <w:rFonts w:ascii="Calibri" w:hAnsi="Calibri"/>
                <w:b w:val="0"/>
                <w:i w:val="0"/>
                <w:sz w:val="20"/>
              </w:rPr>
              <w:t>Leo's</w:t>
            </w:r>
          </w:p>
        </w:tc>
        <w:tc>
          <w:tcPr>
            <w:tcW w:type="dxa" w:w="2304"/>
            <w:shd w:val="clear" w:color="auto" w:fill="FAFAF7"/>
          </w:tcPr>
          <w:p>
            <w:r>
              <w:rPr>
                <w:rFonts w:ascii="Calibri" w:hAnsi="Calibri"/>
                <w:b w:val="0"/>
                <w:i w:val="0"/>
                <w:sz w:val="20"/>
              </w:rPr>
              <w:t>(location TBD)</w:t>
            </w:r>
          </w:p>
        </w:tc>
        <w:tc>
          <w:tcPr>
            <w:tcW w:type="dxa" w:w="3168"/>
            <w:shd w:val="clear" w:color="auto" w:fill="FAFAF7"/>
          </w:tcPr>
          <w:p>
            <w:r>
              <w:rPr>
                <w:rFonts w:ascii="Calibri" w:hAnsi="Calibri"/>
                <w:b w:val="0"/>
                <w:i w:val="0"/>
                <w:sz w:val="20"/>
              </w:rPr>
              <w:t>Placeholder</w:t>
            </w:r>
          </w:p>
        </w:tc>
      </w:tr>
      <w:tr>
        <w:tc>
          <w:tcPr>
            <w:tcW w:type="dxa" w:w="3168"/>
            <w:shd w:val="clear" w:color="auto" w:fill="FFFFFF"/>
          </w:tcPr>
          <w:p>
            <w:r>
              <w:rPr>
                <w:rFonts w:ascii="Calibri" w:hAnsi="Calibri"/>
                <w:b w:val="0"/>
                <w:i w:val="0"/>
                <w:sz w:val="20"/>
              </w:rPr>
              <w:t>Kula</w:t>
            </w:r>
          </w:p>
        </w:tc>
        <w:tc>
          <w:tcPr>
            <w:tcW w:type="dxa" w:w="2304"/>
            <w:shd w:val="clear" w:color="auto" w:fill="FFFFFF"/>
          </w:tcPr>
          <w:p>
            <w:r>
              <w:rPr>
                <w:rFonts w:ascii="Calibri" w:hAnsi="Calibri"/>
                <w:b w:val="0"/>
                <w:i w:val="0"/>
                <w:sz w:val="20"/>
              </w:rPr>
              <w:t>(location TBD)</w:t>
            </w:r>
          </w:p>
        </w:tc>
        <w:tc>
          <w:tcPr>
            <w:tcW w:type="dxa" w:w="3168"/>
            <w:shd w:val="clear" w:color="auto" w:fill="FFFFFF"/>
          </w:tcPr>
          <w:p>
            <w:r>
              <w:rPr>
                <w:rFonts w:ascii="Calibri" w:hAnsi="Calibri"/>
                <w:b w:val="0"/>
                <w:i w:val="0"/>
                <w:sz w:val="20"/>
              </w:rPr>
              <w:t>Placeholder</w:t>
            </w:r>
          </w:p>
        </w:tc>
      </w:tr>
    </w:tbl>
    <w:p/>
    <w:p>
      <w:pPr>
        <w:pStyle w:val="Heading2"/>
      </w:pPr>
      <w:r>
        <w:rPr>
          <w:rFonts w:ascii="Calibri" w:hAnsi="Calibri"/>
          <w:color w:val="2D6A4F"/>
          <w:sz w:val="30"/>
        </w:rPr>
        <w:t>Skills Registry</w:t>
      </w:r>
    </w:p>
    <w:p>
      <w:pPr>
        <w:spacing w:before="0" w:after="120"/>
      </w:pPr>
      <w:r>
        <w:rPr>
          <w:rFonts w:ascii="Calibri" w:hAnsi="Calibri"/>
          <w:b w:val="0"/>
          <w:i w:val="0"/>
          <w:sz w:val="22"/>
        </w:rPr>
        <w:t>Green = credential issued.  Grey = planned, not yet issued.</w:t>
      </w:r>
    </w:p>
    <w:tbl>
      <w:tblPr>
        <w:tblStyle w:val="TableGrid"/>
        <w:tblW w:type="auto" w:w="0"/>
        <w:jc w:val="left"/>
        <w:tblLook w:firstColumn="1" w:firstRow="1" w:lastColumn="0" w:lastRow="0" w:noHBand="0" w:noVBand="1" w:val="04A0"/>
      </w:tblPr>
      <w:tblGrid>
        <w:gridCol w:w="4320"/>
        <w:gridCol w:w="4320"/>
      </w:tblGrid>
      <w:tr>
        <w:tc>
          <w:tcPr>
            <w:tcW w:type="dxa" w:w="4176"/>
            <w:shd w:val="clear" w:color="auto" w:fill="F0FFF4"/>
          </w:tcPr>
          <w:p>
            <w:r>
              <w:rPr>
                <w:rFonts w:ascii="Calibri" w:hAnsi="Calibri"/>
                <w:b w:val="0"/>
                <w:i w:val="0"/>
                <w:color w:val="2D6A4F"/>
                <w:sz w:val="20"/>
              </w:rPr>
              <w:t>✓  Causal Loop Diagramming</w:t>
            </w:r>
          </w:p>
        </w:tc>
        <w:tc>
          <w:tcPr>
            <w:tcW w:type="dxa" w:w="4176"/>
            <w:shd w:val="clear" w:color="auto" w:fill="F0FFF4"/>
          </w:tcPr>
          <w:p>
            <w:r>
              <w:rPr>
                <w:rFonts w:ascii="Calibri" w:hAnsi="Calibri"/>
                <w:b w:val="0"/>
                <w:i w:val="0"/>
                <w:color w:val="2D6A4F"/>
                <w:sz w:val="20"/>
              </w:rPr>
              <w:t>✓  e-VSM Basic</w:t>
            </w:r>
          </w:p>
        </w:tc>
      </w:tr>
      <w:tr>
        <w:tc>
          <w:tcPr>
            <w:tcW w:type="dxa" w:w="4176"/>
            <w:shd w:val="clear" w:color="auto" w:fill="F0FFF4"/>
          </w:tcPr>
          <w:p>
            <w:r>
              <w:rPr>
                <w:rFonts w:ascii="Calibri" w:hAnsi="Calibri"/>
                <w:b w:val="0"/>
                <w:i w:val="0"/>
                <w:color w:val="2D6A4F"/>
                <w:sz w:val="20"/>
              </w:rPr>
              <w:t>✓  e-VSM Intermediate</w:t>
            </w:r>
          </w:p>
        </w:tc>
        <w:tc>
          <w:tcPr>
            <w:tcW w:type="dxa" w:w="4176"/>
            <w:shd w:val="clear" w:color="auto" w:fill="F0FFF4"/>
          </w:tcPr>
          <w:p>
            <w:r>
              <w:rPr>
                <w:rFonts w:ascii="Calibri" w:hAnsi="Calibri"/>
                <w:b w:val="0"/>
                <w:i w:val="0"/>
                <w:color w:val="2D6A4F"/>
                <w:sz w:val="20"/>
              </w:rPr>
              <w:t>✓  e-VSM Site Manager</w:t>
            </w:r>
          </w:p>
        </w:tc>
      </w:tr>
      <w:tr>
        <w:tc>
          <w:tcPr>
            <w:tcW w:type="dxa" w:w="4176"/>
            <w:shd w:val="clear" w:color="auto" w:fill="F0FFF4"/>
          </w:tcPr>
          <w:p>
            <w:r>
              <w:rPr>
                <w:rFonts w:ascii="Calibri" w:hAnsi="Calibri"/>
                <w:b w:val="0"/>
                <w:i w:val="0"/>
                <w:color w:val="2D6A4F"/>
                <w:sz w:val="20"/>
              </w:rPr>
              <w:t>✓  EIP Basic</w:t>
            </w:r>
          </w:p>
        </w:tc>
        <w:tc>
          <w:tcPr>
            <w:tcW w:type="dxa" w:w="4176"/>
            <w:shd w:val="clear" w:color="auto" w:fill="F0FFF4"/>
          </w:tcPr>
          <w:p>
            <w:r>
              <w:rPr>
                <w:rFonts w:ascii="Calibri" w:hAnsi="Calibri"/>
                <w:b w:val="0"/>
                <w:i w:val="0"/>
                <w:color w:val="2D6A4F"/>
                <w:sz w:val="20"/>
              </w:rPr>
              <w:t>✓  EIP Intermediate</w:t>
            </w:r>
          </w:p>
        </w:tc>
      </w:tr>
      <w:tr>
        <w:tc>
          <w:tcPr>
            <w:tcW w:type="dxa" w:w="4176"/>
            <w:shd w:val="clear" w:color="auto" w:fill="F0FFF4"/>
          </w:tcPr>
          <w:p>
            <w:r>
              <w:rPr>
                <w:rFonts w:ascii="Calibri" w:hAnsi="Calibri"/>
                <w:b w:val="0"/>
                <w:i w:val="0"/>
                <w:color w:val="2D6A4F"/>
                <w:sz w:val="20"/>
              </w:rPr>
              <w:t>✓  EIP Expert</w:t>
            </w:r>
          </w:p>
        </w:tc>
        <w:tc>
          <w:tcPr>
            <w:tcW w:type="dxa" w:w="4176"/>
            <w:shd w:val="clear" w:color="auto" w:fill="F0FFF4"/>
          </w:tcPr>
          <w:p>
            <w:r>
              <w:rPr>
                <w:rFonts w:ascii="Calibri" w:hAnsi="Calibri"/>
                <w:b w:val="0"/>
                <w:i w:val="0"/>
                <w:color w:val="2D6A4F"/>
                <w:sz w:val="20"/>
              </w:rPr>
              <w:t>✓  Stock and Flow Diagramming</w:t>
            </w:r>
          </w:p>
        </w:tc>
      </w:tr>
      <w:tr>
        <w:tc>
          <w:tcPr>
            <w:tcW w:type="dxa" w:w="4176"/>
            <w:shd w:val="clear" w:color="auto" w:fill="FAFAFA"/>
          </w:tcPr>
          <w:p>
            <w:r>
              <w:rPr>
                <w:rFonts w:ascii="Calibri" w:hAnsi="Calibri"/>
                <w:b w:val="0"/>
                <w:i w:val="0"/>
                <w:color w:val="475569"/>
                <w:sz w:val="20"/>
              </w:rPr>
              <w:t>○  Stock Flow Modeling</w:t>
            </w:r>
          </w:p>
        </w:tc>
        <w:tc>
          <w:tcPr>
            <w:tcW w:type="dxa" w:w="4176"/>
            <w:shd w:val="clear" w:color="auto" w:fill="FAFAFA"/>
          </w:tcPr>
          <w:p>
            <w:r>
              <w:rPr>
                <w:rFonts w:ascii="Calibri" w:hAnsi="Calibri"/>
                <w:b w:val="0"/>
                <w:i w:val="0"/>
                <w:color w:val="475569"/>
                <w:sz w:val="20"/>
              </w:rPr>
              <w:t>○  System Dynamics Modeling</w:t>
            </w:r>
          </w:p>
        </w:tc>
      </w:tr>
      <w:tr>
        <w:tc>
          <w:tcPr>
            <w:tcW w:type="dxa" w:w="4176"/>
            <w:shd w:val="clear" w:color="auto" w:fill="FAFAFA"/>
          </w:tcPr>
          <w:p>
            <w:r>
              <w:rPr>
                <w:rFonts w:ascii="Calibri" w:hAnsi="Calibri"/>
                <w:b w:val="0"/>
                <w:i w:val="0"/>
                <w:color w:val="475569"/>
                <w:sz w:val="20"/>
              </w:rPr>
              <w:t>○  VSM</w:t>
            </w:r>
          </w:p>
        </w:tc>
        <w:tc>
          <w:tcPr>
            <w:tcW w:type="dxa" w:w="4176"/>
            <w:shd w:val="clear" w:color="auto" w:fill="FAFAFA"/>
          </w:tcPr>
          <w:p>
            <w:r>
              <w:rPr>
                <w:rFonts w:ascii="Calibri" w:hAnsi="Calibri"/>
                <w:b w:val="0"/>
                <w:i w:val="0"/>
                <w:color w:val="475569"/>
                <w:sz w:val="20"/>
              </w:rPr>
              <w:t>○  EIP Stage Sketching</w:t>
            </w:r>
          </w:p>
        </w:tc>
      </w:tr>
      <w:tr>
        <w:tc>
          <w:tcPr>
            <w:tcW w:type="dxa" w:w="4176"/>
            <w:shd w:val="clear" w:color="auto" w:fill="FAFAFA"/>
          </w:tcPr>
          <w:p>
            <w:r>
              <w:rPr>
                <w:rFonts w:ascii="Calibri" w:hAnsi="Calibri"/>
                <w:b w:val="0"/>
                <w:i w:val="0"/>
                <w:color w:val="475569"/>
                <w:sz w:val="20"/>
              </w:rPr>
              <w:t>○  Six Context Questions</w:t>
            </w:r>
          </w:p>
        </w:tc>
        <w:tc>
          <w:tcPr>
            <w:tcW w:type="dxa" w:w="4176"/>
            <w:shd w:val="clear" w:color="auto" w:fill="FAFAFA"/>
          </w:tcPr>
          <w:p>
            <w:r>
              <w:rPr>
                <w:rFonts w:ascii="Calibri" w:hAnsi="Calibri"/>
                <w:b w:val="0"/>
                <w:i w:val="0"/>
                <w:color w:val="475569"/>
                <w:sz w:val="20"/>
              </w:rPr>
              <w:t>○  Social Action Tetrahedron (PIOA)</w:t>
            </w:r>
          </w:p>
        </w:tc>
      </w:tr>
      <w:tr>
        <w:tc>
          <w:tcPr>
            <w:tcW w:type="dxa" w:w="4176"/>
            <w:shd w:val="clear" w:color="auto" w:fill="FAFAFA"/>
          </w:tcPr>
          <w:p>
            <w:r>
              <w:rPr>
                <w:rFonts w:ascii="Calibri" w:hAnsi="Calibri"/>
                <w:b w:val="0"/>
                <w:i w:val="0"/>
                <w:color w:val="475569"/>
                <w:sz w:val="20"/>
              </w:rPr>
              <w:t>○  Social System Tetrahedron (BGTE)</w:t>
            </w:r>
          </w:p>
        </w:tc>
        <w:tc>
          <w:tcPr>
            <w:tcW w:type="dxa" w:w="4176"/>
            <w:shd w:val="clear" w:color="auto" w:fill="FAFAFA"/>
          </w:tcPr>
          <w:p>
            <w:r>
              <w:rPr>
                <w:rFonts w:ascii="Calibri" w:hAnsi="Calibri"/>
                <w:b w:val="0"/>
                <w:i w:val="0"/>
                <w:color w:val="475569"/>
                <w:sz w:val="20"/>
              </w:rPr>
              <w:t>○  Cynefin</w:t>
            </w:r>
          </w:p>
        </w:tc>
      </w:tr>
      <w:tr>
        <w:tc>
          <w:tcPr>
            <w:tcW w:type="dxa" w:w="4176"/>
            <w:shd w:val="clear" w:color="auto" w:fill="FAFAFA"/>
          </w:tcPr>
          <w:p>
            <w:r>
              <w:rPr>
                <w:rFonts w:ascii="Calibri" w:hAnsi="Calibri"/>
                <w:b w:val="0"/>
                <w:i w:val="0"/>
                <w:color w:val="475569"/>
                <w:sz w:val="20"/>
              </w:rPr>
              <w:t>○  15 Ps</w:t>
            </w:r>
          </w:p>
        </w:tc>
        <w:tc>
          <w:tcPr>
            <w:tcW w:type="dxa" w:w="4176"/>
            <w:shd w:val="clear" w:color="auto" w:fill="FAFAFA"/>
          </w:tcPr>
          <w:p>
            <w:r>
              <w:rPr>
                <w:rFonts w:ascii="Calibri" w:hAnsi="Calibri"/>
                <w:b w:val="0"/>
                <w:i w:val="0"/>
                <w:color w:val="475569"/>
                <w:sz w:val="20"/>
              </w:rPr>
              <w:t>○  Process Mapping</w:t>
            </w:r>
          </w:p>
        </w:tc>
      </w:tr>
      <w:tr>
        <w:tc>
          <w:tcPr>
            <w:tcW w:type="dxa" w:w="4176"/>
            <w:shd w:val="clear" w:color="auto" w:fill="FAFAFA"/>
          </w:tcPr>
          <w:p>
            <w:r>
              <w:rPr>
                <w:rFonts w:ascii="Calibri" w:hAnsi="Calibri"/>
                <w:b w:val="0"/>
                <w:i w:val="0"/>
                <w:color w:val="475569"/>
                <w:sz w:val="20"/>
              </w:rPr>
              <w:t>○  Object Process Methodology (OPM)</w:t>
            </w:r>
          </w:p>
        </w:tc>
        <w:tc>
          <w:tcPr>
            <w:tcW w:type="dxa" w:w="4176"/>
            <w:shd w:val="clear" w:color="auto" w:fill="FAFAFA"/>
          </w:tcPr>
          <w:p>
            <w:r>
              <w:rPr>
                <w:rFonts w:ascii="Calibri" w:hAnsi="Calibri"/>
                <w:b w:val="0"/>
                <w:i w:val="0"/>
                <w:color w:val="475569"/>
                <w:sz w:val="20"/>
              </w:rPr>
              <w:t>○  Vester Sensitivity Model</w:t>
            </w:r>
          </w:p>
        </w:tc>
      </w:tr>
      <w:tr>
        <w:tc>
          <w:tcPr>
            <w:tcW w:type="dxa" w:w="4176"/>
            <w:shd w:val="clear" w:color="auto" w:fill="FAFAFA"/>
          </w:tcPr>
          <w:p>
            <w:r>
              <w:rPr>
                <w:rFonts w:ascii="Calibri" w:hAnsi="Calibri"/>
                <w:b w:val="0"/>
                <w:i w:val="0"/>
                <w:color w:val="475569"/>
                <w:sz w:val="20"/>
              </w:rPr>
              <w:t>○  FedWiki</w:t>
            </w:r>
          </w:p>
        </w:tc>
        <w:tc>
          <w:tcPr>
            <w:tcW w:type="dxa" w:w="4176"/>
            <w:shd w:val="clear" w:color="auto" w:fill="FAFAFA"/>
          </w:tcPr>
          <w:p>
            <w:r>
              <w:rPr>
                <w:rFonts w:ascii="Calibri" w:hAnsi="Calibri"/>
                <w:b w:val="0"/>
                <w:i w:val="0"/>
                <w:color w:val="475569"/>
                <w:sz w:val="20"/>
              </w:rPr>
              <w:t>○  Neo4j</w:t>
            </w:r>
          </w:p>
        </w:tc>
      </w:tr>
      <w:tr>
        <w:tc>
          <w:tcPr>
            <w:tcW w:type="dxa" w:w="4176"/>
            <w:shd w:val="clear" w:color="auto" w:fill="FAFAFA"/>
          </w:tcPr>
          <w:p>
            <w:r>
              <w:rPr>
                <w:rFonts w:ascii="Calibri" w:hAnsi="Calibri"/>
                <w:b w:val="0"/>
                <w:i w:val="0"/>
                <w:color w:val="475569"/>
                <w:sz w:val="20"/>
              </w:rPr>
              <w:t>○  Persistent Syntegrating</w:t>
            </w:r>
          </w:p>
        </w:tc>
        <w:tc>
          <w:tcPr>
            <w:tcW w:type="dxa" w:w="4176"/>
            <w:shd w:val="clear" w:color="auto" w:fill="FAFAFA"/>
          </w:tcPr>
          <w:p>
            <w:r>
              <w:rPr>
                <w:rFonts w:ascii="Calibri" w:hAnsi="Calibri"/>
                <w:b w:val="0"/>
                <w:i w:val="0"/>
                <w:color w:val="475569"/>
                <w:sz w:val="20"/>
              </w:rPr>
              <w:t>○  DSRP</w:t>
            </w:r>
          </w:p>
        </w:tc>
      </w:tr>
      <w:tr>
        <w:tc>
          <w:tcPr>
            <w:tcW w:type="dxa" w:w="4176"/>
            <w:shd w:val="clear" w:color="auto" w:fill="FAFAFA"/>
          </w:tcPr>
          <w:p>
            <w:r>
              <w:rPr>
                <w:rFonts w:ascii="Calibri" w:hAnsi="Calibri"/>
                <w:b w:val="0"/>
                <w:i w:val="0"/>
                <w:color w:val="475569"/>
                <w:sz w:val="20"/>
              </w:rPr>
              <w:t>○  Ganz Organizing Story Sequence</w:t>
            </w:r>
          </w:p>
        </w:tc>
        <w:tc>
          <w:tcPr>
            <w:tcW w:type="dxa" w:w="4176"/>
            <w:shd w:val="clear" w:color="auto" w:fill="FAFAFA"/>
          </w:tcPr>
          <w:p>
            <w:r>
              <w:rPr>
                <w:rFonts w:ascii="Calibri" w:hAnsi="Calibri"/>
                <w:b w:val="0"/>
                <w:i w:val="0"/>
                <w:color w:val="475569"/>
                <w:sz w:val="20"/>
              </w:rPr>
              <w:t>○  Campfire Conversation / Cave Drawing Set</w:t>
            </w:r>
          </w:p>
        </w:tc>
      </w:tr>
      <w:tr>
        <w:tc>
          <w:tcPr>
            <w:tcW w:type="dxa" w:w="4176"/>
            <w:shd w:val="clear" w:color="auto" w:fill="FAFAFA"/>
          </w:tcPr>
          <w:p>
            <w:r>
              <w:rPr>
                <w:rFonts w:ascii="Calibri" w:hAnsi="Calibri"/>
                <w:b w:val="0"/>
                <w:i w:val="0"/>
                <w:color w:val="475569"/>
                <w:sz w:val="20"/>
              </w:rPr>
              <w:t>○  Conversation Taxonomy</w:t>
            </w:r>
          </w:p>
        </w:tc>
        <w:tc>
          <w:tcPr>
            <w:tcW w:type="dxa" w:w="4176"/>
            <w:shd w:val="clear" w:color="auto" w:fill="FAFAFA"/>
          </w:tcPr>
          <w:p>
            <w:r>
              <w:rPr>
                <w:rFonts w:ascii="Calibri" w:hAnsi="Calibri"/>
                <w:b w:val="0"/>
                <w:i w:val="0"/>
                <w:color w:val="475569"/>
                <w:sz w:val="20"/>
              </w:rPr>
              <w:t>○  A3 Problem Solving</w:t>
            </w:r>
          </w:p>
        </w:tc>
      </w:tr>
    </w:tbl>
    <w:p/>
    <w:p>
      <w:pPr>
        <w:spacing w:before="80" w:after="160"/>
        <w:ind w:left="288"/>
      </w:pPr>
      <w:r>
        <w:rPr>
          <w:rFonts w:ascii="Calibri" w:hAnsi="Calibri"/>
          <w:b/>
          <w:i w:val="0"/>
          <w:color w:val="92400E"/>
          <w:sz w:val="20"/>
        </w:rPr>
        <w:t xml:space="preserve">Vester cluster note:  </w:t>
      </w:r>
      <w:r>
        <w:rPr>
          <w:rFonts w:ascii="Calibri" w:hAnsi="Calibri"/>
          <w:b w:val="0"/>
          <w:i w:val="0"/>
          <w:sz w:val="20"/>
        </w:rPr>
        <w:t>The Vester Sensitivity Model cluster (nine interacting skills) will need a credential cluster design before individual credentials can be issued. The skills are deeply interdependent and a single linear credentialing path may not be appropriate.</w:t>
      </w:r>
    </w:p>
    <w:p>
      <w:pPr>
        <w:pStyle w:val="Heading2"/>
      </w:pPr>
      <w:r>
        <w:rPr>
          <w:rFonts w:ascii="Calibri" w:hAnsi="Calibri"/>
          <w:color w:val="2D6A4F"/>
          <w:sz w:val="30"/>
        </w:rPr>
        <w:t>What Is Not Yet Built</w:t>
      </w:r>
    </w:p>
    <w:p>
      <w:pPr>
        <w:spacing w:before="0" w:after="120"/>
      </w:pPr>
      <w:r>
        <w:rPr>
          <w:rFonts w:ascii="Calibri" w:hAnsi="Calibri"/>
          <w:b w:val="0"/>
          <w:i w:val="0"/>
          <w:sz w:val="22"/>
        </w:rPr>
        <w:t>The following items are designed, partially built, or simply needed — but not yet complete as of May 2026.</w:t>
      </w:r>
    </w:p>
    <w:p>
      <w:pPr>
        <w:spacing w:after="160"/>
        <w:ind w:left="216"/>
      </w:pPr>
      <w:r>
        <w:rPr>
          <w:rFonts w:ascii="Calibri" w:hAnsi="Calibri"/>
          <w:b/>
          <w:i w:val="0"/>
          <w:color w:val="B91C1C"/>
          <w:sz w:val="22"/>
        </w:rPr>
        <w:t xml:space="preserve">Credential issuance UI.  </w:t>
      </w:r>
      <w:r>
        <w:rPr>
          <w:rFonts w:ascii="Calibri" w:hAnsi="Calibri"/>
          <w:b w:val="0"/>
          <w:i w:val="0"/>
          <w:sz w:val="22"/>
        </w:rPr>
        <w:t>Coordinators currently write credential JSON by hand and run CLI scripts. A browser-based issuance form is planned that would guide a coordinator through the gate fields and call the signing script automatically.</w:t>
      </w:r>
    </w:p>
    <w:p>
      <w:pPr>
        <w:spacing w:after="160"/>
        <w:ind w:left="216"/>
      </w:pPr>
      <w:r>
        <w:rPr>
          <w:rFonts w:ascii="Calibri" w:hAnsi="Calibri"/>
          <w:b/>
          <w:i w:val="0"/>
          <w:color w:val="B91C1C"/>
          <w:sz w:val="22"/>
        </w:rPr>
        <w:t xml:space="preserve">DID onboarding for new practitioners.  </w:t>
      </w:r>
      <w:r>
        <w:rPr>
          <w:rFonts w:ascii="Calibri" w:hAnsi="Calibri"/>
          <w:b w:val="0"/>
          <w:i w:val="0"/>
          <w:sz w:val="22"/>
        </w:rPr>
        <w:t>There is no defined self-service process for a new learner to get a DID. Currently the coordinator creates one via script and manually adds it to the registry files. A lightweight onboarding flow is needed.</w:t>
      </w:r>
    </w:p>
    <w:p>
      <w:pPr>
        <w:spacing w:after="160"/>
        <w:ind w:left="216"/>
      </w:pPr>
      <w:r>
        <w:rPr>
          <w:rFonts w:ascii="Calibri" w:hAnsi="Calibri"/>
          <w:b/>
          <w:i w:val="0"/>
          <w:color w:val="B91C1C"/>
          <w:sz w:val="22"/>
        </w:rPr>
        <w:t xml:space="preserve">v0.4 credential format.  </w:t>
      </w:r>
      <w:r>
        <w:rPr>
          <w:rFonts w:ascii="Calibri" w:hAnsi="Calibri"/>
          <w:b w:val="0"/>
          <w:i w:val="0"/>
          <w:sz w:val="22"/>
        </w:rPr>
        <w:t>Planned additions: a learner JWT (the learner cryptographically acknowledges each passing gate attempt), a student JWT (the student signs their affirmation at TeachOne), and a Neo4j debt record created automatically when TeachOne completes. None of these are in the current v0.3 format.</w:t>
      </w:r>
    </w:p>
    <w:p>
      <w:pPr>
        <w:spacing w:after="160"/>
        <w:ind w:left="216"/>
      </w:pPr>
      <w:r>
        <w:rPr>
          <w:rFonts w:ascii="Calibri" w:hAnsi="Calibri"/>
          <w:b/>
          <w:i w:val="0"/>
          <w:color w:val="B91C1C"/>
          <w:sz w:val="22"/>
        </w:rPr>
        <w:t xml:space="preserve">Real gate histories on 7 credentials.  </w:t>
      </w:r>
      <w:r>
        <w:rPr>
          <w:rFonts w:ascii="Calibri" w:hAnsi="Calibri"/>
          <w:b w:val="0"/>
          <w:i w:val="0"/>
          <w:sz w:val="22"/>
        </w:rPr>
        <w:t>Marc's CLD credential has full two-attempt histories. The e-VSM, EIP, and Stock and Flow credentials have single clean-pass placeholder histories. Real dates, mentor names, and narrative page links are needed when available.</w:t>
      </w:r>
    </w:p>
    <w:p>
      <w:pPr>
        <w:spacing w:after="160"/>
        <w:ind w:left="216"/>
      </w:pPr>
      <w:r>
        <w:rPr>
          <w:rFonts w:ascii="Calibri" w:hAnsi="Calibri"/>
          <w:b/>
          <w:i w:val="0"/>
          <w:color w:val="B91C1C"/>
          <w:sz w:val="22"/>
        </w:rPr>
        <w:t xml:space="preserve">wiki-plugin-sodoto-badge source not committed to repo.  </w:t>
      </w:r>
      <w:r>
        <w:rPr>
          <w:rFonts w:ascii="Calibri" w:hAnsi="Calibri"/>
          <w:b w:val="0"/>
          <w:i w:val="0"/>
          <w:sz w:val="22"/>
        </w:rPr>
        <w:t>The plugin source directory is installed in ~/.wiki/localhost/assets/ and ~/node_modules/ but the source has not been committed to ~/rcn. It needs to be staged and committed so the repo is self-contained.</w:t>
      </w:r>
    </w:p>
    <w:p>
      <w:pPr>
        <w:spacing w:after="160"/>
        <w:ind w:left="216"/>
      </w:pPr>
      <w:r>
        <w:rPr>
          <w:rFonts w:ascii="Calibri" w:hAnsi="Calibri"/>
          <w:b/>
          <w:i w:val="0"/>
          <w:color w:val="B91C1C"/>
          <w:sz w:val="22"/>
        </w:rPr>
        <w:t xml:space="preserve">CLI credential verification script.  </w:t>
      </w:r>
      <w:r>
        <w:rPr>
          <w:rFonts w:ascii="Calibri" w:hAnsi="Calibri"/>
          <w:b w:val="0"/>
          <w:i w:val="0"/>
          <w:sz w:val="22"/>
        </w:rPr>
        <w:t>A coordinator tool that takes a signed credential JSON, extracts the signing payload, and confirms each Ed25519 proof against the issuer DID's public key — independent of the browser verify button. Useful for scripted audits.</w:t>
      </w:r>
    </w:p>
    <w:p>
      <w:pPr>
        <w:spacing w:after="160"/>
        <w:ind w:left="216"/>
      </w:pPr>
      <w:r>
        <w:rPr>
          <w:rFonts w:ascii="Calibri" w:hAnsi="Calibri"/>
          <w:b/>
          <w:i w:val="0"/>
          <w:color w:val="B91C1C"/>
          <w:sz w:val="22"/>
        </w:rPr>
        <w:t xml:space="preserve">CfA-dSC integration.  </w:t>
      </w:r>
      <w:r>
        <w:rPr>
          <w:rFonts w:ascii="Calibri" w:hAnsi="Calibri"/>
          <w:b w:val="0"/>
          <w:i w:val="0"/>
          <w:sz w:val="22"/>
        </w:rPr>
        <w:t>The Dyadic Smart Contract system (Conversations for Action + three-currency settlement) is a related but separate tool stack. A contract creator UI exists at ~/rcn/tools/cfa-dsc-creator.html, Veramo DIDs are at ~/veramo-rcn/, and FedWiki party-view pages were working as of March 2026. The connection between CfA-dSC contracts and SODOTO credentials is designed but not implemented.</w:t>
      </w:r>
    </w:p>
    <w:p>
      <w:pPr>
        <w:spacing w:after="160"/>
        <w:ind w:left="216"/>
      </w:pPr>
      <w:r>
        <w:rPr>
          <w:rFonts w:ascii="Calibri" w:hAnsi="Calibri"/>
          <w:b/>
          <w:i w:val="0"/>
          <w:color w:val="B91C1C"/>
          <w:sz w:val="22"/>
        </w:rPr>
        <w:t xml:space="preserve">cfa-dsc-schema.json and validator library not in repo.  </w:t>
      </w:r>
      <w:r>
        <w:rPr>
          <w:rFonts w:ascii="Calibri" w:hAnsi="Calibri"/>
          <w:b w:val="0"/>
          <w:i w:val="0"/>
          <w:sz w:val="22"/>
        </w:rPr>
        <w:t>The JSON schema and TypeScript validator (25 tests) for the CfA-dSC system were built in a prior session but are not present on disk. Need reconstruction or location and committing to ~/rcn.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