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2 sem index: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COUNT (d.idt_employee) as qty_Director, AVG(d.salary) as mean_salary_Director,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COUNT (m.idt_employee) as qty_Manager, AVG(m.salary) as mean_salary_Manager,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COUNT (es.idt_employee) as qty_Especialist, AVG(es.salary) as mean_salary_Especialist,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COUNT (a.idt_employee) as qty_Analyst, AVG(a.salary) as mean_salary_Analyst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employee as e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LEFT JOIN director as d ON d.idt_employee = e.idt_employee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LEFT JOIN manager as m ON m.idt_employee = e.idt_employee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LEFT JOIN especialist as es ON es.idt_employee = e.idt_employee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LEFT JOIN analyst as a ON a.idt_employee = e.idt_employee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Relatório do plano de consulta a partir do comando explain do Postgress: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5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2 com index: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INDEX indicesegundaQuery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ON director (idt_employee);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CREATE INDEX indicesegundaQueryManager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ON manager (idt_employee);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CREATE INDEX indicesegundaQueryEspecialist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ON especialist (idt_employee);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CREATE INDEX indicesegundaQueryAnalyst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ON analyst (idt_employee);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Relatório do plano de consulta a partir do comando explain do Postgress: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461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