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1A5F" w14:textId="77777777" w:rsidR="00481E90" w:rsidRDefault="00481E90" w:rsidP="00481E90">
      <w:pPr>
        <w:jc w:val="center"/>
        <w:rPr>
          <w:b/>
          <w:bCs/>
        </w:rPr>
      </w:pPr>
      <w:r w:rsidRPr="000F6F8F">
        <w:rPr>
          <w:b/>
          <w:bCs/>
          <w:noProof/>
        </w:rPr>
        <w:drawing>
          <wp:inline distT="0" distB="0" distL="0" distR="0" wp14:anchorId="692390BA" wp14:editId="14741720">
            <wp:extent cx="5131064" cy="1606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104" w14:textId="77777777" w:rsidR="00481E90" w:rsidRPr="0099035B" w:rsidRDefault="00481E90" w:rsidP="00481E90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QUERY 2 - ESCOLHIDA</w:t>
      </w:r>
    </w:p>
    <w:p w14:paraId="22889A44" w14:textId="77777777" w:rsidR="00481E90" w:rsidRDefault="00481E90" w:rsidP="00481E90">
      <w:pPr>
        <w:rPr>
          <w:b/>
          <w:bCs/>
        </w:rPr>
      </w:pPr>
    </w:p>
    <w:p w14:paraId="6D92E4F0" w14:textId="18C9EE2E" w:rsidR="00481E90" w:rsidRPr="0099035B" w:rsidRDefault="00481E90" w:rsidP="00481E90">
      <w:pPr>
        <w:rPr>
          <w:b/>
          <w:bCs/>
        </w:rPr>
      </w:pPr>
      <w:r w:rsidRPr="000F6F8F">
        <w:rPr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44A7DB26" wp14:editId="79EF82FC">
            <wp:simplePos x="0" y="0"/>
            <wp:positionH relativeFrom="page">
              <wp:posOffset>673100</wp:posOffset>
            </wp:positionH>
            <wp:positionV relativeFrom="paragraph">
              <wp:posOffset>671830</wp:posOffset>
            </wp:positionV>
            <wp:extent cx="2635250" cy="3799205"/>
            <wp:effectExtent l="152400" t="152400" r="336550" b="3346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799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Estratégia equivalente utilizada: </w:t>
      </w:r>
      <w:r>
        <w:rPr>
          <w:b/>
          <w:bCs/>
        </w:rPr>
        <w:t>CROSS</w:t>
      </w:r>
      <w:r w:rsidRPr="00481E90">
        <w:rPr>
          <w:b/>
          <w:bCs/>
        </w:rPr>
        <w:t xml:space="preserve"> JOIN</w:t>
      </w:r>
    </w:p>
    <w:p w14:paraId="3765BAE8" w14:textId="6CEA820C" w:rsidR="00481E90" w:rsidRDefault="00F87A5E" w:rsidP="00481E90">
      <w:pPr>
        <w:spacing w:after="200" w:line="276" w:lineRule="auto"/>
        <w:rPr>
          <w:rFonts w:ascii="Calibri" w:eastAsia="Calibri" w:hAnsi="Calibri" w:cs="Calibri"/>
        </w:rPr>
      </w:pPr>
      <w:r w:rsidRPr="00F87A5E">
        <w:rPr>
          <w:rFonts w:ascii="Calibri" w:eastAsia="Calibri" w:hAnsi="Calibri" w:cs="Calibri"/>
        </w:rPr>
        <w:drawing>
          <wp:anchor distT="0" distB="0" distL="114300" distR="114300" simplePos="0" relativeHeight="251662848" behindDoc="0" locked="0" layoutInCell="1" allowOverlap="1" wp14:anchorId="7055B204" wp14:editId="5C5C047A">
            <wp:simplePos x="0" y="0"/>
            <wp:positionH relativeFrom="column">
              <wp:posOffset>463550</wp:posOffset>
            </wp:positionH>
            <wp:positionV relativeFrom="paragraph">
              <wp:posOffset>113665</wp:posOffset>
            </wp:positionV>
            <wp:extent cx="2641600" cy="35369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12"/>
                    <a:stretch/>
                  </pic:blipFill>
                  <pic:spPr bwMode="auto">
                    <a:xfrm>
                      <a:off x="0" y="0"/>
                      <a:ext cx="264160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C02987" w14:textId="209AC7AA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6B05F250" w14:textId="53B0BCEB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5E2DD1D5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1ED7D270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58B0E867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15D0AFD5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01F62DE3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</w:t>
      </w:r>
    </w:p>
    <w:p w14:paraId="5C4B1715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47C1749F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63A3C922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1D68013C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3A041325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495F3CB2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65A852BA" w14:textId="13D7E1E8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2: LEFT JOIN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QUERY 2: </w:t>
      </w:r>
      <w:r w:rsidR="00F87A5E">
        <w:rPr>
          <w:rFonts w:ascii="Calibri" w:eastAsia="Calibri" w:hAnsi="Calibri" w:cs="Calibri"/>
        </w:rPr>
        <w:t>CROSS</w:t>
      </w:r>
      <w:r w:rsidRPr="00481E90">
        <w:rPr>
          <w:rFonts w:ascii="Calibri" w:eastAsia="Calibri" w:hAnsi="Calibri" w:cs="Calibri"/>
        </w:rPr>
        <w:t xml:space="preserve"> JOIN</w:t>
      </w:r>
    </w:p>
    <w:p w14:paraId="057A9027" w14:textId="77777777" w:rsidR="00481E90" w:rsidRDefault="00481E90" w:rsidP="00481E90">
      <w:pPr>
        <w:spacing w:after="200" w:line="276" w:lineRule="auto"/>
        <w:rPr>
          <w:rFonts w:ascii="Calibri" w:eastAsia="Calibri" w:hAnsi="Calibri" w:cs="Calibri"/>
        </w:rPr>
      </w:pPr>
    </w:p>
    <w:p w14:paraId="49F8CED5" w14:textId="0FED0A3B" w:rsidR="00481E90" w:rsidRDefault="00F87A5E" w:rsidP="00481E9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Tentamos pensar em mais estratégias e melhores formas de tentarmos im</w:t>
      </w:r>
      <w:r w:rsidR="00481E90">
        <w:rPr>
          <w:rFonts w:ascii="Calibri" w:eastAsia="Calibri" w:hAnsi="Calibri" w:cs="Calibri"/>
        </w:rPr>
        <w:t>plementar a cláusula “</w:t>
      </w:r>
      <w:r>
        <w:rPr>
          <w:rFonts w:ascii="Calibri" w:eastAsia="Calibri" w:hAnsi="Calibri" w:cs="Calibri"/>
        </w:rPr>
        <w:t>CROSS</w:t>
      </w:r>
      <w:r w:rsidR="00481E90">
        <w:rPr>
          <w:rFonts w:ascii="Calibri" w:eastAsia="Calibri" w:hAnsi="Calibri" w:cs="Calibri"/>
        </w:rPr>
        <w:t xml:space="preserve"> JOIN” como estratégia utilizada</w:t>
      </w:r>
      <w:r>
        <w:rPr>
          <w:rFonts w:ascii="Calibri" w:eastAsia="Calibri" w:hAnsi="Calibri" w:cs="Calibri"/>
        </w:rPr>
        <w:t>. A forma que foi mais “minimizada” foi utilizando após a</w:t>
      </w:r>
      <w:r w:rsidR="00C92ABE">
        <w:rPr>
          <w:rFonts w:ascii="Calibri" w:eastAsia="Calibri" w:hAnsi="Calibri" w:cs="Calibri"/>
        </w:rPr>
        <w:t xml:space="preserve"> tabela “</w:t>
      </w:r>
      <w:proofErr w:type="spellStart"/>
      <w:r w:rsidR="00C92ABE">
        <w:rPr>
          <w:rFonts w:ascii="Calibri" w:eastAsia="Calibri" w:hAnsi="Calibri" w:cs="Calibri"/>
        </w:rPr>
        <w:t>Director</w:t>
      </w:r>
      <w:proofErr w:type="spellEnd"/>
      <w:r w:rsidR="00C92ABE">
        <w:rPr>
          <w:rFonts w:ascii="Calibri" w:eastAsia="Calibri" w:hAnsi="Calibri" w:cs="Calibri"/>
        </w:rPr>
        <w:t>”.</w:t>
      </w:r>
      <w:r w:rsidR="00481E90">
        <w:rPr>
          <w:rFonts w:ascii="Calibri" w:eastAsia="Calibri" w:hAnsi="Calibri" w:cs="Calibri"/>
        </w:rPr>
        <w:t xml:space="preserve"> </w:t>
      </w:r>
      <w:r w:rsidR="00C92ABE">
        <w:rPr>
          <w:rFonts w:ascii="Calibri" w:eastAsia="Calibri" w:hAnsi="Calibri" w:cs="Calibri"/>
        </w:rPr>
        <w:t>É</w:t>
      </w:r>
      <w:r w:rsidR="00481E90">
        <w:rPr>
          <w:rFonts w:ascii="Calibri" w:eastAsia="Calibri" w:hAnsi="Calibri" w:cs="Calibri"/>
        </w:rPr>
        <w:t xml:space="preserve"> possível perceber que muitos </w:t>
      </w:r>
      <w:r w:rsidR="00C92ABE">
        <w:rPr>
          <w:rFonts w:ascii="Calibri" w:eastAsia="Calibri" w:hAnsi="Calibri" w:cs="Calibri"/>
        </w:rPr>
        <w:t xml:space="preserve">os custos se mantiveram bem parecidos em todos os pontos, inclusive em rotinas que não ocorreram na query 2 (sem modificação). Apesar da estratégia equivalente implementada retornar um custo “melhor, isso ocorre pela </w:t>
      </w:r>
      <w:r w:rsidR="00C92ABE">
        <w:rPr>
          <w:rFonts w:ascii="Calibri" w:eastAsia="Calibri" w:hAnsi="Calibri" w:cs="Calibri"/>
        </w:rPr>
        <w:lastRenderedPageBreak/>
        <w:t>falha da implementação, ocorrendo um retorno inválido do campo de quantidade de funcionários com o cargo de “</w:t>
      </w:r>
      <w:proofErr w:type="spellStart"/>
      <w:r w:rsidR="00C92ABE">
        <w:rPr>
          <w:rFonts w:ascii="Calibri" w:eastAsia="Calibri" w:hAnsi="Calibri" w:cs="Calibri"/>
        </w:rPr>
        <w:t>Director</w:t>
      </w:r>
      <w:proofErr w:type="spellEnd"/>
      <w:r w:rsidR="00C92ABE">
        <w:rPr>
          <w:rFonts w:ascii="Calibri" w:eastAsia="Calibri" w:hAnsi="Calibri" w:cs="Calibri"/>
        </w:rPr>
        <w:t>”.</w:t>
      </w:r>
    </w:p>
    <w:sectPr w:rsidR="00481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757"/>
    <w:rsid w:val="00481E90"/>
    <w:rsid w:val="00C92ABE"/>
    <w:rsid w:val="00E11757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1A23"/>
  <w15:docId w15:val="{30360EDD-3FBD-48B6-8613-935E84A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2</cp:revision>
  <dcterms:created xsi:type="dcterms:W3CDTF">2020-07-11T00:02:00Z</dcterms:created>
  <dcterms:modified xsi:type="dcterms:W3CDTF">2020-07-11T00:58:00Z</dcterms:modified>
</cp:coreProperties>
</file>