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3: Vulnerability Prioritization with CVSS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12" w:val="single"/>
              <w:bottom w:color="c55a11" w:space="0" w:sz="4" w:val="single"/>
              <w:right w:color="c55a11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7f4000"/>
                <w:sz w:val="24"/>
                <w:szCs w:val="24"/>
                <w:rtl w:val="0"/>
              </w:rPr>
              <w:t xml:space="preserve">🚨</w:t>
            </w:r>
            <w:r w:rsidDel="00000000" w:rsidR="00000000" w:rsidRPr="00000000">
              <w:rPr>
                <w:b w:val="1"/>
                <w:bCs w:val="1"/>
                <w:color w:val="7f4000"/>
                <w:sz w:val="24"/>
                <w:szCs w:val="24"/>
                <w:rtl w:val="0"/>
              </w:rPr>
              <w:t xml:space="preserve"> Scenario: You are a Security Analyst at a mid-sized company.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Your team has identified 10 vulnerabilities during a security audit. You have been given the CVSS scores and system descriptions.</w:t>
              <w:br w:type="textWrapping"/>
              <w:t xml:space="preserve">Your job: decide what to fix first.</w:t>
            </w:r>
          </w:p>
          <w:p w:rsidR="00000000" w:rsidDel="00000000" w:rsidP="00000000" w:rsidRDefault="00000000" w:rsidRPr="00000000" w14:paraId="00000005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⚠️ CONSTRAINT: You only have enough time and resources to patch 4 vulnerabilities this week.</w:t>
              <w:br w:type="textWrapping"/>
              <w:t xml:space="preserve">Choose wisely, you will be held accountable for any breach that occurs.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📊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CVSS Severity Reference 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600"/>
        <w:gridCol w:w="6160"/>
        <w:tblGridChange w:id="0">
          <w:tblGrid>
            <w:gridCol w:w="1600"/>
            <w:gridCol w:w="16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CVSS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d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9.0 – 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d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Exploit is easy and could cause catastrophic damage. Patch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7.0 – 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Significant risk. Patch within days, not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4.0 – 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risk but harder to exploit. Patch within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0.1 – 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 risk. Patch on regular schedule.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10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6"/>
          <w:szCs w:val="26"/>
          <w:rtl w:val="0"/>
        </w:rPr>
        <w:t xml:space="preserve">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1. Review all 10 vulnerabilities in the table below.</w:t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2. In the 'Your Rank' column, assign a rank from 1 (most urgent) to 10 (least urgent).</w:t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3. In the 'Patch This Week?' column, write Yes for your top 4 choices, and No for the rest.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4. Complete the Justification and Deprioritization tables in the next section.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5. Think beyond just the CVSS number, consider what system is affected and the real-world impact.</w:t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🔍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Vulnerability Table</w:t>
      </w:r>
    </w:p>
    <w:p w:rsidR="00000000" w:rsidDel="00000000" w:rsidP="00000000" w:rsidRDefault="00000000" w:rsidRPr="00000000" w14:paraId="00000022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76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3"/>
        <w:gridCol w:w="1278"/>
        <w:gridCol w:w="1864"/>
        <w:gridCol w:w="4827"/>
        <w:gridCol w:w="1467"/>
        <w:gridCol w:w="2327"/>
        <w:tblGridChange w:id="0">
          <w:tblGrid>
            <w:gridCol w:w="1003"/>
            <w:gridCol w:w="1278"/>
            <w:gridCol w:w="1864"/>
            <w:gridCol w:w="4827"/>
            <w:gridCol w:w="1467"/>
            <w:gridCol w:w="2327"/>
          </w:tblGrid>
        </w:tblGridChange>
      </w:tblGrid>
      <w:tr>
        <w:trPr>
          <w:cantSplit w:val="0"/>
          <w:trHeight w:val="696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CVSS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System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Your Rank (1–10)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Patch This Week? (Yes / 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d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Public 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Remote Code Execution (RCE) in the web server software. An attacker on the internet can run any command on the server without logging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2-Jalani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SQL Injection vulnerability in an internal HR portal. An authenticated insider could extract all employee personal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Company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guest Wi-Fi network is not properly isolated from the corporate network, allowing lateral movement in some scenarios.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d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Authentication bypass in the corporate VPN. An attacker could connect to the internal network without valid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75623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Internal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low-traffic internal employee blog allows users to post HTML content that could affect other logged-in users (stored XSS).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Email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email server does not enforce multi-factor authentication. Stolen credentials alone are enough to access all company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Backup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Backup files are stored unencrypted on a shared network drive accessible to all IT staff. A rogue admin could exfiltrate all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d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Industrial Control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critical unpatched vulnerability in the factory floor control system. Exploitation could cause physical damage to equipment and halt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Workstations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Several employee workstations are running an outdated PDF reader with a known vulnerability that requires the user to open a malicious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55a11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 AWS S3 bucket containing marketing assets is publicly readable. No sensitive data is currently stored there, but misconfigurations could worsen.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200" w:lineRule="auto"/>
        <w:rPr/>
      </w:pPr>
      <w:sdt>
        <w:sdtPr>
          <w:id w:val="2168283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Justify Your Top 4 Patch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For each of your 4 chosen vulnerabilities, explain WHY it made the cut. Consider: CVSS score, which system is affected, how easy it is to exploit, and what happens if it gets breached.</w:t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8"/>
        <w:gridCol w:w="1382"/>
        <w:gridCol w:w="10332"/>
        <w:tblGridChange w:id="0">
          <w:tblGrid>
            <w:gridCol w:w="1448"/>
            <w:gridCol w:w="1382"/>
            <w:gridCol w:w="10332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Vuln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Justify your choice, why is this your top priority?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(Consider: CVSS score, type of system, business impact)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#1 (Patch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5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#2 (Patch Second)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5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#3 (Patch Third)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5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#4 (Patch Fourth)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5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200" w:lineRule="auto"/>
        <w:rPr/>
      </w:pPr>
      <w:sdt>
        <w:sdtPr>
          <w:id w:val="-822592641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6"/>
              <w:szCs w:val="26"/>
              <w:rtl w:val="0"/>
            </w:rPr>
            <w:t xml:space="preserve">⏸️ Deprioritization — What Are You Leaving Behind?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You chose to NOT patch 6 vulnerabilities this week. List them and explain the risk you are accepting by waiting. What conditions would make you change your mind?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1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7"/>
        <w:gridCol w:w="10862"/>
        <w:tblGridChange w:id="0">
          <w:tblGrid>
            <w:gridCol w:w="2307"/>
            <w:gridCol w:w="10862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Vuln ID(s) 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are you deprioritizing these? What is the risk you are accepting by waiting?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7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color="1f4e79" w:space="1" w:sz="4" w:val="single"/>
      </w:pBdr>
      <w:spacing w:before="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bottom w:color="1f4e79" w:space="1" w:sz="6" w:val="single"/>
      </w:pBdr>
      <w:spacing w:after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58T3xwHViRIDqo9i8h4XElbWg==">CgMxLjAaMAoBMBIrCikIB0IlChFRdWF0dHJvY2VudG8gU2FucxIQQXJpYWwgVW5pY29kZSBNUxoTCgExEg4KDAgHQggSBkFuZGlrYTgAciExSUlyOWUwTUs0b21waXlyVHh1UVI4bVBBVWtrT1g5alc=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3cc9c-d660-41a9-8502-9ce659b5a1a4_Enabled">
    <vt:lpwstr>true</vt:lpwstr>
  </property>
  <property fmtid="{D5CDD505-2E9C-101B-9397-08002B2CF9AE}" pid="3" name="MSIP_Label_88c3cc9c-d660-41a9-8502-9ce659b5a1a4_SetDate">
    <vt:lpwstr>2026-04-22T12:54:26Z</vt:lpwstr>
  </property>
  <property fmtid="{D5CDD505-2E9C-101B-9397-08002B2CF9AE}" pid="4" name="MSIP_Label_88c3cc9c-d660-41a9-8502-9ce659b5a1a4_Method">
    <vt:lpwstr>Standard</vt:lpwstr>
  </property>
  <property fmtid="{D5CDD505-2E9C-101B-9397-08002B2CF9AE}" pid="5" name="MSIP_Label_88c3cc9c-d660-41a9-8502-9ce659b5a1a4_Name">
    <vt:lpwstr>defa4170-0d19-0005-0004-bc88714345d2</vt:lpwstr>
  </property>
  <property fmtid="{D5CDD505-2E9C-101B-9397-08002B2CF9AE}" pid="6" name="MSIP_Label_88c3cc9c-d660-41a9-8502-9ce659b5a1a4_SiteId">
    <vt:lpwstr>3c71cbab-b5ed-4f3b-ac0d-95509d6c0e93</vt:lpwstr>
  </property>
  <property fmtid="{D5CDD505-2E9C-101B-9397-08002B2CF9AE}" pid="7" name="MSIP_Label_88c3cc9c-d660-41a9-8502-9ce659b5a1a4_ActionId">
    <vt:lpwstr>6be36673-3683-4bbe-9ab7-073f77e8e287</vt:lpwstr>
  </property>
  <property fmtid="{D5CDD505-2E9C-101B-9397-08002B2CF9AE}" pid="8" name="MSIP_Label_88c3cc9c-d660-41a9-8502-9ce659b5a1a4_ContentBits">
    <vt:lpwstr>0</vt:lpwstr>
  </property>
  <property fmtid="{D5CDD505-2E9C-101B-9397-08002B2CF9AE}" pid="9" name="MSIP_Label_88c3cc9c-d660-41a9-8502-9ce659b5a1a4_Tag">
    <vt:lpwstr>10, 3, 0, 2</vt:lpwstr>
  </property>
</Properties>
</file>