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CRM Comercial — Arquitetura e Plano de Implantação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Documento técnico para implementação via Claude Code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Arquitetura Geral da Aplicação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aplicação segue uma arquitetura em camadas clara, com separação de responsabilidades e acoplamento mínimo entre camadas. Cada camada se comunica apenas com a camada imediatamente adjacente — nunca saltando níveis.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Visão de Camadas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         CAMADA DE APRESENTAÇÃO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Next.js 14 App Router + Tailwind + shadcn/ui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PWA (next-pwa) — responsivo mobile-first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           CAMADA DE API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tRPC (interno) + REST/OpenAPI 3.0 (externo)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Middleware: auth (Clerk), tenant, rate limit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        CAMADA DE APLICAÇÃO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Casos de uso / serviços de domínio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Orquestração: pipeline, alertas, aprovações, IA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          CAMADA DE DOMÍNIO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Entidades, repositórios, regras de negócio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Validação Zod — contratos de dados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       CAMADA DE INFRAESTRUTURA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PostgreSQL + Prisma (Neon)  │  S3 / Object Storage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Resend (email)              │  BullMQ / Redis(jobs)│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Clerk (auth)                │  Stripe (billing)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AI providers (masked)       │  Cloudflare (WAF/CDN)│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CORTE TRANSVERSAL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Logging estruturado │ Audit log imutável │ RBAC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Observabilidade     │ Circuit breakers   │ Secrets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Stack Técnico Definitivo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/ BFF: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Next.js 14 (App Router) — SSR e RSC para performance inicial, CSR para interatividade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Tailwind CSS + shadcn/ui — componentes acessíveis, mobile-first, sem CSS custom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Zustand — state management leve para estado global do cliente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React Query (TanStack Query) — cache e sincronização de dados do servidor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next-pwa (Serwist) — service worker, push notifications, offline cache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 Backend: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tRPC — API type-safe interna Next.js ↔ frontend; procedures organizadas por módulo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REST + OpenAPI 3.0 — endpoints versionados /api/v1/ para integrações externas; documentação Swagger UI embutida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Zod — validação de schemas compartilhada entre client e server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BullMQ + Redis — filas de jobs assíncronos: envio de e-mail, processamento de IA, importação de dados, cron de alertas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 de Dados: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PostgreSQL (Neon serverless) — free tier para MVP, escala sem migração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Prisma ORM — schema-first, migrations versionadas, type safety completa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Row Level Security (RLS) PostgreSQL — isolamento de tenant reforçado a nível de banco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pgvector — extensão para vector search (busca semântica no histórico de comunicações)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Autenticação e Acesso: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Clerk — Google OAuth, Microsoft OAuth, magic link, email+senha, TOTP 2FA, audit log de sessões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RBAC customizado — middleware Next.js valida perfil + tenant em cada request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Serviços de Suporte: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Resend — e-mail transacional (alertas, notificações, magic links)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AWS S3 / Cloudflare R2 / GCS — storage de documentos e templates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Stripe — billing SaaS: planos, trials, cobranças recorrentes, portal do cliente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Cloudflare — WAF, CDN, DDoS protection, rate limiting na borda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Unleash (self-hosted) — feature flags por plano de licença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 e Machine Learning: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Anthropic SDK — Claude Haiku (resumos, extração rápida), Claude Sonnet (análise complexa, comparação de versões)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Perplexity API — benchmarks de mercado (fallbacks: Gemini API, OpenAI Web Search)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pgvector — embeddings locais para busca semântica (modelo: text-embedding-3-small via OpenAI ou alternativa open-source)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Observabilidade e Infra: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Docker + Docker Compose — desenvolvimento local e CI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Helm chart — distribuição Kubernetes para cloud marketplaces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GitHub Actions — CI/CD pipeline completo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Sentry — error tracking e performance monitoring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Axiom ou Logtail — logs estruturados em produção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Fluxo de uma Requisição Típica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Browser/PWA  →  Cloudflare (WAF + Rate Limit)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→  Next.js Edge Middleware (auth Clerk + tenant_id)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→  tRPC Router (validação Zod + RBAC)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→  Service Layer (regra de negócio)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→  Prisma + RLS (query com tenant_id obrigatório)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→  Neon PostgreSQL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←  Response (serializado + cache headers)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Jobs assíncronos (alertas, IA, email): Service → BullMQ → Redis → Worker → Resend / AI Provider (via Data Masking Layer)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Banco de Dados — Estratégia Free-to-Scale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Neon PostgreSQL como Plataforma 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Neon é PostgreSQL serverless nativo, com free tier generoso e caminho de upgrade sem migração de dados ou mudança de driver. É a escolha ideal para iniciar com custo zero e crescer sem reescrever infraestrutura.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tier Neon: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512 MB de storage — suficiente para MVP com dados reais de múltiplos tenants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Compute autoescalável — hiberna quando inativo (zero custo em desenvolvimento)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Branching de banco: cada branch é um clone point-in-time — usado para ambientes de teste e staging isolados sem custo adicional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PostgreSQL 15+ com suporte nativo a pgvector e RLS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Roadmap de evolução de banco: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MVP (0-500 usuários): Neon Free → Neon Launch (US$ 19/mês, 10 GB storage)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Crescimento (500-5.000 usuários): Neon Scale (US$ 69/mês) ou Supabase Pro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Enterprise (5.000+ usuários): AWS RDS PostgreSQL Multi-AZ, GCP Cloud SQL com réplicas de leitura, ou OCI Autonomous 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troca de plataforma exige apenas mudança de connection string — Prisma e o código da aplicação não mudam.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Estratégia de Multi-tenancy no Banco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Abordagem: Schema compartilhado com tenant_id + Row Level Security (RLS)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Todas as tabelas possuem coluna tenant_id (UUID) como chave de isolamento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Políticas RLS no PostgreSQL garantem que nenhuma query retorne linhas de outro tenant — mesmo que a aplicação esqueça o filtro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Middleware Prisma adiciona cláusula WHERE tenant_id = ? automaticamente em todas as queries via extensão Prisma Middleware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Testes de isolamento automatizados: usuário de tenant A tenta acessar dados de tenant B — esperado: zero resultados ou erro 403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Alternativa para enterprise: schema separado por tenant (maior isolamento, maior complexidade operacional) — disponível como opção configurável no onboarding.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Schema de Entidades Principais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tenants              (id, name, slug, plan, created_at)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users                (id, tenant_id, clerk_user_id, role,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companies            (id, tenant_id, type, name, cnpj, country,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contacts             (id, tenant_id, company_id, email [unique],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important_dates      (id, tenant_id, entity_type, entity_id, date,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opportunities        (id, tenant_id, stage, company_id, owner_id,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opportunity_team     (opportunity_id, user_id)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activities           (id, tenant_id, opportunity_id, type,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tasks                (id, tenant_id, opportunity_id, due_date,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proposals            (id, tenant_id, opportunity_id, version,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approvals            (id, tenant_id, proposal_id, status,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contracts            (id, tenant_id, opportunity_id, status,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partners             (id, tenant_id, company_id, commission_pct,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documents            (id, tenant_id, entity_type, entity_id,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ai_usage_logs        (id, tenant_id, provider, tokens_in, tokens_out,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audit_logs           (id, tenant_id, user_id, action, table_name,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alert_logs           (id, tenant_id, type, entity_id, sent_at,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embeddings           (id, tenant_id, entity_id, vector [pgvector], ...)</w:t>
      </w:r>
    </w:p>
    <w:p>
      <w:r>
        <w:t xml:space="preserve">tenant_settings      (id, tenant_id, theme_config [JSONB], powered_by, updated_at, ...)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as tabelas: created_at, updated_at, created_by, updated_by, deleted_at (soft delete).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Ambientes, CI/CD e Branching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Ambientes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Development (local):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Docker Compose: Next.js app + PostgreSQL local + Redis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Neon branch "dev" para compartilhamento entre devs sem conflito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Variáveis .env.local — nunca commitadas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Staging: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Deploy automático a cada merge na branch main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Neon branch "staging" — clone do schema de produção, dados de teste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Clerk ambiente de staging (credenciais separadas)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Smoke tests E2E automáticos pós-deploy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Deploy manual com aprovação (GitHub Environments)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Neon main branch — dados reais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Cloudflare na frente — WAF ativo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Rollback automático se health check falhar em 5 minutos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Pipeline CI/CD — GitHub Actions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Trigger: push / pull request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Job 1 — Quality Gate: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├─ lint (ESLint + Prettier)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├─ type-check (tsc --noEmit)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├─ unit tests (Vitest)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└─ security scan (Semgrep SAST)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Job 2 — Build: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├─ next build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└─ docker build + push (GHCR)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Job 3 — Integration Tests (branch staging):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├─ migrate Neon staging branch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├─ seed test data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└─ integration tests (Supertest)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Job 4 — E2E Tests (branch staging):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└─ Playwright critical flows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Job 5 — Deploy (main → staging / tag → prod):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├─ migrate banco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├─ deploy Vercel / ECS / Cloud Run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└─ smoke tests + rollback automático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Branching Strategy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main — branch de produção protegida; merge apenas via PR aprovado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develop — integração contínua; CI roda a cada push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feature/xxx — branch por funcionalidade; vive no máximo 1 sprint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fix/xxx — hotfix direto para main com PR emergencial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Neon branches: uma branch de banco por feature branch — descartada no merge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Plano de Sprints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sprint tem duração de 1-2 semanas. A definição de "done" para qualquer sprint inclui: código em produção (staging), testes passando, sem regressões, documentação de API atualizada.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MVP funcional para uso interno: Sprints 0 a 9 (~16 semanas). Produto pronto para comercialização: Sprints 0 a 14 (~21 semanas).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0 — Foundation (Semana 1)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Base técnica completa antes de escrever qualquer feature.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Repositório GitHub com monorepo Next.js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CLAUDE.md com stack, convenções e regras de negócio críticas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Docker + docker-compose (app + postgres local + redis)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Schema Prisma completo: todas as entidades do domínio com relacionamentos, índices e RLS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Middleware de multi-tenancy: extração de tenant_id do JWT Clerk em todo request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Middleware RBAC: verificação de perfil de acesso em rotas protegidas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Pipeline CI/CD GitHub Actions: lint + type-check + test + build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Ambientes configurados: dev (local), staging (Neon branch), prod (Neon main)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Health check endpoint + Sentry configurado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aplicação buildando e deployando no staging com schema migrado e health check verde.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1 — Autenticação e Cadastros Base (Semanas 2-3)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Sistema funcional de login e cadastros fundamentais.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Clerk: Google OAuth, Microsoft OAuth, magic link, email+senha, TOTP 2FA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Super Admin: onboarding de novo tenant (Empresa Vendedora), configurações iniciais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Cadastro de Empresa (cliente, parceiro, fornecedor) com todos os campos: País, Estado, Cidade, Território, Segmento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Cadastro de Contato com e-mail obrigatório único, datas importantes e auto-cadastramento via link público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Cadastro de Produto/Serviço com margem mínima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Cadastro de Usuário com perfis (Admin, Diretor, Gestor, Analista, Parceiro)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Território e Segmento configuráveis pelo Admin do tenant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Log de acessos (IP, device, método, timestamp) por usuário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login com Google/Microsoft funcional, TOTP 2FA configurável, CRUD completo de cadastros com isolamento de tenant verificado.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2 — Pipeline Comercial (Semanas 4-5)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Pipeline end-to-end com os 7 estágios funcionando.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Kanban visual dos 7 estágios: Prospect → Lead → Oportunidade → Proposta → Negociação → Aceite → Contrato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CRUD completo de oportunidades com todos os campos por estágio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Movimentação entre estágios com validação de campos obrigatórios antes de avançar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Cancelamento com motivo e soft delete em todos os estágios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Seleção de parceiro via cadastro real (não texto livre) com fluxo de aprovação de engajamento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Conceito de equipe por oportunidade: responsável principal + membros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NDA e Termo de Responsabilidade Individual no estágio Contrato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Dados de faturamento (valores e datas de parcelas) no Contrato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oportunidade criada em Prospect percorre todos os estágios até Contrato com todos os campos salvos e histórico preservado.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3 — Sistema de Alertas (Semana 6)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Notificações proativas para datas de relacionamento e pipeline.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Datas importantes em empresas e contatos com flag Alerta Ativo/Inativo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Datas previstas no pipeline por estágio com flag de alerta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Cron job diário (BullMQ) de verificação — antecedência configurável (padrão: 7 e 1 dia)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Central de alertas no dashboard: seção Relacionamento e seção Pipeline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Disparo de e-mail simultâneo (Resend): responsável pela oportunidade + Central de CRM do tenant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Campo de e-mails de gestores para alertas de renovação de contrato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data de relacionamento com alerta ativo gera e-mail ao responsável 7 dias antes; alerta aparece no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4 — Atividades, Tarefas e IA Básica (Semanas 7-8)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Módulo de produtividade com IA integrada para resumo de comunicações.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Linha do tempo de atividades por oportunidade (manual e gerada pelo sistema)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Receptor de comunicações: usuário cola texto (e-mail ou WhatsApp) → Claude Haiku gera resumo estruturado em 4 blocos (temas, ajustes, decisões, próximos passos com datas)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Resumo editável → confirmação de tarefas e datas → criação automática de tasks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Gestão de tarefas: criar, atribuir, data de vencimento, status, cobrança por e-mail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Escalonamento de tarefas atrasadas: sinalização vermelha no dashboard + re-alerta por e-mail + escalonamento para supervisor após X dias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Configuração de IA por tenant: seleção de provider, modelo, API key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Medidor de tokens consumidos e custo por tenant (tabela de preços de referência)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texto colado gera resumo IA em &lt; 5 segundos; tarefas criadas com datas aparecem no calendário; token usage registrado com custo calculado.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5 — Relatórios, Analytics e Equipe (Semanas 9-10)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Visibilidade completa sobre o ciclo comercial com filtros dinâmicos.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Estrutura dinâmica de relatórios: seleção múltipla de dimensões e métricas, períodos customizados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Funil de pipeline por estágio com taxas de conversão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Performance por responsável com comparativo à média do time (Seção 7.4)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Parâmetros de conversão editáveis + Claude Haiku para sugerir % baseado em histórico do tenant ou benchmark de mercado (Perplexity)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Projeção de receita com cenários best/worst/base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Exportação para Excel (xlsx) e PDF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Visibilidade por perfil: Gestor vê suas oportunidades + média comparativa; Diretor vê tudo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relatório de pipeline filtrando por período + responsável + estágio exporta corretamente; gestor não vê dados de outro gestor.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6 — Comunicações, Busca e Gestão de E-mail (Semana 11)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Centralizar histórico de comunicações com vinculação inteligente por IA.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Endereço de e-mail único por tenant para recebimento (via webhook de provedores como Postmark Inbound ou Resend Inbound)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Vinculação automática por IA: e-mail recebido → identifica remetente/destinatário no cadastro → sugere oportunidade vinculada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Referência manual por código #ID no assunto como alternativa de vinculação garantida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Busca em linguagem natural no histórico de comunicações: query do usuário → embedding → pgvector cosine search → reranking com Claude Haiku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e-mail encaminhado para endereço do tenant aparece vinculado à oportunidade correta; busca por "reunião sobre orçamento de março" retorna resultados relevantes.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7 — Parceiros e Documentos (Semanas 12-13)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Módulos de parceiros e gestão de documentos completos.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Cadastro de Empresa Parceira com vínculo N:N aprovado à Empresa Vendedora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Perfil de acesso parceiro: vê apenas oportunidades em que está engajado e aprovado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Aceite de T&amp;C por oportunidade com registro de data e versão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Comissão configurável por vínculo Parceiro-Vendedor, herdada automaticamente nas oportunidades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Visão consolidada de parceiros e relatório de comissões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Biblioteca de templates: upload de Admin por categoria (institucional, proposta técnica, orçamento, contrato, NDA, Termo de Responsabilidade)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Documentos por oportunidade com versionamento e log de quem alterou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Comparador de versões de documentos com resumo gerado por Claude Haiku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parceiro logado não vê oportunidades de outros parceiros; template de proposta enviado ao cliente via oportunidade com número de versão incrementado.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8 — Propostas, Aprovações e Contratos (Semanas 14-15)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Fluxo de aprovação de propostas e gestão de contratos ativos.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Fluxo de aprovação configurável pelo Admin: (a) revisão universal, (b) a partir de margem mínima, (c) a partir de valor de faturamento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Bloqueio de avanço para Negociação até aprovações registradas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Versionamento de propostas com comparador IA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Gestão de contratos ativos: valor, parcelas, datas, recursos, documentos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Alertas de renovação: 90, 60 e 30 dias (configurável) com e-mails de gestores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Handoff automático ao formalizar contrato: relatório com CNPJ, valores, datas de parcelas, recursos previstos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Histórico de relacionamento: reuniões de feedback IA-assistidas + eventos trimestrais para contratos recorrentes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Renovação de contrato: dispara novo ciclo de pipeline com dados pré-preenchidos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proposta abaixo da margem mínima bloqueada até aprovação do diretor; contrato gerado dispara handoff por e-mail a operações e financeiro.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9 — Importação de Dados (Semana 16)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Migração de CRMs existentes por upload de planilha.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Upload CSV/XLSX com pré-visualização de 10 linhas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Mapeamento visual de colunas (arrastar coluna do arquivo → campo do CRM)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Validação automática: campos obrigatórios, formatos (CNPJ, e-mail), duplicatas por CNPJ/e-mail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Relatório de pré-importação: total válidos, erros por linha com motivo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Processamento em background via BullMQ com barra de progresso e e-mail de conclusão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Deduplicação: usuário escolhe ignorar duplicata, atualizar registro existente ou criar novo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Entidades: Empresas, Contatos, Oportunidades (com histórico), Usuários (Pendente de Ativação)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arquivo CSV de 1.000 linhas importado sem timeout; duplicatas sinalizadas corretamente; usuários importados recebem e-mail de ativação.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10 — PWA, Mobile e Performance (Semana 17)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Experiência mobile-first completa com PWA instalável.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next-pwa (Serwist): manifesto, service worker, ícones, instalação na homescreen iOS e Android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Push notifications: alertas de pipeline e datas de relacionamento no celular (Web Push API)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Modo offline parcial: cache de leitura de contatos e oportunidades recentes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Bottom navigation bar mobile (5 ítens principais)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Tabelas convertidas para cards empilhados em viewport &lt; 768px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Audit de Lighthouse: score ≥ 85 em Performance, Accessibility e PWA em mobile — cada módulo auditado antes de dar sprint como done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aplicação instalada na homescreen de iPhone e Android; alerta push recebido no celular sem abrir o browser.</w:t>
      </w:r>
    </w:p>
    <w:p>
      <w:pPr>
        <w:spacing w:after="60" w:before="60"/>
      </w:pPr>
      <w:r>
        <w:t xml:space="preserve"/>
      </w:r>
    </w:p>
    <w:p>
      <w:pPr/>
      <w:r>
        <w:rPr/>
        <w:t xml:space="preserve"/>
      </w:r>
    </w:p>
    <w:p>
      <w:pPr/>
      <w:r>
        <w:rPr/>
        <w:t xml:space="preserve">Critério de aceite: tenant troca paleta e logo → UI de todos os usuários do tenant reflete o novo tema em até 1h (cache TTL) ou imediatamente após hard refresh; badge "Powered by Venzo" visível em Starter, discreto em Growth, ausente em tenant Enterprise com poweredBy: "hidden"; cor com contraste abaixo de 4.5:1 é rejeitada com mensagem de erro e sugestão de cor alternativa.</w:t>
      </w:r>
    </w:p>
    <w:p>
      <w:pPr>
        <w:numPr>
          <w:ilvl w:val="0"/>
          <w:numId w:val="1"/>
        </w:numPr>
      </w:pPr>
      <w:r>
        <w:rPr/>
        <w:t xml:space="preserve">Feature flag (Unleash): tenant_theming_enabled — permite rollout gradual por plano antes do GA</w:t>
      </w:r>
    </w:p>
    <w:p>
      <w:pPr>
        <w:numPr>
          <w:ilvl w:val="0"/>
          <w:numId w:val="1"/>
        </w:numPr>
      </w:pPr>
      <w:r>
        <w:rPr/>
        <w:t xml:space="preserve">Auditoria: toda alteração de tema registrada em audit_logs com before/after do theme_config</w:t>
      </w:r>
    </w:p>
    <w:p>
      <w:pPr>
        <w:numPr>
          <w:ilvl w:val="0"/>
          <w:numId w:val="1"/>
        </w:numPr>
      </w:pPr>
      <w:r>
        <w:rPr/>
        <w:t xml:space="preserve">Rota tRPC: updateThemeConfig — valida contraste, salva no banco, invalida cache Redis, retorna novo theme_config</w:t>
      </w:r>
    </w:p>
    <w:p>
      <w:pPr>
        <w:numPr>
          <w:ilvl w:val="0"/>
          <w:numId w:val="1"/>
        </w:numPr>
      </w:pPr>
      <w:r>
        <w:rPr/>
        <w:t xml:space="preserve">Matriz de personalização por plano: Starter (sem customização), Growth (lista curada de cores e fontes + logo), Enterprise (hex livre + fontes custom + domínio próprio)</w:t>
      </w:r>
    </w:p>
    <w:p>
      <w:pPr>
        <w:numPr>
          <w:ilvl w:val="0"/>
          <w:numId w:val="1"/>
        </w:numPr>
      </w:pPr>
      <w:r>
        <w:rPr/>
        <w:t xml:space="preserve">  Enterprise: poweredBy: "hidden" — removível pelo Admin; off por padrão</w:t>
      </w:r>
    </w:p>
    <w:p>
      <w:pPr>
        <w:numPr>
          <w:ilvl w:val="0"/>
          <w:numId w:val="1"/>
        </w:numPr>
      </w:pPr>
      <w:r>
        <w:rPr/>
        <w:t xml:space="preserve">  Growth:  poweredBy: "subtle"  — badge discreto 9px, cinza, rodapé canto direito</w:t>
      </w:r>
    </w:p>
    <w:p>
      <w:pPr>
        <w:numPr>
          <w:ilvl w:val="0"/>
          <w:numId w:val="1"/>
        </w:numPr>
      </w:pPr>
      <w:r>
        <w:rPr/>
        <w:t xml:space="preserve">  Starter: poweredBy: "visible" — badge proeminente 14px, cor primária, rodapé centro</w:t>
      </w:r>
    </w:p>
    <w:p>
      <w:pPr>
        <w:numPr>
          <w:ilvl w:val="0"/>
          <w:numId w:val="1"/>
        </w:numPr>
      </w:pPr>
      <w:r>
        <w:rPr/>
        <w:t xml:space="preserve">"Powered by Venzo" three-state por plano — campo poweredBy no theme_config, enforced server-side (não apenas frontend):</w:t>
      </w:r>
    </w:p>
    <w:p>
      <w:pPr>
        <w:numPr>
          <w:ilvl w:val="0"/>
          <w:numId w:val="1"/>
        </w:numPr>
      </w:pPr>
      <w:r>
        <w:rPr/>
        <w:t xml:space="preserve">Preview ao vivo antes de publicar: Admin vê a UI com o novo tema sem afetar sessões ativas de outros usuários</w:t>
      </w:r>
    </w:p>
    <w:p>
      <w:pPr>
        <w:numPr>
          <w:ilvl w:val="0"/>
          <w:numId w:val="1"/>
        </w:numPr>
      </w:pPr>
      <w:r>
        <w:rPr/>
        <w:t xml:space="preserve">Validação WCAG AA no backend antes de publicar: contraste mínimo 4.5:1 para texto normal; sugestão automática de sombra mais escura se a cor escolhida reprovar</w:t>
      </w:r>
    </w:p>
    <w:p>
      <w:pPr>
        <w:numPr>
          <w:ilvl w:val="0"/>
          <w:numId w:val="1"/>
        </w:numPr>
      </w:pPr>
      <w:r>
        <w:rPr/>
        <w:t xml:space="preserve">UI self-service no painel Admin: seletor de paleta de cores por hex livre (Enterprise) ou lista curada de 8 combinações pré-validadas (Growth); lista de 6 fontes Google Fonts aprovadas; upload de logo para R2/S3 CDN</w:t>
      </w:r>
    </w:p>
    <w:p>
      <w:pPr>
        <w:numPr>
          <w:ilvl w:val="0"/>
          <w:numId w:val="1"/>
        </w:numPr>
      </w:pPr>
      <w:r>
        <w:rPr/>
        <w:t xml:space="preserve">Cache Redis com TTL 1h por tenant_id; invalidação imediata ao salvar nova configuração</w:t>
      </w:r>
    </w:p>
    <w:p>
      <w:pPr>
        <w:numPr>
          <w:ilvl w:val="0"/>
          <w:numId w:val="1"/>
        </w:numPr>
      </w:pPr>
      <w:r>
        <w:rPr/>
        <w:t xml:space="preserve">CSS custom properties --brand-* injetadas no RootLayout (Next.js Server Component) a partir do theme_config do tenant ativo</w:t>
      </w:r>
    </w:p>
    <w:p>
      <w:pPr>
        <w:numPr>
          <w:ilvl w:val="0"/>
          <w:numId w:val="1"/>
        </w:numPr>
      </w:pPr>
      <w:r>
        <w:rPr/>
        <w:t xml:space="preserve">Tabela tenant_settings com coluna theme_config JSONB: { primaryColor, primaryDark, primaryLight, accentColor, fontFamily, logoUrl, poweredBy }</w:t>
      </w:r>
    </w:p>
    <w:p>
      <w:pPr/>
      <w:r>
        <w:rPr/>
        <w:t xml:space="preserve">Objetivo: Camada de personalização visual por tenant: paleta de cores, tipografia e logo self-service, com "Powered by Venzo" gerenciado por plano.</w:t>
      </w:r>
    </w:p>
    <w:p>
      <w:pPr>
        <w:spacing w:after="80"/>
      </w:pPr>
      <w:r>
        <w:rPr/>
        <w:t xml:space="preserve"/>
      </w:r>
    </w:p>
    <w:p>
      <w:pPr>
        <w:spacing w:after="80"/>
      </w:pPr>
      <w:r>
        <w:rPr>
          <w:b/>
        </w:rPr>
        <w:t xml:space="preserve">Sprint 10.5 — White-Label Theming e Identidade da Plataforma (Semana 17.5)</w:t>
      </w:r>
    </w:p>
    <w:p>
      <w:pPr>
        <w:spacing w:after="80"/>
      </w:pPr>
      <w:r>
        <w:rPr/>
        <w:t xml:space="preserve">Objetivo: Camada de personalização visual por tenant: paleta de cores, tipografia e logo self-service, com "Powered by Venzo" gerenciado por plano.</w:t>
      </w:r>
    </w:p>
    <w:p>
      <w:pPr>
        <w:spacing w:after="80"/>
      </w:pPr>
      <w:r>
        <w:rPr/>
        <w:t xml:space="preserve">• Tabela tenant_settings com coluna theme_config JSONB: { primaryColor, primaryDark, primaryLight, accentColor, fontFamily, logoUrl, poweredBy }</w:t>
      </w:r>
    </w:p>
    <w:p>
      <w:pPr>
        <w:spacing w:after="80"/>
      </w:pPr>
      <w:r>
        <w:rPr/>
        <w:t xml:space="preserve">• CSS custom properties --brand-* injetadas no RootLayout (Next.js Server Component) a partir do theme_config do tenant ativo</w:t>
      </w:r>
    </w:p>
    <w:p>
      <w:pPr>
        <w:spacing w:after="80"/>
      </w:pPr>
      <w:r>
        <w:rPr/>
        <w:t xml:space="preserve">• Cache Redis com TTL 1h por tenant_id; invalidação imediata ao salvar nova configuração</w:t>
      </w:r>
    </w:p>
    <w:p>
      <w:pPr>
        <w:spacing w:after="80"/>
      </w:pPr>
      <w:r>
        <w:rPr/>
        <w:t xml:space="preserve">• UI self-service no painel Admin: seletor de paleta de cores por hex livre (Enterprise) ou lista curada de 8 combinações pré-validadas (Growth); lista de 6 fontes Google Fonts aprovadas; upload de logo para R2/S3 CDN</w:t>
      </w:r>
    </w:p>
    <w:p>
      <w:pPr>
        <w:spacing w:after="80"/>
      </w:pPr>
      <w:r>
        <w:rPr/>
        <w:t xml:space="preserve">• Validação WCAG AA no backend antes de publicar: contraste mínimo 4.5:1 para texto normal; sugestão automática de sombra mais escura se a cor escolhida reprovar</w:t>
      </w:r>
    </w:p>
    <w:p>
      <w:pPr>
        <w:spacing w:after="80"/>
      </w:pPr>
      <w:r>
        <w:rPr/>
        <w:t xml:space="preserve">• Preview ao vivo antes de publicar: Admin vê a UI com o novo tema sem afetar sessões ativas de outros usuários</w:t>
      </w:r>
    </w:p>
    <w:p>
      <w:pPr>
        <w:spacing w:after="80"/>
      </w:pPr>
      <w:r>
        <w:rPr/>
        <w:t xml:space="preserve">• "Powered by Venzo" three-state por plano — campo poweredBy no theme_config, enforced server-side:</w:t>
      </w:r>
    </w:p>
    <w:p>
      <w:pPr>
        <w:spacing w:after="80"/>
      </w:pPr>
      <w:r>
        <w:rPr/>
        <w:t xml:space="preserve">     Starter: poweredBy: "visible" — badge proeminente 14px, cor primária, rodapé centro</w:t>
      </w:r>
    </w:p>
    <w:p>
      <w:pPr>
        <w:spacing w:after="80"/>
      </w:pPr>
      <w:r>
        <w:rPr/>
        <w:t xml:space="preserve">     Growth:  poweredBy: "subtle"  — badge discreto 9px, cinza, rodapé canto direito</w:t>
      </w:r>
    </w:p>
    <w:p>
      <w:pPr>
        <w:spacing w:after="80"/>
      </w:pPr>
      <w:r>
        <w:rPr/>
        <w:t xml:space="preserve">     Enterprise: poweredBy: "hidden" — removível pelo Admin; off por padrão</w:t>
      </w:r>
    </w:p>
    <w:p>
      <w:pPr>
        <w:spacing w:after="80"/>
      </w:pPr>
      <w:r>
        <w:rPr/>
        <w:t xml:space="preserve">• Matriz de personalização por plano: Starter (sem customização), Growth (lista curada de cores e fontes + logo), Enterprise (hex livre + fontes custom + domínio próprio)</w:t>
      </w:r>
    </w:p>
    <w:p>
      <w:pPr>
        <w:spacing w:after="80"/>
      </w:pPr>
      <w:r>
        <w:rPr/>
        <w:t xml:space="preserve">• Rota tRPC: updateThemeConfig — valida contraste, salva no banco, invalida cache Redis, retorna novo theme_config</w:t>
      </w:r>
    </w:p>
    <w:p>
      <w:pPr>
        <w:spacing w:after="80"/>
      </w:pPr>
      <w:r>
        <w:rPr/>
        <w:t xml:space="preserve">• Auditoria: toda alteração de tema registrada em audit_logs com before/after do theme_config</w:t>
      </w:r>
    </w:p>
    <w:p>
      <w:pPr>
        <w:spacing w:after="80"/>
      </w:pPr>
      <w:r>
        <w:rPr/>
        <w:t xml:space="preserve">• Feature flag (Unleash): tenant_theming_enabled — permite rollout gradual por plano antes do GA</w:t>
      </w:r>
    </w:p>
    <w:p>
      <w:pPr>
        <w:spacing w:after="80"/>
      </w:pPr>
      <w:r>
        <w:rPr/>
        <w:t xml:space="preserve">Critério de aceite: tenant troca paleta e logo → UI de todos os usuários do tenant reflete o novo tema em até 1h (cache TTL) ou imediatamente após hard refresh; badge "Powered by Venzo" visível em Starter, discreto em Growth, ausente em tenant Enterprise com poweredBy: "hidden"; cor com contraste abaixo de 4.5:1 é rejeitada com mensagem de erro e sugestão de cor alternativa.</w:t>
      </w:r>
    </w:p>
    <w:p>
      <w:pPr>
        <w:spacing w:after="80"/>
      </w:pPr>
      <w:r>
        <w:rPr/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11 — Segurança, LGPD e Conformidade (Semana 18)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Conformidade legal completa e hardening de segurança.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Cloudflare WAF configurado com regras OWASP Top 10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Rate limiting: 5 tentativas de login / 15min por IP; limites de API por tenant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Security headers completos via middleware Next.js (HSTS, CSP, X-Frame-Options)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Cookie banner granular: categorias, aceite por categoria, registro com timestamp e versão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Política de Privacidade e Termos de Uso com aceite registrado por versão (Marco Civil)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Workflows LGPD: exportar dados pessoais (JSON/CSV), anonimizar/eliminar mediante solicitação formal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Formulário de solicitação de direitos do titular com rastreamento de prazo (15 dias ANPD)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Logs de conexão imutáveis (1 ano) e logs de aplicação (6 meses) em storage separado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Dependency scan (Dependabot) integrado ao CI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scan OWASP ZAP sem vulnerabilidades críticas ou altas; solicitação de eliminação LGPD anonimiza dados em &lt; 24h.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12 — API Pública e Billing (Semanas 19-20)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Produto pronto para integrações externas e comercialização.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REST API pública com OpenAPI 3.0: endpoints /api/v1/ para empresas, contatos, oportunidades, webhooks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API Keys por tenant: geração, rotação e revogação pelo Admin; autenticação via Bearer token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Rate limiting da API pública por plano de licença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Swagger UI embutido em /api/docs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Webhooks para eventos: nova oportunidade, mudança de estágio, contrato assinado, alerta disparado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Stripe: planos (Starter, Pro, Enterprise), trials de 14 dias, cobranças recorrentes mensais/anuais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Feature flags (Unleash): funcionalidades habilitadas por plano (IA desabilitada no Starter, etc.)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Portal do cliente Stripe para autogestão de assinatura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Onboarding flow completo: cadastro → trial → configuração do tenant → primeiro usuário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Docker release image + Helm chart para distribuição em cloud marketplaces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 de aceite: integração via API Key cria uma oportunidade e recebe webhook de confirmação; upgrade de plano no Stripe habilita feature flag de IA imediatamente.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Pontos de Fragilidade e Riscos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Riscos Técnicos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CRÍTICO — Vazamento de dados entre tenants: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Cenário: query Prisma sem filtro tenant_id retorna dados de outro tenant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Probabilidade: Média | Impacto: Crítico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RLS no PostgreSQL como segunda linha de defesa; middleware Prisma injeta tenant_id em toda query; testes automatizados de isolamento em cada sprint; revisão de código obrigatória para toda query de banco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ALTO — PII enviado para providers de IA: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Cenário: texto com nome, e-mail ou CNPJ de cliente enviado diretamente ao Claude/Perplexity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Probabilidade: Alta (sem controles) | Impacto: Alto (LGPD + reputacional)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Data Masking Layer obrigatório — todo texto passa por anonimização antes de chegar ao provider de IA (ver Seção 7)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ALTO — Vendor lock-in em Clerk: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Cenário: Clerk descontinua plano ou aumenta preço significativamente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Probabilidade: Baixa | Impacto: Alto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abstraction layer (AuthService interface) que isola Clerk do restante do código; Clerk pode ser substituído por Auth.js sem mudar lógica de negócio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MÉDIO — Explosão de custo de tokens IA: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Cenário: tenant usa IA intensivamente sem limite; fatura de AI provider ultrapassa receita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Probabilidade: Média | Impacto: Alto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medidor de tokens por tenant (Seção 10); limite mensal configurável com bloqueio suave; alertas de consumo ao Admin; custo repassado como variável ao tenant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MÉDIO — Neon free tier esgotado: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Cenário: 512 MB de storage atingido antes do upgrade planejado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Probabilidade: Média | Impacto: Médio (downtime parcial)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monitor de storage com alerta em 70% e 90%; upgrade automático no pipeline de deploy se threshold atingido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MÉDIO — N+1 queries degradando performance: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Cenário: listagem de oportunidades dispara uma query por oportunidade para buscar empresa e contato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Probabilidade: Alta (comum com Prisma sem atenção) | Impacto: Médio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Prisma query logging em desenvolvimento; obrigatoriedade de include explícito em code review; testes de performance por módulo (k6)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MÉDIO — Upload de arquivo malicioso: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Cenário: usuário sobe arquivo com malware disfarçado de PDF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Probabilidade: Baixa | Impacto: Alto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validação de MIME real no servidor (não extensão); limite de tamanho; scan de conteúdo antes de mover para storage final; arquivos em bucket privado com URLs assinadas de tempo limitado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Riscos de Conformidade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CRÍTICO — LGPD sem DPO identificado: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Multa ANPD: até 2% do faturamento nacional, limitado a R$ 50 milhões por infração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DPO identificado na Política de Privacidade antes do go-live; canal de atendimento ao titular operacional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ALTO — Logs de conexão não retidos pelo Marco Civil: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Obrigação: 1 ano de logs de conexão (IP, data/hora, duração)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storage imutável de logs desde Sprint 0; não deletar logs mesmo em solicitação de eliminação LGPD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RISCO MÉDIO — Cookies sem consentimento adequado: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Mitigação: banner implementado no Sprint 11 antes do go-live público; analytics desativados até consentimento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Riscos de Negócio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Dependência de Stripe: se Stripe sair do Brasil ou mudar precificação — mitigação: abstraction layer de billing (BillingService interface)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Provider de IA indisponível: Claude API fora do ar impede resumos e comparações — mitigação: circuit breaker com fallback gracioso (funcionalidades de IA desabilitadas com mensagem ao usuário; Claude Haiku → Claude Sonnet → modo manual)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Perda de dados por falha de backup: mitigação: Neon backups automáticos + backup adicional exportado para S3 diariamente; teste de restauração mensal documentado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Estratégia de Testes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Pirâmide de testes: 70% unitários (rápidos, isolados), 20% integração (banco real, API real), 10% E2E (fluxos críticos). Cobertura mínima: 80% das linhas de código de domínio.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Testes Unitários — Vitest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Framework: Vitest (compatível com Next.js, mais rápido que Jest)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Escopo: funções puras de domínio (cálculo de margem, validação de estágio, formatação de alerta, lógica de deduplicação)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Mocks: providers de IA, Resend, Stripe — nunca chamar APIs externas em testes unitários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Cobertura mínima: 80% das funções de domínio e serviços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Executados: a cada commit (&lt; 30 segundos)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Testes de Integração — Supertest + Prisma Test Client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Framework: Supertest para testes de API; Prisma com banco de teste real (Neon branch isolada)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Escopo: endpoints tRPC e REST, queries de banco com RLS ativo, jobs BullMQ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Banco de teste: Neon branch temporária criada no início da suite, destruída ao final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Seed: massa de dados gerada por script (ver Seção 6.5) carregada antes de cada suite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Testes obrigatórios de isolamento de tenant: usuário de tenant A acessa endpoint com ID de tenant B → espera 403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Executados: a cada PR, em paralelo com testes unitários (&lt; 3 minutos)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Testes E2E — Playwright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Framework: Playwright (multi-browser: Chromium, Firefox, Safari/WebKit)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Escopo: 10 fluxos críticos de negócio — não testar tudo, testar o que quebra o negócio:</w:t>
      </w:r>
    </w:p>
    <w:p>
      <w:pPr>
        <w:spacing w:after="30" w:before="30"/>
        <w:ind w:left="720"/>
      </w:pPr>
      <w:r>
        <w:rPr>
          <w:rFonts w:ascii="Arial" w:cs="Arial" w:eastAsia="Arial" w:hAnsi="Arial"/>
          <w:sz w:val="22"/>
          <w:szCs w:val="22"/>
        </w:rPr>
        <w:t xml:space="preserve">◦ Login com Google OAuth → criar oportunidade → avançar para Proposta → aprovação → Contrato</w:t>
      </w:r>
    </w:p>
    <w:p>
      <w:pPr>
        <w:spacing w:after="30" w:before="30"/>
        <w:ind w:left="720"/>
      </w:pPr>
      <w:r>
        <w:rPr>
          <w:rFonts w:ascii="Arial" w:cs="Arial" w:eastAsia="Arial" w:hAnsi="Arial"/>
          <w:sz w:val="22"/>
          <w:szCs w:val="22"/>
        </w:rPr>
        <w:t xml:space="preserve">◦ Alerta de data de relacionamento → e-mail recebido → tarefa criada</w:t>
      </w:r>
    </w:p>
    <w:p>
      <w:pPr>
        <w:spacing w:after="30" w:before="30"/>
        <w:ind w:left="720"/>
      </w:pPr>
      <w:r>
        <w:rPr>
          <w:rFonts w:ascii="Arial" w:cs="Arial" w:eastAsia="Arial" w:hAnsi="Arial"/>
          <w:sz w:val="22"/>
          <w:szCs w:val="22"/>
        </w:rPr>
        <w:t xml:space="preserve">◦ Parceiro registra lead → responsável aprova engajamento → parceiro vê oportunidade</w:t>
      </w:r>
    </w:p>
    <w:p>
      <w:pPr>
        <w:spacing w:after="30" w:before="30"/>
        <w:ind w:left="720"/>
      </w:pPr>
      <w:r>
        <w:rPr>
          <w:rFonts w:ascii="Arial" w:cs="Arial" w:eastAsia="Arial" w:hAnsi="Arial"/>
          <w:sz w:val="22"/>
          <w:szCs w:val="22"/>
        </w:rPr>
        <w:t xml:space="preserve">◦ Admin importa CSV de contatos → deduplicação → confirmação → contatos criados</w:t>
      </w:r>
    </w:p>
    <w:p>
      <w:pPr>
        <w:spacing w:after="30" w:before="30"/>
        <w:ind w:left="720"/>
      </w:pPr>
      <w:r>
        <w:rPr>
          <w:rFonts w:ascii="Arial" w:cs="Arial" w:eastAsia="Arial" w:hAnsi="Arial"/>
          <w:sz w:val="22"/>
          <w:szCs w:val="22"/>
        </w:rPr>
        <w:t xml:space="preserve">◦ Usuário de tenant A tenta acessar URL de tenant B → redirecionado sem dados expostos</w:t>
      </w:r>
    </w:p>
    <w:p>
      <w:pPr>
        <w:spacing w:after="30" w:before="30"/>
        <w:ind w:left="720"/>
      </w:pPr>
      <w:r>
        <w:rPr>
          <w:rFonts w:ascii="Arial" w:cs="Arial" w:eastAsia="Arial" w:hAnsi="Arial"/>
          <w:sz w:val="22"/>
          <w:szCs w:val="22"/>
        </w:rPr>
        <w:t xml:space="preserve">◦ Solicitar exportação de dados LGPD → arquivo gerado e enviado por e-mail em &lt; 15 min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Executados: a cada deploy no staging (&lt; 10 minutos)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Visual regression: screenshots de telas principais comparadas a cada deploy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Testes de Segurança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SAST — Semgrep: análise estática de código no CI a cada PR; regras: injeção SQL, XSS, CSRF, secrets expostos, regex vulnerável a ReDoS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DAST — OWASP ZAP: scan dinâmico automatizado no ambiente staging a cada deploy; alertas de nível Alto ou Crítico bloqueiam o deploy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Dependency scan — Dependabot: verifica vulnerabilidades conhecidas em dependências npm toda semana; PRs automáticos para patches de segurança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Testes de tenant isolation: suite dedicada de 20+ testes que verificam que usuário de tenant A nunca obtém dados de tenant B em nenhum endpoint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 de rate limiting: verificar que 6ª tentativa de login é bloqueada; verificar que API retorna 429 após limite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Penetration test manual: recomendado a cada 6 meses ou antes de grandes releases; escopo: OWASP Top 10 + lógica de negócio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Testes de Performance — k6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 base: 200 usuários simultâneos — p95 de latência &lt; 300ms, zero erros 5xx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Cenário de pico: 1.000 usuários simultâneos — p95 &lt; 800ms, taxa de erro &lt; 0,1%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Testes de carga por módulo: pipeline (listagem de oportunidades), relatórios (query complexa), busca semântica (pgvector)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Executados: antes de cada release de produção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Massa de Dados Gerada por Claude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script de seed realista é gerado e mantido pelo Claude Code com dados em português brasileiro, cobrindo casos extremos e cenários de borda: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5 Empresas Vendedoras (tenants) com configurações distintas de aprovação, IA e alertas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50 Empresas Clientes por tenant: variados setores, cidades, territórios e segmentos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200 Contatos por tenant: nomes, e-mails e telefones fictícios mas com formato válido; datas de aniversário variadas para testar alertas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150 Oportunidades por tenant distribuídas em todos os 7 estágios, com datas de criação retroativas cobrindo 24 meses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Oportunidades com margem abaixo do mínimo para testar bloqueio de aprovação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Propostas em múltiplas versões para testar comparador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Contratos com vencimento em 30, 60 e 90 dias para testar alertas de renovação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Tarefas vencidas para testar escalonamento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Usuários em todos os perfis (Admin, Diretor, Gestor, Analista, Parceiro)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Um tenant completamente vazio para testar estado inicial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seed comando: npx prisma db seed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arquivo: prisma/seed.ts (gerado e mantido pelo Claude Code)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Integrações com IAs de Mercado — Segurança e Integridade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Providers e Casos de Uso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Haiku (Anthropic) — uso primário: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Resumo de comunicações (e-mails, WhatsApp colados pelo usuário)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Extração de próximos passos e tarefas com datas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Vinculação de e-mail recebido a contato/oportunidade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Reranking de resultados de busca semântica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Análise inicial de comparação de versões de documentos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Sonnet (Anthropic) — uso seletivo: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Comparação detalhada entre versões de proposta (gera resumo executivo das diferenças)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Análise de feedback de cliente (reuniões de pós-venda)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Geração de relatório de impacto em solicitações de renovação complexas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Perplexity API — benchmarks de mercado: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Sugestão de % de conversão por segmento e tipo de serviço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Benchmarks de margem por setor para validação de proposta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Fallback 1: Google Gemini API | Fallback 2: OpenAI Web Search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Embeddings para busca semântica: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text-embedding-3-small (OpenAI) — geração de embeddings de comunicações e atividades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Alternativa open-source: nomic-embed-text via Ollama (zero custo, self-hosted)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Armazenados em pgvector no próprio banco — sem dependência de serviço externo de vector DB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Data Masking Layer — Proteção de PII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Nenhum dado pessoal identificável deve atingir os providers de IA. Uma camada obrigatória de anonimização processa todo texto antes do envio.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Funcionamento: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Passo 1 — Tokenização: o texto é escaneado com regex e NER leve para identificar PII: nomes próprios → [PESSOA_N], e-mails → [EMAIL_N], telefones → [FONE_N], CPF/CNPJ → [DOC_N], valores financeiros → [VALOR_N], endereços → [ENDERECO_N]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Passo 2 — Mapeamento: um dicionário temporário mapeia cada token ao valor original (ex.: { PESSOA_1: "João Silva", EMAIL_1: "joao@empresa.com" })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Passo 3 — Envio mascarado: o texto com tokens é enviado ao provider de IA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Passo 4 — Desmascaramento: a resposta da IA substitui tokens de volta aos valores originais antes de exibir ao usuário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Passo 5 — Descarte: o dicionário de mapeamento é descartado após a request — nunca persistido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Exemplo de entrada original: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"Reunião com João Silva (joao@cliente.com.br) da Empresa ABC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discutiu proposta de R$ 150.000 para projeto de 6 meses."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Texto enviado à IA: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"Reunião com [PESSOA_1] ([EMAIL_1]) da [EMPRESA_1]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discutiu proposta de [VALOR_1] para projeto de [PRAZO_1]."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Políticas de Retenção por Provider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Anthropic (Claude): dados da API não são usados para treinamento por padrão; opção de retenção zero dias disponível via header — recomendado ativar em produção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OpenAI (embeddings + fallback): dados da API não são usados para treinamento por padrão; retenção padrão de 30 dias (pode ser reduzida a zero com plano Enterprise)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Perplexity API: dados não são usados para treinamento; verificar política de retenção atualizada no onboarding e registrar no RIPD LGPD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Google Gemini API: dados não são usados para treinamento por padrão no plano pago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Requisito: o DPA (Data Processing Agreement) com cada provider de IA deve ser assinado antes do go-live. Anthropic, OpenAI e Google oferecem DPA padrão para clientes de API.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Circuit Breaker e Fallback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Circuit breaker implementado para cada provider: após 3 falhas consecutivas em 60 segundos, o circuit abre e requisições ao provider são rejeitadas por 5 minutos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Estado aberto: funcionalidade de IA exibe mensagem "IA temporariamente indisponível — continue manualmente" sem quebrar o fluxo principal da aplicação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Hierarquia de fallback para resumo: Claude Haiku → Claude Sonnet → modo manual (usuário preenche resumo sem IA)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Hierarquia de fallback para benchmark: Perplexity → Gemini → OpenAI → último resultado em cache (máximo 7 dias)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Todas as chamadas de IA têm timeout de 30 segundos — operação não bloqueia o usuário além desse limite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Controle de Custos e Rate Limits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Limite mensal de tokens por tenant configurável pelo Super Admin (padrão: 1M tokens/mês)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Alerta ao Admin do tenant em 80% e 100% do limite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Bloqueio suave em 100%: IA desabilitada até virada do mês ou upgrade de plano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Rate limit por usuário: máximo 60 chamadas de IA por hora para evitar abuso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Custo exibido em tempo real no medidor de consumo (Seção 10.3) baseado na tabela de preços atualizada trimestralmente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Verificações de Segurança por Sprint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Segurança não é um sprint único — é uma camada presente em todos os sprints. Este checklist é executado antes de marcar qualquer sprint como concluído.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Checklist por Sprint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0 (Foundation):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Variáveis de ambiente: zero hardcode verificado por Semgrep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gitignore: .env, .env.local e arquivos de chave excluídos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Dependências: Dependabot configurado; zero vulnerabilidades críticas no package-lock.json inicial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 (Auth):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2FA TOTP funcional testado com app real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Bloqueio de conta após 5 tentativas verificado com teste automatizado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Clerk webhooks validados por assinatura (svix) — rejeitar requisições sem assinatura válida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Tokens de sessão não expostos em logs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2+ (Features):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Toda nova tabela tem RLS policy configurada antes de ser usada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Todo novo endpoint tRPC/REST tem middleware de auth + tenant + RBAC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Inputs de arquivo: MIME validation + size limit implementados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Nenhuma query sem WHERE tenant_id — revisão obrigatória em PR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11 (Security Sprint):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OWASP ZAP scan completo — zero vulnerabilidades Críticas ou Altas antes de fechar sprint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Penetration test interno nas 5 principais superfícies de ataque: login, upload, API pública, busca, importação de CSV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Headers verificados com securityheaders.com — score mínimo 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Cookie banner testado em iOS Safari e Chrome Android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Antes de cada release de produção: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Semgrep SAST sem alertas novos de nível Alto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Dependabot: zero vulnerabilidades Críticas ou Altas em dependências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Secrets scan (git-secrets ou Gitleaks) no histórico completo do repositório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Revisão de permissões de IAM/roles: princípio de mínimo privilégio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 de backup e restauração executado e documentado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Portabilidade para Nuvens Públicas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arquitetura é cloud-agnostic por design: Docker como unidade de implantação, Terraform como IaC (Infrastructure as Code), e dependências de serviços abstraídas por variáveis de ambiente.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Mapeamento de Serviços por Cloud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Aplicação Next.js (container):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AWS: ECS Fargate (serverless containers) ou App Runner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GCP: Cloud Run (serverless containers)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OCI: Container Instances ou OKE (Kubernetes gerenciado)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Vercel: opção simplificada early stage (sem gerenciar infra)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 de Dados PostgreSQL: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AWS: RDS PostgreSQL Multi-AZ (alta disponibilidade) + Read Replicas para relatórios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GCP: Cloud SQL PostgreSQL com HA e backups automáticos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OCI: MySQL HeatWave (alternativa) ou PostgreSQL gerenciado via parceiros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Evolução do Neon: connection string é a única mudança necessária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 Storage (documentos, templates):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AWS: S3 + CloudFront CDN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GCP: Cloud Storage + Cloud CDN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OCI: Object Storage + CDN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Alternativa cross-cloud: Cloudflare R2 (zero egress cost, qualquer cloud)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e Filas (Redis + BullMQ):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AWS: ElastiCache Redis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GCP: Memorystore Redis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OCI: Cache com Redis (OCI Cache)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Self-hosted: Redis em container (válido para early stage em qualquer cloud)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WAF e CDN: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Cloudflare: cloud-agnostic, recomendado independentemente da cloud de backend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AWS: WAFv2 + CloudFront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GCP: Cloud Armor + Cloud CDN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Terraform como IaC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Módulos Terraform para cada cloud: aws/, gcp/, oci/ com os mesmos recursos mapeados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Variáveis de ambiente separadas por cloud: terraform.tfvars por ambiente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State remoto: Terraform Cloud ou S3/GCS para manter estado compartilhado entre devs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Não escrever Terraform no Sprint 0 — usar Vercel + Neon para MVP; Terraform a partir do Sprint 12 para preparação de marketplace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Checklist de Portabilidade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Zero referências a ARN AWS, project ID GCP ou OCID OCI no código da aplicação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Storage acessado via SDK genérico ou variável de endpoint (ex.: S3_ENDPOINT configurável)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Banco acessado via DATABASE_URL — Prisma suporta qualquer PostgreSQL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Secrets injetados via variáveis de ambiente — não via serviço específico de cloud no código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Docker image publicada no GitHub Container Registry (GHCR) — cloud-neutral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Helm chart testado em kind (Kubernetes local) antes de publicar para cloud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Distribuição em Cloud Marketplaces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AWS Marketplace: publicar como Container Product (imagem Docker + Helm chart); exige conta AWS Partner e ListingID; precificação por hora ou por assinatura mensal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GCP Marketplace: publicar como Container Solution; requer aprovação do Google Cloud Partner Advantage; suporte a precificação por uso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OCI Marketplace: publicar como Stack ou Container App; processo de revisão de segurança obrigatório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Requisito comum a todos: SOC 2 Type II ou equivalente (ou declaração de conformidade) + documentação de segurança + suporte definido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9.5 Recomendação de Evolução de Infraestrutura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— MVP (meses 0-6):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Vercel (app) + Neon Free (banco) + Cloudflare Free (WAF/CDN) + Redis cloud free tier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Custo estimado: US$ 0-50/mês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— Crescimento (meses 6-18, primeiros clientes pagantes):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Vercel Pro ou Railway + Neon Launch/Scale + Cloudflare Pro + Upstash Redis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Custo estimado: US$ 100-300/mês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— Scale (18+ meses, clientes enterprise):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AWS ECS Fargate + RDS PostgreSQL Multi-AZ + ElastiCache + CloudFront + WAFv2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Custo estimado: US$ 500-2.000/mês (escala com receita)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2026-06-27T21:48:38.063Z</dcterms:created>
  <dcterms:modified xsi:type="dcterms:W3CDTF">2026-06-27T21:48:38.063Z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