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7C3AED"/>
          <w:sz w:val="120"/>
          <w:szCs w:val="120"/>
        </w:rPr>
        <w:t xml:space="preserve">VENZO</w:t>
      </w:r>
    </w:p>
    <w:p>
      <w:pPr>
        <w:spacing w:after="500"/>
      </w:pPr>
      <w:r>
        <w:rPr>
          <w:rFonts w:ascii="Arial" w:cs="Arial" w:eastAsia="Arial" w:hAnsi="Arial"/>
          <w:color w:val="F5A623"/>
          <w:sz w:val="52"/>
          <w:szCs w:val="52"/>
        </w:rPr>
        <w:t xml:space="preserve">Brand Guide</w:t>
      </w:r>
    </w:p>
    <w:p>
      <w:pPr>
        <w:spacing w:after="10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Identidade de Marca  |  Versao 1.0  |  Junho 2026</w:t>
      </w:r>
    </w:p>
    <w:p>
      <w:pPr>
        <w:spacing w:after="0"/>
      </w:pPr>
      <w:r>
        <w:rPr>
          <w:rFonts w:ascii="Arial" w:cs="Arial" w:eastAsia="Arial" w:hAnsi="Arial"/>
          <w:color w:val="C084FC"/>
          <w:sz w:val="20"/>
          <w:szCs w:val="20"/>
        </w:rPr>
        <w:t xml:space="preserve">Documento Confidencial</w:t>
      </w:r>
    </w:p>
    <w:p>
      <w:pPr>
        <w:spacing w:after="8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left w:val="single" w:color="7C3AED" w:sz="16" w:space="1"/>
        </w:pBdr>
        <w:spacing w:after="80" w:before="80"/>
        <w:ind w:left="400"/>
      </w:pPr>
      <w:r>
        <w:rPr>
          <w:rFonts w:ascii="Arial" w:cs="Arial" w:eastAsia="Arial" w:hAnsi="Arial"/>
          <w:b/>
          <w:bCs/>
          <w:i/>
          <w:iCs/>
          <w:color w:val="5B21B6"/>
          <w:sz w:val="30"/>
          <w:szCs w:val="30"/>
        </w:rPr>
        <w:t xml:space="preserve">"Feche mais. Venca sempre."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01. Essencia da Marca</w:t>
      </w:r>
    </w:p>
    <w:p>
      <w:pPr>
        <w:pBdr>
          <w:bottom w:val="single" w:color="7C3AED" w:sz="10" w:space="1"/>
        </w:pBdr>
        <w:spacing w:after="2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Visao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Ser o CRM de referencia para times comerciais B2B no Brasil: a plataforma que transforma metas em fechamentos, dados em decisoes e esforco em resultado consistente.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Missao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Dar ao vendedor B2B o melhor instrumento de trabalho que ele ja teve. Simples o suficiente para usar todo dia, poderoso o suficiente para escalar qualquer operacao comercial.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Valores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Resultado acima de processo — o que importa e o negocio fechado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Clareza brutal — sem dashboards confusos, sem cliques desnecessarios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Confianca merecida — cada dado protegido, cada promessa cumprida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Ambicao com metodo — crescimento acelerado e sustentavel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Posicionamento de Mercado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Venzo ocupa o espaco entre o excesso de Salesforce e a simplicidade de Pipedrive: robusto para operacoes B2B complexas, focado o suficiente para nao requerer uma equipe de RevOps so para configurar.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Personalidade da Marca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Confiante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Fala com autoridade. Nao precisa se justificar.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Direto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Vai direto ao ponto. Zero rodeios, zero jargao desnecessario.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Ambicioso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Orientado a crescimento. Celebra fechamentos.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Preciso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Numeros, datas, metas. Sem vagueza.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Exclusivo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Premium sem arrogancia. Seleto sem ser inacessivel.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02. Logo</w:t>
      </w:r>
    </w:p>
    <w:p>
      <w:pPr>
        <w:pBdr>
          <w:bottom w:val="single" w:color="7C3AED" w:sz="10" w:space="1"/>
        </w:pBdr>
        <w:spacing w:after="280" w:before="80"/>
      </w:pP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logo Venzo e composto por dois elementos: a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marca grafica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(angulo "V" com gradiente violeta-dourado) e o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wordmark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("VENZO" em Plus Jakarta Sans, peso 900). Os dois podem ser usados juntos (logo completo) ou separados em contextos especificos.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A Marca Grafica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angulo "V" angulado representa velocidade, precisao e direcao — as tres qualidades de um time comercial de alta performance. O gradiente de violeta para dourado simboliza a jornada: do prospecto ao fechamento.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Versoes Aprovadas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73"/>
        <w:gridCol w:w="3133"/>
        <w:gridCol w:w="3132"/>
      </w:tblGrid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313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Fundo Recomendado</w:t>
            </w:r>
          </w:p>
        </w:tc>
        <w:tc>
          <w:tcPr>
            <w:tcW w:type="dxa" w:w="313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Principal (violeta + dourado)</w:t>
            </w:r>
          </w:p>
        </w:tc>
        <w:tc>
          <w:tcPr>
            <w:tcW w:type="dxa" w:w="313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Escuro (#13101E)</w:t>
            </w:r>
          </w:p>
        </w:tc>
        <w:tc>
          <w:tcPr>
            <w:tcW w:type="dxa" w:w="313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App, materiais digitais premium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Positivo (violeta solido)</w:t>
            </w:r>
          </w:p>
        </w:tc>
        <w:tc>
          <w:tcPr>
            <w:tcW w:type="dxa" w:w="313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Claro (#FFFFFF)</w:t>
            </w:r>
          </w:p>
        </w:tc>
        <w:tc>
          <w:tcPr>
            <w:tcW w:type="dxa" w:w="313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Apresentacoes, documentos, impressao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Monocromatico violeta</w:t>
            </w:r>
          </w:p>
        </w:tc>
        <w:tc>
          <w:tcPr>
            <w:tcW w:type="dxa" w:w="313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Qualquer</w:t>
            </w:r>
          </w:p>
        </w:tc>
        <w:tc>
          <w:tcPr>
            <w:tcW w:type="dxa" w:w="313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Bordados, gravura, plasticos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Monocromatico branco</w:t>
            </w:r>
          </w:p>
        </w:tc>
        <w:tc>
          <w:tcPr>
            <w:tcW w:type="dxa" w:w="313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Violeta ou escuro</w:t>
            </w:r>
          </w:p>
        </w:tc>
        <w:tc>
          <w:tcPr>
            <w:tcW w:type="dxa" w:w="313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Camisetas, brindes, fundo colorido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Area de Respiro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area minima de espaco vazio ao redor do logo equivale a altura da letra "V" em todas as quatro direcoes. Nenhum elemento externo — texto, imagens, bordas — deve invadir essa area.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Tamanhos Minimos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Digital (logo completo)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32px de altura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Digital (somente icone "V")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16x16px (favicon)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Impresso (logo completo)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10mm de altura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Impresso (somente icone)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6mm de altura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Usos Proibidos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Nao esticar, comprimir ou deformar as proporcoes do logo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Nao aplicar sombras, outlines, glows ou outros efeitos sobre o logo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Nao substituir as cores por cores fora da paleta aprovada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Nao rotacionar o logo em qualquer angulo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Nao colocar sobre fundos com contraste insuficiente (ratio minimo 3:1)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Nao recriar o wordmark com outra fonte — apenas Plus Jakarta Sans 900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Nao usar o wordmark sem a marca grafica em materiais de marketing principal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03. Sistema de Cores</w:t>
      </w:r>
    </w:p>
    <w:p>
      <w:pPr>
        <w:pBdr>
          <w:bottom w:val="single" w:color="7C3AED" w:sz="10" w:space="1"/>
        </w:pBdr>
        <w:spacing w:after="280" w:before="80"/>
      </w:pP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sistema de cores Venzo e organizado em tres camadas: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paleta de marca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(identidade principal),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paleta semantica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(status e feedback) e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neutros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(tipografia e superficies). Todo componente consome variaveis CSS </w:t>
      </w:r>
      <w:r>
        <w:rPr>
          <w:rFonts w:ascii="Courier New" w:cs="Courier New" w:eastAsia="Courier New" w:hAnsi="Courier New"/>
          <w:color w:val="5B21B6"/>
          <w:sz w:val="20"/>
          <w:szCs w:val="20"/>
        </w:rPr>
        <w:t xml:space="preserve">var(--brand-*)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nunca valores hex hardcoded.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Paleta de Marca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1F6A" w:val="clear"/>
            <w:tcMar>
              <w:top w:type="dxa" w:w="0"/>
              <w:left w:type="dxa" w:w="80"/>
              <w:bottom w:type="dxa" w:w="0"/>
              <w:right w:type="dxa" w:w="8"/>
            </w:tcMar>
          </w:tcPr>
          <w:p>
            <w:pPr>
              <w:spacing w:after="700" w:before="7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0"/>
              <w:left w:type="dxa" w:w="80"/>
              <w:bottom w:type="dxa" w:w="0"/>
              <w:right w:type="dxa" w:w="8"/>
            </w:tcMar>
          </w:tcPr>
          <w:p>
            <w:pPr>
              <w:spacing w:after="700" w:before="7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0"/>
              <w:left w:type="dxa" w:w="80"/>
              <w:bottom w:type="dxa" w:w="0"/>
              <w:right w:type="dxa" w:w="8"/>
            </w:tcMar>
          </w:tcPr>
          <w:p>
            <w:pPr>
              <w:spacing w:after="700" w:before="7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84FC" w:val="clear"/>
            <w:tcMar>
              <w:top w:type="dxa" w:w="0"/>
              <w:left w:type="dxa" w:w="80"/>
              <w:bottom w:type="dxa" w:w="0"/>
              <w:right w:type="dxa" w:w="8"/>
            </w:tcMar>
          </w:tcPr>
          <w:p>
            <w:pPr>
              <w:spacing w:after="700" w:before="7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19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0"/>
              <w:left w:type="dxa" w:w="80"/>
              <w:bottom w:type="dxa" w:w="0"/>
              <w:right w:type="dxa" w:w="8"/>
            </w:tcMar>
          </w:tcPr>
          <w:p>
            <w:pPr>
              <w:spacing w:after="700" w:before="7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Violeta Profundo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#3B1F6A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Fundo escuro, sidebar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Violeta Medio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#5B21B6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Gradiente, hover states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Violeta Principal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#7C3AED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Botoes, links, foco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Violeta Claro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#C084FC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Badges, estados ativos</w:t>
            </w:r>
          </w:p>
        </w:tc>
        <w:tc>
          <w:tcPr>
            <w:tcW w:type="dxa" w:w="19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Dourado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#F5A623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Valores, CTA destaque</w:t>
            </w:r>
          </w:p>
        </w:tc>
      </w:tr>
    </w:tbl>
    <w:p>
      <w:pPr>
        <w:spacing w:after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Paleta Semantica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0"/>
              <w:left w:type="dxa" w:w="80"/>
              <w:bottom w:type="dxa" w:w="0"/>
              <w:right w:type="dxa" w:w="8"/>
            </w:tcMar>
          </w:tcPr>
          <w:p>
            <w:pPr>
              <w:spacing w:after="700" w:before="7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0"/>
              <w:left w:type="dxa" w:w="80"/>
              <w:bottom w:type="dxa" w:w="0"/>
              <w:right w:type="dxa" w:w="8"/>
            </w:tcMar>
          </w:tcPr>
          <w:p>
            <w:pPr>
              <w:spacing w:after="700" w:before="7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0"/>
              <w:left w:type="dxa" w:w="80"/>
              <w:bottom w:type="dxa" w:w="0"/>
              <w:right w:type="dxa" w:w="8"/>
            </w:tcMar>
          </w:tcPr>
          <w:p>
            <w:pPr>
              <w:spacing w:after="700" w:before="7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0"/>
              <w:left w:type="dxa" w:w="80"/>
              <w:bottom w:type="dxa" w:w="0"/>
              <w:right w:type="dxa" w:w="8"/>
            </w:tcMar>
          </w:tcPr>
          <w:p>
            <w:pPr>
              <w:spacing w:after="700" w:before="7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Sucesso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#059669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Negocio ganho, meta atingida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Danger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#DC2626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Negocio perdido, erro critico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Atencao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#D97706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Prazo proximo, alerta moderado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Info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#2563EB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Informacao, novidades</w:t>
            </w:r>
          </w:p>
        </w:tc>
      </w:tr>
    </w:tbl>
    <w:p>
      <w:pPr>
        <w:spacing w:after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Neutros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0"/>
              <w:left w:type="dxa" w:w="80"/>
              <w:bottom w:type="dxa" w:w="0"/>
              <w:right w:type="dxa" w:w="8"/>
            </w:tcMar>
          </w:tcPr>
          <w:p>
            <w:pPr>
              <w:spacing w:after="700" w:before="7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0"/>
              <w:left w:type="dxa" w:w="80"/>
              <w:bottom w:type="dxa" w:w="0"/>
              <w:right w:type="dxa" w:w="8"/>
            </w:tcMar>
          </w:tcPr>
          <w:p>
            <w:pPr>
              <w:spacing w:after="700" w:before="7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0"/>
              <w:left w:type="dxa" w:w="80"/>
              <w:bottom w:type="dxa" w:w="0"/>
              <w:right w:type="dxa" w:w="8"/>
            </w:tcMar>
          </w:tcPr>
          <w:p>
            <w:pPr>
              <w:spacing w:after="700" w:before="7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0"/>
              <w:left w:type="dxa" w:w="80"/>
              <w:bottom w:type="dxa" w:w="0"/>
              <w:right w:type="dxa" w:w="8"/>
            </w:tcMar>
          </w:tcPr>
          <w:p>
            <w:pPr>
              <w:spacing w:after="700" w:before="7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Texto Principal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#111827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Titulos, corpo de texto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Texto Secundario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#6B7280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Subtitulos, legendas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Borda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#E5E7EB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Divisores, contornos de card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Superficie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#F9FAFB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Cards, fundo de pagina claro</w:t>
            </w:r>
          </w:p>
        </w:tc>
      </w:tr>
    </w:tbl>
    <w:p>
      <w:pPr>
        <w:spacing w:after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Regras de Uso de Cor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Violeta Principal (#7C3AED) e a cor de acao — botoes primarios, links, indicadores de progresso e foco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Dourado (#F5A623) e reservado para valores monetarios e CTAs de maxima urgencia — nunca usar como decoracao generica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Nunca usar Dourado como cor de fundo — apenas como texto ou icone sobre fundo escuro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combinacao Violeta Principal + Dourado e a assinatura visual Venzo — preservar esse par em todo material de marca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Cores semanticas sao exclusivas para seu significado — verde nao pode ser reutilizado para decoracao generica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Contraste minimo de texto: 4.5:1 para texto normal, 3:1 para texto grande (&gt;18px ou bold &gt;14px) — WCAG AA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04. Tipografia</w:t>
      </w:r>
    </w:p>
    <w:p>
      <w:pPr>
        <w:pBdr>
          <w:bottom w:val="single" w:color="7C3AED" w:sz="10" w:space="1"/>
        </w:pBdr>
        <w:spacing w:after="280" w:before="80"/>
      </w:pP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fonte institucional do Venzo e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Plus Jakarta Sans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, disponivel gratuitamente via Google Fonts. E usada em todos os produtos digitais, materiais de marketing e apresentacoes. Para dados tecnicos e codigos, usamos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JetBrains Mono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Escala Tipografica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28"/>
        <w:gridCol w:w="2570"/>
        <w:gridCol w:w="2570"/>
        <w:gridCol w:w="2570"/>
      </w:tblGrid>
      <w:tr>
        <w:tc>
          <w:tcPr>
            <w:tcW w:type="dxa" w:w="192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5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25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25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92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Display</w:t>
            </w:r>
          </w:p>
        </w:tc>
        <w:tc>
          <w:tcPr>
            <w:tcW w:type="dxa" w:w="25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48px / 3rem</w:t>
            </w:r>
          </w:p>
        </w:tc>
        <w:tc>
          <w:tcPr>
            <w:tcW w:type="dxa" w:w="25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900 Black</w:t>
            </w:r>
          </w:p>
        </w:tc>
        <w:tc>
          <w:tcPr>
            <w:tcW w:type="dxa" w:w="25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Headlines de marketing, onboarding hero</w:t>
            </w:r>
          </w:p>
        </w:tc>
      </w:tr>
      <w:tr>
        <w:tc>
          <w:tcPr>
            <w:tcW w:type="dxa" w:w="192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Heading 1</w:t>
            </w:r>
          </w:p>
        </w:tc>
        <w:tc>
          <w:tcPr>
            <w:tcW w:type="dxa" w:w="25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32px / 2rem</w:t>
            </w:r>
          </w:p>
        </w:tc>
        <w:tc>
          <w:tcPr>
            <w:tcW w:type="dxa" w:w="25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800 ExtraBold</w:t>
            </w:r>
          </w:p>
        </w:tc>
        <w:tc>
          <w:tcPr>
            <w:tcW w:type="dxa" w:w="25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Titulo principal de pagina</w:t>
            </w:r>
          </w:p>
        </w:tc>
      </w:tr>
      <w:tr>
        <w:tc>
          <w:tcPr>
            <w:tcW w:type="dxa" w:w="192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Heading 2</w:t>
            </w:r>
          </w:p>
        </w:tc>
        <w:tc>
          <w:tcPr>
            <w:tcW w:type="dxa" w:w="25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24px / 1.5rem</w:t>
            </w:r>
          </w:p>
        </w:tc>
        <w:tc>
          <w:tcPr>
            <w:tcW w:type="dxa" w:w="25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700 Bold</w:t>
            </w:r>
          </w:p>
        </w:tc>
        <w:tc>
          <w:tcPr>
            <w:tcW w:type="dxa" w:w="25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Secoes e grupos principais</w:t>
            </w:r>
          </w:p>
        </w:tc>
      </w:tr>
      <w:tr>
        <w:tc>
          <w:tcPr>
            <w:tcW w:type="dxa" w:w="192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Heading 3</w:t>
            </w:r>
          </w:p>
        </w:tc>
        <w:tc>
          <w:tcPr>
            <w:tcW w:type="dxa" w:w="25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18px / 1.125rem</w:t>
            </w:r>
          </w:p>
        </w:tc>
        <w:tc>
          <w:tcPr>
            <w:tcW w:type="dxa" w:w="25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25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Subsecoes, labels de grupo</w:t>
            </w:r>
          </w:p>
        </w:tc>
      </w:tr>
      <w:tr>
        <w:tc>
          <w:tcPr>
            <w:tcW w:type="dxa" w:w="192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Body Large</w:t>
            </w:r>
          </w:p>
        </w:tc>
        <w:tc>
          <w:tcPr>
            <w:tcW w:type="dxa" w:w="25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16px / 1rem</w:t>
            </w:r>
          </w:p>
        </w:tc>
        <w:tc>
          <w:tcPr>
            <w:tcW w:type="dxa" w:w="25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5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Texto corrido principal</w:t>
            </w:r>
          </w:p>
        </w:tc>
      </w:tr>
      <w:tr>
        <w:tc>
          <w:tcPr>
            <w:tcW w:type="dxa" w:w="192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Body</w:t>
            </w:r>
          </w:p>
        </w:tc>
        <w:tc>
          <w:tcPr>
            <w:tcW w:type="dxa" w:w="25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14px / 0.875rem</w:t>
            </w:r>
          </w:p>
        </w:tc>
        <w:tc>
          <w:tcPr>
            <w:tcW w:type="dxa" w:w="25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5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Listas, tabelas, formularios</w:t>
            </w:r>
          </w:p>
        </w:tc>
      </w:tr>
      <w:tr>
        <w:tc>
          <w:tcPr>
            <w:tcW w:type="dxa" w:w="192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Caption</w:t>
            </w:r>
          </w:p>
        </w:tc>
        <w:tc>
          <w:tcPr>
            <w:tcW w:type="dxa" w:w="25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12px / 0.75rem</w:t>
            </w:r>
          </w:p>
        </w:tc>
        <w:tc>
          <w:tcPr>
            <w:tcW w:type="dxa" w:w="25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500 Medium</w:t>
            </w:r>
          </w:p>
        </w:tc>
        <w:tc>
          <w:tcPr>
            <w:tcW w:type="dxa" w:w="25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Legendas, timestamps, metadados</w:t>
            </w:r>
          </w:p>
        </w:tc>
      </w:tr>
      <w:tr>
        <w:tc>
          <w:tcPr>
            <w:tcW w:type="dxa" w:w="192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Mono</w:t>
            </w:r>
          </w:p>
        </w:tc>
        <w:tc>
          <w:tcPr>
            <w:tcW w:type="dxa" w:w="25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13px</w:t>
            </w:r>
          </w:p>
        </w:tc>
        <w:tc>
          <w:tcPr>
            <w:tcW w:type="dxa" w:w="25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257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Codigos, IDs, dados tecnicos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Regras de Tipografia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Nunca usar peso abaixo de 400 — a marca e confiante e clara, nunca fragil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Maximo de dois pesos tipograficos por interface — mais do que isso gera ruido visual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Line-height: 1.5x para corpo de texto, 1.2x para titulos e displays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Alinhamento sempre a esquerda — nunca justificado, evitar centralizado exceto em displays isolados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Letras maiusculas somente em labels curtos (&lt; 3 palavras) em contextos de UI — nunca em partes longas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Evitar italico no corpo de texto — reservar para citacoes e termos tecnicos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Aplicacoes Comuns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Titulo de pagina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H1 — 32px, 800, cor primaria (Violeta Principal)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Subtitulo / descricao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Body Large — 16px, 400, Texto Secundario (#6B7280)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Valor monetario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H2 — 24px, 700, Dourado (#F5A623)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Label de campo de form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Caption — 12px, 500, Texto Secundario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Botao primario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Body — 14px, 600, Branco sobre Violeta Principal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Dado em tabela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Body — 14px, 400, Texto Principal (#111827)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Badge de estagio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Caption — 11px, 600, cor semantica por estagio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 / codigo tecnico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Mono — 13px, 400, Violeta Medio (#5B21B6)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05. "Powered by Venzo"</w:t>
      </w:r>
    </w:p>
    <w:p>
      <w:pPr>
        <w:pBdr>
          <w:bottom w:val="single" w:color="7C3AED" w:sz="10" w:space="1"/>
        </w:pBdr>
        <w:spacing w:after="280" w:before="80"/>
      </w:pP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badge "Powered by Venzo" e o mecanismo de co-branding da plataforma. Aparece no rodape de cada instancia de cliente e sua visibilidade varia por plano — funcionando como canal de aquisicao gratuito nos planos menores e como alavanca de upsell no Enterprise.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Variantes por Plano de Assinatura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46"/>
        <w:gridCol w:w="2731"/>
        <w:gridCol w:w="2731"/>
        <w:gridCol w:w="2730"/>
      </w:tblGrid>
      <w:tr>
        <w:tc>
          <w:tcPr>
            <w:tcW w:type="dxa" w:w="144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273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Visibilidade</w:t>
            </w:r>
          </w:p>
        </w:tc>
        <w:tc>
          <w:tcPr>
            <w:tcW w:type="dxa" w:w="273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Estilo Visual</w:t>
            </w:r>
          </w:p>
        </w:tc>
        <w:tc>
          <w:tcPr>
            <w:tcW w:type="dxa" w:w="27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no JSON</w:t>
            </w:r>
          </w:p>
        </w:tc>
      </w:tr>
      <w:tr>
        <w:tc>
          <w:tcPr>
            <w:tcW w:type="dxa" w:w="144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Starter</w:t>
            </w:r>
          </w:p>
        </w:tc>
        <w:tc>
          <w:tcPr>
            <w:tcW w:type="dxa" w:w="273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Sempre visivel, proeminente</w:t>
            </w:r>
          </w:p>
        </w:tc>
        <w:tc>
          <w:tcPr>
            <w:tcW w:type="dxa" w:w="273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14px, Violeta Principal (#7C3AED), rodape centro</w:t>
            </w:r>
          </w:p>
        </w:tc>
        <w:tc>
          <w:tcPr>
            <w:tcW w:type="dxa" w:w="27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poweredBy: "visible"</w:t>
            </w:r>
          </w:p>
        </w:tc>
      </w:tr>
      <w:tr>
        <w:tc>
          <w:tcPr>
            <w:tcW w:type="dxa" w:w="144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Growth</w:t>
            </w:r>
          </w:p>
        </w:tc>
        <w:tc>
          <w:tcPr>
            <w:tcW w:type="dxa" w:w="273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Visivel, discreto</w:t>
            </w:r>
          </w:p>
        </w:tc>
        <w:tc>
          <w:tcPr>
            <w:tcW w:type="dxa" w:w="273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9px, Cinza (#9CA3AF), rodape canto direito</w:t>
            </w:r>
          </w:p>
        </w:tc>
        <w:tc>
          <w:tcPr>
            <w:tcW w:type="dxa" w:w="27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poweredBy: "subtle"</w:t>
            </w:r>
          </w:p>
        </w:tc>
      </w:tr>
      <w:tr>
        <w:tc>
          <w:tcPr>
            <w:tcW w:type="dxa" w:w="144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73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Removivel pelo cliente</w:t>
            </w:r>
          </w:p>
        </w:tc>
        <w:tc>
          <w:tcPr>
            <w:tcW w:type="dxa" w:w="273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Ausente por padrao apos configuracao</w:t>
            </w:r>
          </w:p>
        </w:tc>
        <w:tc>
          <w:tcPr>
            <w:tcW w:type="dxa" w:w="27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poweredBy: "hidden"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Regras de Uso do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badge nunca deve ser alterado tipograficamente — sempre em linha horizontal, sem quebras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Nao substituir "Venzo" por abreviacoes, simbolos ou icones isolados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variante "visible" usa Violeta Principal sobre fundo claro — verificar contraste minimo 4.5:1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variante "subtle" usa Cinza Secundario para nao competir com o branding do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backend valida o plano antes de aceitar alteracoes no campo poweredBy — clientes Starter nao conseguem definir "hidden"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Nunca usar o badge sobre fundos coloridos sem verificar contraste adequado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Valor Estrategico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Cada instancia Venzo rodando nas empresas clientes com o badge visivel e um ponto de contato com potenciais novos clientes. A remocao do badge no Enterprise e uma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feature premium consciente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nao uma concessao: o cliente Enterprise pagou pelo direito, e a Venzo ja converteu esse lead com alto valor anual.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06. Personalizacao por Tenant</w:t>
      </w:r>
    </w:p>
    <w:p>
      <w:pPr>
        <w:pBdr>
          <w:bottom w:val="single" w:color="7C3AED" w:sz="10" w:space="1"/>
        </w:pBdr>
        <w:spacing w:after="280" w:before="80"/>
      </w:pP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Cada cliente Venzo pode personalizar a aparencia da plataforma para refletir sua propria marca. Essa camada de white-label e self-service: o admin do tenant configura, visualiza o preview ao vivo e publica sem nenhuma intervencao da equipe Venzo.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Matriz de Personalizacao por Plano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99"/>
        <w:gridCol w:w="2313"/>
        <w:gridCol w:w="2313"/>
        <w:gridCol w:w="2313"/>
      </w:tblGrid>
      <w:tr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2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2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Paleta de cores</w:t>
            </w:r>
          </w:p>
        </w:tc>
        <w:tc>
          <w:tcPr>
            <w:tcW w:type="dxa" w:w="2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Nao disponivel</w:t>
            </w:r>
          </w:p>
        </w:tc>
        <w:tc>
          <w:tcPr>
            <w:tcW w:type="dxa" w:w="2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 (lista curada de 8)</w:t>
            </w:r>
          </w:p>
        </w:tc>
        <w:tc>
          <w:tcPr>
            <w:tcW w:type="dxa" w:w="2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 (hex livre)</w:t>
            </w:r>
          </w:p>
        </w:tc>
      </w:tr>
      <w:tr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Tipografia</w:t>
            </w:r>
          </w:p>
        </w:tc>
        <w:tc>
          <w:tcPr>
            <w:tcW w:type="dxa" w:w="2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Nao disponivel</w:t>
            </w:r>
          </w:p>
        </w:tc>
        <w:tc>
          <w:tcPr>
            <w:tcW w:type="dxa" w:w="2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 (lista curada de 6)</w:t>
            </w:r>
          </w:p>
        </w:tc>
        <w:tc>
          <w:tcPr>
            <w:tcW w:type="dxa" w:w="2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 (Google Fonts custom)</w:t>
            </w:r>
          </w:p>
        </w:tc>
      </w:tr>
      <w:tr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Logo no header</w:t>
            </w:r>
          </w:p>
        </w:tc>
        <w:tc>
          <w:tcPr>
            <w:tcW w:type="dxa" w:w="2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Logo Venzo fixo</w:t>
            </w:r>
          </w:p>
        </w:tc>
        <w:tc>
          <w:tcPr>
            <w:tcW w:type="dxa" w:w="2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 (upload proprio)</w:t>
            </w:r>
          </w:p>
        </w:tc>
        <w:tc>
          <w:tcPr>
            <w:tcW w:type="dxa" w:w="2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Favicon personalizado</w:t>
            </w:r>
          </w:p>
        </w:tc>
        <w:tc>
          <w:tcPr>
            <w:tcW w:type="dxa" w:w="2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Nao</w:t>
            </w:r>
          </w:p>
        </w:tc>
        <w:tc>
          <w:tcPr>
            <w:tcW w:type="dxa" w:w="2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</w:t>
            </w:r>
          </w:p>
        </w:tc>
        <w:tc>
          <w:tcPr>
            <w:tcW w:type="dxa" w:w="2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"Powered by Venzo"</w:t>
            </w:r>
          </w:p>
        </w:tc>
        <w:tc>
          <w:tcPr>
            <w:tcW w:type="dxa" w:w="2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Fixo (visible)</w:t>
            </w:r>
          </w:p>
        </w:tc>
        <w:tc>
          <w:tcPr>
            <w:tcW w:type="dxa" w:w="2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Fixo (subtle)</w:t>
            </w:r>
          </w:p>
        </w:tc>
        <w:tc>
          <w:tcPr>
            <w:tcW w:type="dxa" w:w="2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Removivel</w:t>
            </w:r>
          </w:p>
        </w:tc>
      </w:tr>
      <w:tr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Dominio proprio (CNAME)</w:t>
            </w:r>
          </w:p>
        </w:tc>
        <w:tc>
          <w:tcPr>
            <w:tcW w:type="dxa" w:w="2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Nao</w:t>
            </w:r>
          </w:p>
        </w:tc>
        <w:tc>
          <w:tcPr>
            <w:tcW w:type="dxa" w:w="2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Nao</w:t>
            </w:r>
          </w:p>
        </w:tc>
        <w:tc>
          <w:tcPr>
            <w:tcW w:type="dxa" w:w="23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O que Nao e Personalizavel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Estrutura de componentes — layouts, grids, espacamentos sao fixos em todos os planos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Comportamentos de interacao — hover, focus, animacoes de transicao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Acessibilidade minima — o sistema valida contraste WCAG AA antes de publicar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Funcionalidade e dados — temas nao afetam permissoes, fluxos de negocio ou exibicao de dados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Arquitetura Tecnica Resumida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theme_config JSONB em tenant_settings (PostgreSQL + RLS)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Cache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Redis, TTL 1 hora, invalidado imediatamente ao salvar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Aplicacao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CSS custom properties injetadas no RootLayout (Next.js Server Component)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Leitura de ~300 bytes por request; ~0.5ms com cache hit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Fontes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 do Google Fonts gerado dinamicamente por tenant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Publicacao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Imediata apos salvar — sem rebuild ou redeploy necessario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Validacao de Contraste Automatica</w:t>
      </w: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Antes de publicar qualquer tema, o backend verifica automaticamente a relacao de contraste entre a cor primaria escolhida e o texto branco/preto. Se o ratio for inferior a 4.5:1 (WCAG AA), o sistema sugere uma versao mais escura da cor automaticamente e bloqueia a publicacao ate o cliente confirmar.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07. Voz e Tom</w:t>
      </w:r>
    </w:p>
    <w:p>
      <w:pPr>
        <w:pBdr>
          <w:bottom w:val="single" w:color="7C3AED" w:sz="10" w:space="1"/>
        </w:pBdr>
        <w:spacing w:after="280" w:before="80"/>
      </w:pP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voz Venzo e a voz de um vendedor de alta performance: direta, confiante, orientada a resultado. Nunca academica, nunca corporativa, nunca vaga. O Venzo fala com profissionais que tem metas para bater.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Principios de Comunicacao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Direto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Vai ao ponto. Nao enrola. Uma frase quando uma basta.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Confiante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Afirma, nao sugere. Nunca "talvez" ou "poderia ser".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Orientado a resultado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Foco no que acontece depois — o fechamento, a meta, o numero.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Humano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Fala com pessoas, nao para "usuarios" ou "registros".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Celebra o fechamento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Conquistas sao comemoradas sem exagero — reconhecidas, nao ignoradas.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Exemplos de Voz — Interface do Produto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35"/>
        <w:gridCol w:w="3952"/>
        <w:gridCol w:w="3951"/>
      </w:tblGrid>
      <w:tr>
        <w:tc>
          <w:tcPr>
            <w:tcW w:type="dxa" w:w="173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39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Correto (Voz Venzo)</w:t>
            </w:r>
          </w:p>
        </w:tc>
        <w:tc>
          <w:tcPr>
            <w:tcW w:type="dxa" w:w="395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Incorreto (Evitar)</w:t>
            </w:r>
          </w:p>
        </w:tc>
      </w:tr>
      <w:tr>
        <w:tc>
          <w:tcPr>
            <w:tcW w:type="dxa" w:w="173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Pipeline vazio</w:t>
            </w:r>
          </w:p>
        </w:tc>
        <w:tc>
          <w:tcPr>
            <w:tcW w:type="dxa" w:w="39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negocios aguardando sua atencao.</w:t>
            </w:r>
          </w:p>
        </w:tc>
        <w:tc>
          <w:tcPr>
            <w:tcW w:type="dxa" w:w="395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Nenhum item encontrado.</w:t>
            </w:r>
          </w:p>
        </w:tc>
      </w:tr>
      <w:tr>
        <w:tc>
          <w:tcPr>
            <w:tcW w:type="dxa" w:w="173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Negocio fechado</w:t>
            </w:r>
          </w:p>
        </w:tc>
        <w:tc>
          <w:tcPr>
            <w:tcW w:type="dxa" w:w="39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Ganhou! +R$ 280K no pipeline de outubro.</w:t>
            </w:r>
          </w:p>
        </w:tc>
        <w:tc>
          <w:tcPr>
            <w:tcW w:type="dxa" w:w="395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 atualizado com sucesso.</w:t>
            </w:r>
          </w:p>
        </w:tc>
      </w:tr>
      <w:tr>
        <w:tc>
          <w:tcPr>
            <w:tcW w:type="dxa" w:w="173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Alerta de inatividade</w:t>
            </w:r>
          </w:p>
        </w:tc>
        <w:tc>
          <w:tcPr>
            <w:tcW w:type="dxa" w:w="39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Horizonte Construtora: 7 dias sem contato.</w:t>
            </w:r>
          </w:p>
        </w:tc>
        <w:tc>
          <w:tcPr>
            <w:tcW w:type="dxa" w:w="395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Registro desatualizado detectado.</w:t>
            </w:r>
          </w:p>
        </w:tc>
      </w:tr>
      <w:tr>
        <w:tc>
          <w:tcPr>
            <w:tcW w:type="dxa" w:w="173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Erro de permissao</w:t>
            </w:r>
          </w:p>
        </w:tc>
        <w:tc>
          <w:tcPr>
            <w:tcW w:type="dxa" w:w="39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 gestores acessam relatorios financeiros.</w:t>
            </w:r>
          </w:p>
        </w:tc>
        <w:tc>
          <w:tcPr>
            <w:tcW w:type="dxa" w:w="395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Acesso negado. Erro 403.</w:t>
            </w:r>
          </w:p>
        </w:tc>
      </w:tr>
      <w:tr>
        <w:tc>
          <w:tcPr>
            <w:tcW w:type="dxa" w:w="173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Primeiro cadastro</w:t>
            </w:r>
          </w:p>
        </w:tc>
        <w:tc>
          <w:tcPr>
            <w:tcW w:type="dxa" w:w="39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Primeiro negocio criado. Bom trabalho.</w:t>
            </w:r>
          </w:p>
        </w:tc>
        <w:tc>
          <w:tcPr>
            <w:tcW w:type="dxa" w:w="395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Registro criado com sucesso!</w:t>
            </w:r>
          </w:p>
        </w:tc>
      </w:tr>
      <w:tr>
        <w:tc>
          <w:tcPr>
            <w:tcW w:type="dxa" w:w="173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Meta atingida</w:t>
            </w:r>
          </w:p>
        </w:tc>
        <w:tc>
          <w:tcPr>
            <w:tcW w:type="dxa" w:w="39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Meta de outubro: 100%. Equipe incrivel.</w:t>
            </w:r>
          </w:p>
        </w:tc>
        <w:tc>
          <w:tcPr>
            <w:tcW w:type="dxa" w:w="395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Quota reached for current period.</w:t>
            </w:r>
          </w:p>
        </w:tc>
      </w:tr>
      <w:tr>
        <w:tc>
          <w:tcPr>
            <w:tcW w:type="dxa" w:w="173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Erro tecnico</w:t>
            </w:r>
          </w:p>
        </w:tc>
        <w:tc>
          <w:tcPr>
            <w:tcW w:type="dxa" w:w="39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Algo saiu errado. Tente novamente.</w:t>
            </w:r>
          </w:p>
        </w:tc>
        <w:tc>
          <w:tcPr>
            <w:tcW w:type="dxa" w:w="395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Internal server error. Code 500.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Vocabulario da Marca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Usar: fechar, converter, pipeline, meta, prospecto, vencer, receita, oportunidade, negocio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Evitar: usuario, registro, item, entidade, dado, processar, executar, funcionalidade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Nunca: "errou", "falhou" — prefira "algo saiu errado" ou "nao foi desta vez"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Nao usar jargao tecnico em mensagens de interface — "CNPJ invalido", nao "regex mismatch"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Tom por Contexto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Celebracao (fechamento)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Energico, direto, positivo — sem exclamacoes excessivas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Alerta (inatividade)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Urgente mas nao alarmista — factual, com data e contexto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Erro tecnico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Calmo, orientador, com proximo passo claro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Onboarding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Acolhedor, confiante, progressivo — um passo de cada vez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Dados e relatorios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Neutro, preciso — sem interpretacao forcada dos numeros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Upsell / upgrade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Aspiracional, sem pressao — mostra o ganho, nao a limitacao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08. Componentes de Interface</w:t>
      </w:r>
    </w:p>
    <w:p>
      <w:pPr>
        <w:pBdr>
          <w:bottom w:val="single" w:color="7C3AED" w:sz="10" w:space="1"/>
        </w:pBdr>
        <w:spacing w:after="280" w:before="80"/>
      </w:pP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Esta secao documenta os componentes visuais principais e suas variacoes. Todos consomem exclusivamente variaveis CSS </w:t>
      </w:r>
      <w:r>
        <w:rPr>
          <w:rFonts w:ascii="Courier New" w:cs="Courier New" w:eastAsia="Courier New" w:hAnsi="Courier New"/>
          <w:color w:val="5B21B6"/>
          <w:sz w:val="20"/>
          <w:szCs w:val="20"/>
        </w:rPr>
        <w:t xml:space="preserve">var(--brand-*)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nunca valores hex hardcoded. Mudar o tema do tenant muda o visual automaticamente sem tocar no codigo dos componentes.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Botoes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35"/>
        <w:gridCol w:w="2634"/>
        <w:gridCol w:w="2634"/>
        <w:gridCol w:w="2635"/>
      </w:tblGrid>
      <w:tr>
        <w:tc>
          <w:tcPr>
            <w:tcW w:type="dxa" w:w="173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263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Fundo</w:t>
            </w:r>
          </w:p>
        </w:tc>
        <w:tc>
          <w:tcPr>
            <w:tcW w:type="dxa" w:w="263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</w:t>
            </w:r>
          </w:p>
        </w:tc>
        <w:tc>
          <w:tcPr>
            <w:tcW w:type="dxa" w:w="263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173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Primary</w:t>
            </w:r>
          </w:p>
        </w:tc>
        <w:tc>
          <w:tcPr>
            <w:tcW w:type="dxa" w:w="263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#7C3AED Violeta Principal</w:t>
            </w:r>
          </w:p>
        </w:tc>
        <w:tc>
          <w:tcPr>
            <w:tcW w:type="dxa" w:w="263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Branco #FFFFFF</w:t>
            </w:r>
          </w:p>
        </w:tc>
        <w:tc>
          <w:tcPr>
            <w:tcW w:type="dxa" w:w="263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Acao principal — apenas um por tela</w:t>
            </w:r>
          </w:p>
        </w:tc>
      </w:tr>
      <w:tr>
        <w:tc>
          <w:tcPr>
            <w:tcW w:type="dxa" w:w="173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Secondary</w:t>
            </w:r>
          </w:p>
        </w:tc>
        <w:tc>
          <w:tcPr>
            <w:tcW w:type="dxa" w:w="263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Transparente</w:t>
            </w:r>
          </w:p>
        </w:tc>
        <w:tc>
          <w:tcPr>
            <w:tcW w:type="dxa" w:w="263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#7C3AED Violeta</w:t>
            </w:r>
          </w:p>
        </w:tc>
        <w:tc>
          <w:tcPr>
            <w:tcW w:type="dxa" w:w="263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Acoes secundarias, cancelar, voltar</w:t>
            </w:r>
          </w:p>
        </w:tc>
      </w:tr>
      <w:tr>
        <w:tc>
          <w:tcPr>
            <w:tcW w:type="dxa" w:w="173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Ghost</w:t>
            </w:r>
          </w:p>
        </w:tc>
        <w:tc>
          <w:tcPr>
            <w:tcW w:type="dxa" w:w="263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Transparente</w:t>
            </w:r>
          </w:p>
        </w:tc>
        <w:tc>
          <w:tcPr>
            <w:tcW w:type="dxa" w:w="263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#6B7280 Cinza</w:t>
            </w:r>
          </w:p>
        </w:tc>
        <w:tc>
          <w:tcPr>
            <w:tcW w:type="dxa" w:w="263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Acoes terciarias, itens de menu</w:t>
            </w:r>
          </w:p>
        </w:tc>
      </w:tr>
      <w:tr>
        <w:tc>
          <w:tcPr>
            <w:tcW w:type="dxa" w:w="173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Danger</w:t>
            </w:r>
          </w:p>
        </w:tc>
        <w:tc>
          <w:tcPr>
            <w:tcW w:type="dxa" w:w="263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#DC2626 Vermelho</w:t>
            </w:r>
          </w:p>
        </w:tc>
        <w:tc>
          <w:tcPr>
            <w:tcW w:type="dxa" w:w="263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Branco #FFFFFF</w:t>
            </w:r>
          </w:p>
        </w:tc>
        <w:tc>
          <w:tcPr>
            <w:tcW w:type="dxa" w:w="263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Exclusao, acao irreversivel</w:t>
            </w:r>
          </w:p>
        </w:tc>
      </w:tr>
      <w:tr>
        <w:tc>
          <w:tcPr>
            <w:tcW w:type="dxa" w:w="173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Gold CTA</w:t>
            </w:r>
          </w:p>
        </w:tc>
        <w:tc>
          <w:tcPr>
            <w:tcW w:type="dxa" w:w="263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#F5A623 Dourado</w:t>
            </w:r>
          </w:p>
        </w:tc>
        <w:tc>
          <w:tcPr>
            <w:tcW w:type="dxa" w:w="263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#111827 Escuro</w:t>
            </w:r>
          </w:p>
        </w:tc>
        <w:tc>
          <w:tcPr>
            <w:tcW w:type="dxa" w:w="263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Upsell, upgrade de plano, destaque maximo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Badges de Estagio do Pipeline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42"/>
        <w:gridCol w:w="2699"/>
        <w:gridCol w:w="2699"/>
        <w:gridCol w:w="2698"/>
      </w:tblGrid>
      <w:tr>
        <w:tc>
          <w:tcPr>
            <w:tcW w:type="dxa" w:w="154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Estagio</w:t>
            </w:r>
          </w:p>
        </w:tc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Fundo</w:t>
            </w:r>
          </w:p>
        </w:tc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</w:t>
            </w:r>
          </w:p>
        </w:tc>
        <w:tc>
          <w:tcPr>
            <w:tcW w:type="dxa" w:w="269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54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Prospeccao</w:t>
            </w:r>
          </w:p>
        </w:tc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#EDE9FE (violeta 100)</w:t>
            </w:r>
          </w:p>
        </w:tc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#5B21B6</w:t>
            </w:r>
          </w:p>
        </w:tc>
        <w:tc>
          <w:tcPr>
            <w:tcW w:type="dxa" w:w="269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Oportunidade identificada</w:t>
            </w:r>
          </w:p>
        </w:tc>
      </w:tr>
      <w:tr>
        <w:tc>
          <w:tcPr>
            <w:tcW w:type="dxa" w:w="154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Qualificacao</w:t>
            </w:r>
          </w:p>
        </w:tc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#FEF3C7 (amarelo 100)</w:t>
            </w:r>
          </w:p>
        </w:tc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#92400E</w:t>
            </w:r>
          </w:p>
        </w:tc>
        <w:tc>
          <w:tcPr>
            <w:tcW w:type="dxa" w:w="269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Avaliando potencial</w:t>
            </w:r>
          </w:p>
        </w:tc>
      </w:tr>
      <w:tr>
        <w:tc>
          <w:tcPr>
            <w:tcW w:type="dxa" w:w="154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Proposta</w:t>
            </w:r>
          </w:p>
        </w:tc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#DBEAFE (azul 100)</w:t>
            </w:r>
          </w:p>
        </w:tc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#1E40AF</w:t>
            </w:r>
          </w:p>
        </w:tc>
        <w:tc>
          <w:tcPr>
            <w:tcW w:type="dxa" w:w="269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Proposta enviada ao cliente</w:t>
            </w:r>
          </w:p>
        </w:tc>
      </w:tr>
      <w:tr>
        <w:tc>
          <w:tcPr>
            <w:tcW w:type="dxa" w:w="154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Neg. Final</w:t>
            </w:r>
          </w:p>
        </w:tc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#D1FAE5 (verde 100)</w:t>
            </w:r>
          </w:p>
        </w:tc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#065F46</w:t>
            </w:r>
          </w:p>
        </w:tc>
        <w:tc>
          <w:tcPr>
            <w:tcW w:type="dxa" w:w="269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Negociacao em andamento</w:t>
            </w:r>
          </w:p>
        </w:tc>
      </w:tr>
      <w:tr>
        <w:tc>
          <w:tcPr>
            <w:tcW w:type="dxa" w:w="154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Ganho</w:t>
            </w:r>
          </w:p>
        </w:tc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#059669 (verde)</w:t>
            </w:r>
          </w:p>
        </w:tc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#FFFFFF</w:t>
            </w:r>
          </w:p>
        </w:tc>
        <w:tc>
          <w:tcPr>
            <w:tcW w:type="dxa" w:w="269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Contrato assinado</w:t>
            </w:r>
          </w:p>
        </w:tc>
      </w:tr>
      <w:tr>
        <w:tc>
          <w:tcPr>
            <w:tcW w:type="dxa" w:w="154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Perdido</w:t>
            </w:r>
          </w:p>
        </w:tc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#FEE2E2 (vermelho 100)</w:t>
            </w:r>
          </w:p>
        </w:tc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#991B1B</w:t>
            </w:r>
          </w:p>
        </w:tc>
        <w:tc>
          <w:tcPr>
            <w:tcW w:type="dxa" w:w="269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Oportunidade encerrada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Alertas e Notificacoes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42"/>
        <w:gridCol w:w="2699"/>
        <w:gridCol w:w="2699"/>
        <w:gridCol w:w="2698"/>
      </w:tblGrid>
      <w:tr>
        <w:tc>
          <w:tcPr>
            <w:tcW w:type="dxa" w:w="154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Borda Esquerda</w:t>
            </w:r>
          </w:p>
        </w:tc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Fundo</w:t>
            </w:r>
          </w:p>
        </w:tc>
        <w:tc>
          <w:tcPr>
            <w:tcW w:type="dxa" w:w="269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154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Informacao</w:t>
            </w:r>
          </w:p>
        </w:tc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#2563EB Azul</w:t>
            </w:r>
          </w:p>
        </w:tc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#EFF6FF</w:t>
            </w:r>
          </w:p>
        </w:tc>
        <w:tc>
          <w:tcPr>
            <w:tcW w:type="dxa" w:w="269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Atualizacao, novidade, dica de produto</w:t>
            </w:r>
          </w:p>
        </w:tc>
      </w:tr>
      <w:tr>
        <w:tc>
          <w:tcPr>
            <w:tcW w:type="dxa" w:w="154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Sucesso</w:t>
            </w:r>
          </w:p>
        </w:tc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#059669 Verde</w:t>
            </w:r>
          </w:p>
        </w:tc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#F0FDF4</w:t>
            </w:r>
          </w:p>
        </w:tc>
        <w:tc>
          <w:tcPr>
            <w:tcW w:type="dxa" w:w="269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Acao concluida, meta atingida</w:t>
            </w:r>
          </w:p>
        </w:tc>
      </w:tr>
      <w:tr>
        <w:tc>
          <w:tcPr>
            <w:tcW w:type="dxa" w:w="154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Atencao</w:t>
            </w:r>
          </w:p>
        </w:tc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#D97706 Ambar</w:t>
            </w:r>
          </w:p>
        </w:tc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#FFFBEB</w:t>
            </w:r>
          </w:p>
        </w:tc>
        <w:tc>
          <w:tcPr>
            <w:tcW w:type="dxa" w:w="269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Prazo proximo, dado incompleto</w:t>
            </w:r>
          </w:p>
        </w:tc>
      </w:tr>
      <w:tr>
        <w:tc>
          <w:tcPr>
            <w:tcW w:type="dxa" w:w="154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Critico</w:t>
            </w:r>
          </w:p>
        </w:tc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#DC2626 Verme.</w:t>
            </w:r>
          </w:p>
        </w:tc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#FEF2F2</w:t>
            </w:r>
          </w:p>
        </w:tc>
        <w:tc>
          <w:tcPr>
            <w:tcW w:type="dxa" w:w="269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Erro de sistema, acao urgente necessaria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Grid e Espacamento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Unidade base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4px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Padding interno de card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16px (4x)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Gap entre cards no grid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8px (2x)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Margem lateral (mobile)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Margem lateral (desktop)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32px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Largura maxima de conteudo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1280px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Largura da sidebar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240px (desktop) / bottom nav (mobile)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Altura minima de touch target</w:t>
            </w:r>
          </w:p>
        </w:tc>
        <w:tc>
          <w:tcPr>
            <w:tcW w:type="dxa" w:w="655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44x44px (WCAG 2.5.5)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09. Checklist de Go-live</w:t>
      </w:r>
    </w:p>
    <w:p>
      <w:pPr>
        <w:pBdr>
          <w:bottom w:val="single" w:color="7C3AED" w:sz="10" w:space="1"/>
        </w:pBdr>
        <w:spacing w:after="280" w:before="80"/>
      </w:pPr>
    </w:p>
    <w:p>
      <w:pPr>
        <w:spacing w:after="1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esta lista ao preparar o Venzo para um novo cliente, ao lancar uma atualizacao de identidade visual ou ao integrar um novo tenant Enterprise.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Identidade Visual Venzo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Logo aprovado nas quatro versoes: principal, positivo, monocromatico violeta, monocromatico branco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Favicon configurado (SVG 16x16 + ICO 32x32)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Plus Jakarta Sans carregada via Google Fonts com preconnect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CSS custom properties --brand-* definidas no design system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Onboarding de Novo Tenant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theme_config JSONB populado no banco com os valores do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Cache Redis invalidado apos configuracao inicial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Contraste WCAG AA validado para as cores escolhidas (ratio &gt;= 4.5:1)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"Powered by Venzo" exibindo conforme o plano contratado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Logo do cliente no header verificado em mobile e desktop (Growth / Enterprise)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CNAME configurado e SSL provisionado (Enterprise)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Acessibilidade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Ratio de contraste minimo 4.5:1 para texto normal verificado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Ratio minimo 3:1 para texto grande (&gt;18px ou bold &gt;14px)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Focus rings visiveis em todos os elementos interativos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Touch targets &gt;= 44x44px em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Todos os icones com aria-label ou aria-hidden="true"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Navegacao por teclado testada nos fluxos principais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Voz e 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Mensagens de estado vazio revisadas contra o checklist de voz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Erros tecnicos traduzidos para linguagem humana (sem stack traces ou codigos HTTP)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Notificacoes de pipeline testadas com dados reais de vendas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Fluxo de onboarding validado com usuario real (nao desenvolvedor)</w:t>
      </w:r>
    </w:p>
    <w:p>
      <w:pPr>
        <w:spacing w:after="1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Marca e Legal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Badge "Powered by Venzo" exibindo conforme o plano — sem possibilidade de bypass por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Termos de Uso e Politica de Privacidade acessiveis no rodape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Logotipo do cliente hospedado no CDN (R2) com URL assinada</w:t>
      </w:r>
    </w:p>
    <w:sectPr>
      <w:footerReference w:type="default" r:id="rId7"/>
      <w:pgSz w:w="11906" w:h="16838" w:orient="portrait"/>
      <w:pgMar w:top="1134" w:right="1134" w:bottom="15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Venzo Brand Guide v1.0  |  Confidencial    </w:t>
    </w:r>
    <w:r>
      <w:rPr>
        <w:rFonts w:ascii="Arial" w:cs="Arial" w:eastAsia="Arial" w:hAnsi="Arial"/>
        <w:b/>
        <w:bCs/>
        <w:color w:val="7C3AE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7C3AED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11827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Venzo Brand Guide v1.0</dc:title>
  <dc:creator>Venzo</dc:creator>
  <dc:description>Guia de identidade visual e de marca do Venzo CRM B2B</dc:description>
  <cp:lastModifiedBy>Un-named</cp:lastModifiedBy>
  <cp:revision>1</cp:revision>
  <dcterms:created xsi:type="dcterms:W3CDTF">2026-06-28T13:36:09.711Z</dcterms:created>
  <dcterms:modified xsi:type="dcterms:W3CDTF">2026-06-28T13:36:09.711Z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