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oppinsMedium-bold.ttf" ContentType="application/x-font-ttf"/>
  <Override PartName="/word/fonts/PoppinsMedium-boldItalic.ttf" ContentType="application/x-font-ttf"/>
  <Override PartName="/word/fonts/PoppinsMedium-italic.ttf" ContentType="application/x-font-ttf"/>
  <Override PartName="/word/fonts/PoppinsMedium-regular.ttf" ContentType="application/x-font-ttf"/>
  <Override PartName="/word/fonts/PoppinsSemiBold-bold.ttf" ContentType="application/x-font-ttf"/>
  <Override PartName="/word/fonts/PoppinsSemiBold-boldItalic.ttf" ContentType="application/x-font-ttf"/>
  <Override PartName="/word/fonts/PoppinsSemiBold-italic.ttf" ContentType="application/x-font-ttf"/>
  <Override PartName="/word/fonts/PoppinsSemiBold-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nts/RobotoMedium-bold.ttf" ContentType="application/x-font-ttf"/>
  <Override PartName="/word/fonts/RobotoMedium-boldItalic.ttf" ContentType="application/x-font-ttf"/>
  <Override PartName="/word/fonts/RobotoMedium-italic.ttf" ContentType="application/x-font-ttf"/>
  <Override PartName="/word/fonts/RobotoMedium-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141"/>
        <w:rPr>
          <w:b w:val="1"/>
          <w:bCs w:val="1"/>
        </w:rPr>
      </w:pPr>
      <w:r w:rsidDel="00000000" w:rsidR="00000000" w:rsidRPr="00000000">
        <w:rPr>
          <w:rtl w:val="0"/>
        </w:rPr>
      </w:r>
    </w:p>
    <w:tbl>
      <w:tblPr>
        <w:tblStyle w:val="Table1"/>
        <w:tblW w:w="9015.0" w:type="dxa"/>
        <w:jc w:val="left"/>
        <w:tblLayout w:type="fixed"/>
        <w:tblLook w:val="0600"/>
      </w:tblPr>
      <w:tblGrid>
        <w:gridCol w:w="6585"/>
        <w:gridCol w:w="2430"/>
        <w:tblGridChange w:id="0">
          <w:tblGrid>
            <w:gridCol w:w="6585"/>
            <w:gridCol w:w="2430"/>
          </w:tblGrid>
        </w:tblGridChange>
      </w:tblGrid>
      <w:tr>
        <w:trPr>
          <w:cantSplit w:val="0"/>
          <w:tblHeader w:val="0"/>
        </w:trPr>
        <w:tc>
          <w:tcPr>
            <w:tcBorders>
              <w:top w:color="00a8e3" w:space="0" w:sz="12" w:val="single"/>
              <w:left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2">
            <w:pPr>
              <w:spacing w:line="480" w:lineRule="auto"/>
              <w:ind w:firstLine="0"/>
              <w:rPr>
                <w:rFonts w:ascii="Arial" w:cs="Arial" w:eastAsia="Arial" w:hAnsi="Arial"/>
                <w:b w:val="1"/>
                <w:bCs w:val="1"/>
                <w:color w:val="00a8e3"/>
                <w:sz w:val="10"/>
                <w:szCs w:val="10"/>
              </w:rPr>
            </w:pPr>
            <w:r w:rsidDel="00000000" w:rsidR="00000000" w:rsidRPr="00000000">
              <w:rPr>
                <w:rtl w:val="0"/>
              </w:rPr>
            </w:r>
          </w:p>
        </w:tc>
        <w:tc>
          <w:tcPr>
            <w:tcBorders>
              <w:top w:color="00a8e3" w:space="0" w:sz="24" w:val="single"/>
              <w:left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ind w:firstLine="141"/>
              <w:jc w:val="right"/>
              <w:rPr>
                <w:rFonts w:ascii="Arial" w:cs="Arial" w:eastAsia="Arial" w:hAnsi="Arial"/>
                <w:b w:val="1"/>
                <w:bCs w:val="1"/>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4">
            <w:pPr>
              <w:spacing w:line="480" w:lineRule="auto"/>
              <w:ind w:firstLine="141"/>
              <w:rPr>
                <w:rFonts w:ascii="Arial" w:cs="Arial" w:eastAsia="Arial" w:hAnsi="Arial"/>
                <w:b w:val="1"/>
                <w:bCs w:val="1"/>
                <w:color w:val="00a8e3"/>
                <w:sz w:val="26"/>
                <w:szCs w:val="26"/>
              </w:rPr>
            </w:pPr>
            <w:r w:rsidDel="00000000" w:rsidR="00000000" w:rsidRPr="00000000">
              <w:rPr>
                <w:rtl w:val="0"/>
              </w:rPr>
            </w:r>
          </w:p>
          <w:p w:rsidR="00000000" w:rsidDel="00000000" w:rsidP="00000000" w:rsidRDefault="00000000" w:rsidRPr="00000000" w14:paraId="00000005">
            <w:pPr>
              <w:spacing w:line="480" w:lineRule="auto"/>
              <w:ind w:firstLine="141"/>
              <w:rPr>
                <w:rFonts w:ascii="Arial" w:cs="Arial" w:eastAsia="Arial" w:hAnsi="Arial"/>
                <w:b w:val="1"/>
                <w:bCs w:val="1"/>
                <w:color w:val="00a8e3"/>
                <w:sz w:val="26"/>
                <w:szCs w:val="26"/>
              </w:rPr>
            </w:pPr>
            <w:r w:rsidDel="00000000" w:rsidR="00000000" w:rsidRPr="00000000">
              <w:rPr>
                <w:rtl w:val="0"/>
              </w:rPr>
            </w:r>
          </w:p>
          <w:p w:rsidR="00000000" w:rsidDel="00000000" w:rsidP="00000000" w:rsidRDefault="00000000" w:rsidRPr="00000000" w14:paraId="00000006">
            <w:pPr>
              <w:spacing w:line="480" w:lineRule="auto"/>
              <w:ind w:firstLine="141"/>
              <w:rPr>
                <w:rFonts w:ascii="Arial" w:cs="Arial" w:eastAsia="Arial" w:hAnsi="Arial"/>
                <w:b w:val="1"/>
                <w:bCs w:val="1"/>
                <w:color w:val="00a8e3"/>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47628</wp:posOffset>
                  </wp:positionH>
                  <wp:positionV relativeFrom="paragraph">
                    <wp:posOffset>285750</wp:posOffset>
                  </wp:positionV>
                  <wp:extent cx="1190308" cy="955485"/>
                  <wp:effectExtent b="0" l="0" r="0" t="0"/>
                  <wp:wrapSquare wrapText="bothSides" distB="114300" distT="114300" distL="114300" distR="114300"/>
                  <wp:docPr id="9" name="image1.png"/>
                  <a:graphic>
                    <a:graphicData uri="http://schemas.openxmlformats.org/drawingml/2006/picture">
                      <pic:pic>
                        <pic:nvPicPr>
                          <pic:cNvPr id="0" name="image1.png"/>
                          <pic:cNvPicPr preferRelativeResize="0"/>
                        </pic:nvPicPr>
                        <pic:blipFill>
                          <a:blip r:embed="rId6"/>
                          <a:srcRect b="0" l="159" r="159" t="0"/>
                          <a:stretch>
                            <a:fillRect/>
                          </a:stretch>
                        </pic:blipFill>
                        <pic:spPr>
                          <a:xfrm>
                            <a:off x="0" y="0"/>
                            <a:ext cx="1190308" cy="955485"/>
                          </a:xfrm>
                          <a:prstGeom prst="rect"/>
                          <a:ln/>
                        </pic:spPr>
                      </pic:pic>
                    </a:graphicData>
                  </a:graphic>
                </wp:anchor>
              </w:drawing>
            </w:r>
          </w:p>
          <w:p w:rsidR="00000000" w:rsidDel="00000000" w:rsidP="00000000" w:rsidRDefault="00000000" w:rsidRPr="00000000" w14:paraId="00000007">
            <w:pPr>
              <w:ind w:firstLine="0"/>
              <w:jc w:val="left"/>
              <w:rPr>
                <w:rFonts w:ascii="Poppins Medium" w:cs="Poppins Medium" w:eastAsia="Poppins Medium" w:hAnsi="Poppins Medium"/>
                <w:color w:val="3e62ab"/>
                <w:sz w:val="26"/>
                <w:szCs w:val="26"/>
              </w:rPr>
            </w:pPr>
            <w:r w:rsidDel="00000000" w:rsidR="00000000" w:rsidRPr="00000000">
              <w:rPr>
                <w:rFonts w:ascii="Poppins Medium" w:cs="Poppins Medium" w:eastAsia="Poppins Medium" w:hAnsi="Poppins Medium"/>
                <w:color w:val="3e62ab"/>
                <w:sz w:val="26"/>
                <w:szCs w:val="26"/>
                <w:rtl w:val="0"/>
              </w:rPr>
              <w:t xml:space="preserve">TECNICATURA SUPERIOR EN</w:t>
            </w:r>
          </w:p>
          <w:p w:rsidR="00000000" w:rsidDel="00000000" w:rsidP="00000000" w:rsidRDefault="00000000" w:rsidRPr="00000000" w14:paraId="00000008">
            <w:pPr>
              <w:ind w:firstLine="0"/>
              <w:jc w:val="left"/>
              <w:rPr>
                <w:rFonts w:ascii="Poppins SemiBold" w:cs="Poppins SemiBold" w:eastAsia="Poppins SemiBold" w:hAnsi="Poppins SemiBold"/>
                <w:color w:val="3e62ab"/>
                <w:sz w:val="32"/>
                <w:szCs w:val="32"/>
              </w:rPr>
            </w:pPr>
            <w:r w:rsidDel="00000000" w:rsidR="00000000" w:rsidRPr="00000000">
              <w:rPr>
                <w:rFonts w:ascii="Poppins SemiBold" w:cs="Poppins SemiBold" w:eastAsia="Poppins SemiBold" w:hAnsi="Poppins SemiBold"/>
                <w:color w:val="3e62ab"/>
                <w:sz w:val="32"/>
                <w:szCs w:val="32"/>
                <w:rtl w:val="0"/>
              </w:rPr>
              <w:t xml:space="preserve">Telecomunicaciones</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ind w:firstLine="141"/>
              <w:jc w:val="right"/>
              <w:rPr>
                <w:rFonts w:ascii="Arial" w:cs="Arial" w:eastAsia="Arial" w:hAnsi="Arial"/>
                <w:b w:val="1"/>
                <w:bCs w:val="1"/>
              </w:rPr>
            </w:pPr>
            <w:r w:rsidDel="00000000" w:rsidR="00000000" w:rsidRPr="00000000">
              <w:rPr>
                <w:b w:val="1"/>
                <w:bCs w:val="1"/>
              </w:rPr>
              <w:drawing>
                <wp:inline distB="114300" distT="114300" distL="114300" distR="114300">
                  <wp:extent cx="1256400" cy="643949"/>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56400" cy="643949"/>
                          </a:xfrm>
                          <a:prstGeom prst="rect"/>
                          <a:ln/>
                        </pic:spPr>
                      </pic:pic>
                    </a:graphicData>
                  </a:graphic>
                </wp:inline>
              </w:drawing>
            </w:r>
            <w:r w:rsidDel="00000000" w:rsidR="00000000" w:rsidRPr="00000000">
              <w:rPr>
                <w:rtl w:val="0"/>
              </w:rPr>
            </w:r>
          </w:p>
        </w:tc>
      </w:tr>
      <w:tr>
        <w:trPr>
          <w:cantSplit w:val="0"/>
          <w:trHeight w:val="460" w:hRule="atLeast"/>
          <w:tblHeader w:val="0"/>
        </w:trPr>
        <w:tc>
          <w:tcPr>
            <w:gridSpan w:val="2"/>
            <w:tcBorders>
              <w:top w:color="000000" w:space="0" w:sz="0" w:val="nil"/>
              <w:left w:color="000000" w:space="0" w:sz="0" w:val="nil"/>
              <w:bottom w:color="00a8e3" w:space="0" w:sz="8"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A">
            <w:pPr>
              <w:ind w:firstLine="0"/>
              <w:rPr>
                <w:rFonts w:ascii="Arial" w:cs="Arial" w:eastAsia="Arial" w:hAnsi="Arial"/>
                <w:b w:val="1"/>
                <w:bCs w:val="1"/>
                <w:color w:val="00a8e3"/>
                <w:sz w:val="26"/>
                <w:szCs w:val="26"/>
              </w:rPr>
            </w:pPr>
            <w:r w:rsidDel="00000000" w:rsidR="00000000" w:rsidRPr="00000000">
              <w:rPr>
                <w:rtl w:val="0"/>
              </w:rPr>
            </w:r>
          </w:p>
          <w:p w:rsidR="00000000" w:rsidDel="00000000" w:rsidP="00000000" w:rsidRDefault="00000000" w:rsidRPr="00000000" w14:paraId="0000000B">
            <w:pPr>
              <w:ind w:firstLine="0"/>
              <w:rPr>
                <w:rFonts w:ascii="Arial" w:cs="Arial" w:eastAsia="Arial" w:hAnsi="Arial"/>
                <w:b w:val="1"/>
                <w:bCs w:val="1"/>
                <w:color w:val="00a8e3"/>
                <w:sz w:val="26"/>
                <w:szCs w:val="26"/>
              </w:rPr>
            </w:pPr>
            <w:r w:rsidDel="00000000" w:rsidR="00000000" w:rsidRPr="00000000">
              <w:rPr>
                <w:rtl w:val="0"/>
              </w:rPr>
            </w:r>
          </w:p>
          <w:p w:rsidR="00000000" w:rsidDel="00000000" w:rsidP="00000000" w:rsidRDefault="00000000" w:rsidRPr="00000000" w14:paraId="0000000C">
            <w:pPr>
              <w:ind w:firstLine="0"/>
              <w:rPr>
                <w:rFonts w:ascii="Arial" w:cs="Arial" w:eastAsia="Arial" w:hAnsi="Arial"/>
                <w:b w:val="1"/>
                <w:bCs w:val="1"/>
                <w:color w:val="00a8e3"/>
                <w:sz w:val="26"/>
                <w:szCs w:val="26"/>
              </w:rPr>
            </w:pPr>
            <w:r w:rsidDel="00000000" w:rsidR="00000000" w:rsidRPr="00000000">
              <w:rPr>
                <w:rtl w:val="0"/>
              </w:rPr>
            </w:r>
          </w:p>
          <w:p w:rsidR="00000000" w:rsidDel="00000000" w:rsidP="00000000" w:rsidRDefault="00000000" w:rsidRPr="00000000" w14:paraId="0000000D">
            <w:pPr>
              <w:spacing w:line="276" w:lineRule="auto"/>
              <w:ind w:firstLine="0"/>
              <w:jc w:val="left"/>
              <w:rPr>
                <w:rFonts w:ascii="Roboto Medium" w:cs="Roboto Medium" w:eastAsia="Roboto Medium" w:hAnsi="Roboto Medium"/>
                <w:color w:val="00a8e3"/>
                <w:sz w:val="38"/>
                <w:szCs w:val="38"/>
              </w:rPr>
            </w:pPr>
            <w:r w:rsidDel="00000000" w:rsidR="00000000" w:rsidRPr="00000000">
              <w:rPr>
                <w:rFonts w:ascii="Roboto Medium" w:cs="Roboto Medium" w:eastAsia="Roboto Medium" w:hAnsi="Roboto Medium"/>
                <w:color w:val="00a8e3"/>
                <w:sz w:val="38"/>
                <w:szCs w:val="38"/>
                <w:rtl w:val="0"/>
              </w:rPr>
              <w:t xml:space="preserve">Seguridad en IoT</w:t>
            </w:r>
          </w:p>
          <w:p w:rsidR="00000000" w:rsidDel="00000000" w:rsidP="00000000" w:rsidRDefault="00000000" w:rsidRPr="00000000" w14:paraId="0000000E">
            <w:pPr>
              <w:spacing w:line="276" w:lineRule="auto"/>
              <w:ind w:firstLine="0"/>
              <w:jc w:val="left"/>
              <w:rPr>
                <w:rFonts w:ascii="Roboto" w:cs="Roboto" w:eastAsia="Roboto" w:hAnsi="Roboto"/>
                <w:color w:val="00a8e3"/>
                <w:sz w:val="36"/>
                <w:szCs w:val="36"/>
              </w:rPr>
            </w:pPr>
            <w:r w:rsidDel="00000000" w:rsidR="00000000" w:rsidRPr="00000000">
              <w:rPr>
                <w:rtl w:val="0"/>
              </w:rPr>
            </w:r>
          </w:p>
          <w:p w:rsidR="00000000" w:rsidDel="00000000" w:rsidP="00000000" w:rsidRDefault="00000000" w:rsidRPr="00000000" w14:paraId="0000000F">
            <w:pPr>
              <w:spacing w:line="276" w:lineRule="auto"/>
              <w:ind w:firstLine="0"/>
              <w:jc w:val="left"/>
              <w:rPr>
                <w:rFonts w:ascii="Poppins SemiBold" w:cs="Poppins SemiBold" w:eastAsia="Poppins SemiBold" w:hAnsi="Poppins SemiBold"/>
                <w:color w:val="00a8e3"/>
                <w:sz w:val="48"/>
                <w:szCs w:val="48"/>
              </w:rPr>
            </w:pPr>
            <w:r w:rsidDel="00000000" w:rsidR="00000000" w:rsidRPr="00000000">
              <w:rPr>
                <w:rFonts w:ascii="Roboto" w:cs="Roboto" w:eastAsia="Roboto" w:hAnsi="Roboto"/>
                <w:color w:val="00a8e3"/>
                <w:sz w:val="36"/>
                <w:szCs w:val="36"/>
                <w:rtl w:val="0"/>
              </w:rPr>
              <w:t xml:space="preserve">Módulo: Estrategia y Gestión de Proyectos para Soluciones IoT </w:t>
            </w:r>
            <w:r w:rsidDel="00000000" w:rsidR="00000000" w:rsidRPr="00000000">
              <w:rPr>
                <w:rtl w:val="0"/>
              </w:rPr>
            </w:r>
          </w:p>
        </w:tc>
      </w:tr>
      <w:tr>
        <w:trPr>
          <w:cantSplit w:val="0"/>
          <w:trHeight w:val="560" w:hRule="atLeast"/>
          <w:tblHeader w:val="0"/>
        </w:trPr>
        <w:tc>
          <w:tcPr>
            <w:gridSpan w:val="2"/>
            <w:tcBorders>
              <w:top w:color="00a8e3"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1">
            <w:pPr>
              <w:ind w:firstLine="0"/>
              <w:rPr>
                <w:rFonts w:ascii="Arial" w:cs="Arial" w:eastAsia="Arial" w:hAnsi="Arial"/>
                <w:color w:val="00a8e3"/>
                <w:sz w:val="36"/>
                <w:szCs w:val="36"/>
              </w:rPr>
            </w:pPr>
            <w:r w:rsidDel="00000000" w:rsidR="00000000" w:rsidRPr="00000000">
              <w:rPr>
                <w:rFonts w:ascii="Arial" w:cs="Arial" w:eastAsia="Arial" w:hAnsi="Arial"/>
                <w:color w:val="00a8e3"/>
                <w:sz w:val="18"/>
                <w:szCs w:val="18"/>
                <w:rtl w:val="0"/>
              </w:rPr>
              <w:t xml:space="preserve">Tutor : Mario Gonzalez </w:t>
            </w:r>
            <w:r w:rsidDel="00000000" w:rsidR="00000000" w:rsidRPr="00000000">
              <w:rPr>
                <w:rFonts w:ascii="Arial" w:cs="Arial" w:eastAsia="Arial" w:hAnsi="Arial"/>
                <w:color w:val="00a8e3"/>
                <w:sz w:val="36"/>
                <w:szCs w:val="36"/>
                <w:rtl w:val="0"/>
              </w:rPr>
              <w:br w:type="textWrapping"/>
            </w:r>
          </w:p>
          <w:p w:rsidR="00000000" w:rsidDel="00000000" w:rsidP="00000000" w:rsidRDefault="00000000" w:rsidRPr="00000000" w14:paraId="00000012">
            <w:pPr>
              <w:spacing w:line="480" w:lineRule="auto"/>
              <w:ind w:firstLine="0"/>
              <w:rPr>
                <w:b w:val="1"/>
                <w:bCs w:val="1"/>
                <w:color w:val="00a8e3"/>
                <w:sz w:val="26"/>
                <w:szCs w:val="26"/>
              </w:rPr>
            </w:pPr>
            <w:r w:rsidDel="00000000" w:rsidR="00000000" w:rsidRPr="00000000">
              <w:rPr>
                <w:rFonts w:ascii="Roboto Medium" w:cs="Roboto Medium" w:eastAsia="Roboto Medium" w:hAnsi="Roboto Medium"/>
                <w:color w:val="00a8e3"/>
                <w:sz w:val="42"/>
                <w:szCs w:val="42"/>
                <w:rtl w:val="0"/>
              </w:rPr>
              <w:t xml:space="preserve">Evidencia 03 </w:t>
              <w:br w:type="textWrapping"/>
              <w:br w:type="textWrapping"/>
              <w:t xml:space="preserve">Alumno: Jose Luis Marquez</w:t>
              <w:br w:type="textWrapping"/>
              <w:t xml:space="preserve">DNI: 29188304</w:t>
            </w:r>
            <w:r w:rsidDel="00000000" w:rsidR="00000000" w:rsidRPr="00000000">
              <w:rPr>
                <w:rtl w:val="0"/>
              </w:rPr>
            </w:r>
          </w:p>
        </w:tc>
      </w:tr>
      <w:tr>
        <w:trPr>
          <w:cantSplit w:val="0"/>
          <w:trHeight w:val="56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4">
            <w:pPr>
              <w:spacing w:line="480" w:lineRule="auto"/>
              <w:ind w:firstLine="0"/>
              <w:jc w:val="left"/>
              <w:rPr>
                <w:rFonts w:ascii="Arial" w:cs="Arial" w:eastAsia="Arial" w:hAnsi="Arial"/>
                <w:color w:val="00a8e3"/>
                <w:sz w:val="36"/>
                <w:szCs w:val="36"/>
              </w:rPr>
            </w:pPr>
            <w:r w:rsidDel="00000000" w:rsidR="00000000" w:rsidRPr="00000000">
              <w:rPr>
                <w:rtl w:val="0"/>
              </w:rPr>
            </w:r>
          </w:p>
        </w:tc>
      </w:tr>
    </w:tbl>
    <w:p w:rsidR="00000000" w:rsidDel="00000000" w:rsidP="00000000" w:rsidRDefault="00000000" w:rsidRPr="00000000" w14:paraId="00000016">
      <w:pPr>
        <w:pStyle w:val="Heading3"/>
        <w:spacing w:before="0" w:line="288" w:lineRule="auto"/>
        <w:rPr/>
      </w:pPr>
      <w:bookmarkStart w:colFirst="0" w:colLast="0" w:name="_3g9qil62vko5" w:id="0"/>
      <w:bookmarkEnd w:id="0"/>
      <w:r w:rsidDel="00000000" w:rsidR="00000000" w:rsidRPr="00000000">
        <w:rPr>
          <w:rFonts w:ascii="Roboto" w:cs="Roboto" w:eastAsia="Roboto" w:hAnsi="Roboto"/>
          <w:sz w:val="32"/>
          <w:szCs w:val="32"/>
          <w:rtl w:val="0"/>
        </w:rPr>
        <w:t xml:space="preserve">Ejercicio 1</w:t>
      </w:r>
      <w:r w:rsidDel="00000000" w:rsidR="00000000" w:rsidRPr="00000000">
        <w:rPr>
          <w:rtl w:val="0"/>
        </w:rPr>
      </w:r>
    </w:p>
    <w:p w:rsidR="00000000" w:rsidDel="00000000" w:rsidP="00000000" w:rsidRDefault="00000000" w:rsidRPr="00000000" w14:paraId="00000017">
      <w:pPr>
        <w:spacing w:before="480" w:line="288" w:lineRule="auto"/>
        <w:rPr>
          <w:color w:val="000000"/>
        </w:rPr>
      </w:pPr>
      <w:r w:rsidDel="00000000" w:rsidR="00000000" w:rsidRPr="00000000">
        <w:rPr>
          <w:color w:val="000000"/>
          <w:rtl w:val="0"/>
        </w:rPr>
        <w:t xml:space="preserve">Implementación de entorno Kali Linux</w:t>
      </w:r>
    </w:p>
    <w:p w:rsidR="00000000" w:rsidDel="00000000" w:rsidP="00000000" w:rsidRDefault="00000000" w:rsidRPr="00000000" w14:paraId="00000018">
      <w:pPr>
        <w:spacing w:after="240" w:before="240" w:line="288" w:lineRule="auto"/>
        <w:ind w:firstLine="0"/>
        <w:rPr>
          <w:color w:val="000000"/>
        </w:rPr>
      </w:pPr>
      <w:r w:rsidDel="00000000" w:rsidR="00000000" w:rsidRPr="00000000">
        <w:rPr>
          <w:color w:val="000000"/>
          <w:rtl w:val="0"/>
        </w:rPr>
        <w:t xml:space="preserve">Cada alumno deberá:</w:t>
      </w:r>
    </w:p>
    <w:p w:rsidR="00000000" w:rsidDel="00000000" w:rsidP="00000000" w:rsidRDefault="00000000" w:rsidRPr="00000000" w14:paraId="00000019">
      <w:pPr>
        <w:numPr>
          <w:ilvl w:val="0"/>
          <w:numId w:val="1"/>
        </w:numPr>
        <w:ind w:left="720" w:hanging="360"/>
        <w:jc w:val="left"/>
      </w:pPr>
      <w:r w:rsidDel="00000000" w:rsidR="00000000" w:rsidRPr="00000000">
        <w:rPr>
          <w:color w:val="000000"/>
          <w:rtl w:val="0"/>
        </w:rPr>
        <w:t xml:space="preserve">Obtener la imagen virtual de Kali Linux.</w:t>
      </w:r>
    </w:p>
    <w:p w:rsidR="00000000" w:rsidDel="00000000" w:rsidP="00000000" w:rsidRDefault="00000000" w:rsidRPr="00000000" w14:paraId="0000001A">
      <w:pPr>
        <w:numPr>
          <w:ilvl w:val="0"/>
          <w:numId w:val="1"/>
        </w:numPr>
        <w:ind w:left="720" w:hanging="360"/>
        <w:jc w:val="left"/>
      </w:pPr>
      <w:r w:rsidDel="00000000" w:rsidR="00000000" w:rsidRPr="00000000">
        <w:rPr>
          <w:color w:val="000000"/>
          <w:rtl w:val="0"/>
        </w:rPr>
        <w:t xml:space="preserve">Realizar la importación en VirtualBox.</w:t>
      </w:r>
    </w:p>
    <w:p w:rsidR="00000000" w:rsidDel="00000000" w:rsidP="00000000" w:rsidRDefault="00000000" w:rsidRPr="00000000" w14:paraId="0000001B">
      <w:pPr>
        <w:numPr>
          <w:ilvl w:val="0"/>
          <w:numId w:val="1"/>
        </w:numPr>
        <w:ind w:left="720" w:hanging="360"/>
        <w:jc w:val="left"/>
      </w:pPr>
      <w:r w:rsidDel="00000000" w:rsidR="00000000" w:rsidRPr="00000000">
        <w:rPr>
          <w:color w:val="000000"/>
          <w:rtl w:val="0"/>
        </w:rPr>
        <w:t xml:space="preserve">Establecer la red en adaptador puente.</w:t>
      </w:r>
    </w:p>
    <w:p w:rsidR="00000000" w:rsidDel="00000000" w:rsidP="00000000" w:rsidRDefault="00000000" w:rsidRPr="00000000" w14:paraId="0000001C">
      <w:pPr>
        <w:numPr>
          <w:ilvl w:val="0"/>
          <w:numId w:val="1"/>
        </w:numPr>
        <w:ind w:left="720" w:hanging="360"/>
        <w:jc w:val="left"/>
      </w:pPr>
      <w:r w:rsidDel="00000000" w:rsidR="00000000" w:rsidRPr="00000000">
        <w:rPr>
          <w:color w:val="000000"/>
          <w:rtl w:val="0"/>
        </w:rPr>
        <w:t xml:space="preserve">Validar el acceso a la red global.</w:t>
      </w:r>
    </w:p>
    <w:p w:rsidR="00000000" w:rsidDel="00000000" w:rsidP="00000000" w:rsidRDefault="00000000" w:rsidRPr="00000000" w14:paraId="0000001D">
      <w:pPr>
        <w:numPr>
          <w:ilvl w:val="0"/>
          <w:numId w:val="1"/>
        </w:numPr>
        <w:ind w:left="720" w:hanging="360"/>
        <w:jc w:val="left"/>
      </w:pPr>
      <w:r w:rsidDel="00000000" w:rsidR="00000000" w:rsidRPr="00000000">
        <w:rPr>
          <w:color w:val="000000"/>
          <w:rtl w:val="0"/>
        </w:rPr>
        <w:t xml:space="preserve">Ejecutar la actualización de repositorios:</w:t>
      </w:r>
    </w:p>
    <w:p w:rsidR="00000000" w:rsidDel="00000000" w:rsidP="00000000" w:rsidRDefault="00000000" w:rsidRPr="00000000" w14:paraId="0000001E">
      <w:pPr>
        <w:spacing w:line="288" w:lineRule="auto"/>
        <w:ind w:firstLine="0"/>
        <w:rPr/>
      </w:pPr>
      <w:r w:rsidDel="00000000" w:rsidR="00000000" w:rsidRPr="00000000">
        <w:rPr>
          <w:i w:val="1"/>
          <w:iCs w:val="1"/>
          <w:color w:val="38761d"/>
          <w:rtl w:val="0"/>
        </w:rPr>
        <w:t xml:space="preserve">sudo apt update</w:t>
      </w:r>
      <w:r w:rsidDel="00000000" w:rsidR="00000000" w:rsidRPr="00000000">
        <w:rPr>
          <w:rtl w:val="0"/>
        </w:rPr>
      </w:r>
    </w:p>
    <w:p w:rsidR="00000000" w:rsidDel="00000000" w:rsidP="00000000" w:rsidRDefault="00000000" w:rsidRPr="00000000" w14:paraId="0000001F">
      <w:pPr>
        <w:spacing w:line="288" w:lineRule="auto"/>
        <w:ind w:firstLine="0"/>
        <w:rPr/>
      </w:pPr>
      <w:r w:rsidDel="00000000" w:rsidR="00000000" w:rsidRPr="00000000">
        <w:rPr>
          <w:i w:val="1"/>
          <w:iCs w:val="1"/>
          <w:color w:val="38761d"/>
          <w:rtl w:val="0"/>
        </w:rPr>
        <w:t xml:space="preserve">sudo apt upgrade</w:t>
      </w:r>
      <w:r w:rsidDel="00000000" w:rsidR="00000000" w:rsidRPr="00000000">
        <w:rPr>
          <w:rtl w:val="0"/>
        </w:rPr>
      </w:r>
    </w:p>
    <w:p w:rsidR="00000000" w:rsidDel="00000000" w:rsidP="00000000" w:rsidRDefault="00000000" w:rsidRPr="00000000" w14:paraId="00000020">
      <w:pPr>
        <w:spacing w:after="240" w:before="240" w:line="288" w:lineRule="auto"/>
        <w:ind w:firstLine="0"/>
        <w:rPr>
          <w:color w:val="000000"/>
        </w:rPr>
      </w:pPr>
      <w:r w:rsidDel="00000000" w:rsidR="00000000" w:rsidRPr="00000000">
        <w:rPr>
          <w:color w:val="000000"/>
          <w:rtl w:val="0"/>
        </w:rPr>
        <w:t xml:space="preserve">Documentación de evidencias:</w:t>
      </w:r>
    </w:p>
    <w:p w:rsidR="00000000" w:rsidDel="00000000" w:rsidP="00000000" w:rsidRDefault="00000000" w:rsidRPr="00000000" w14:paraId="00000021">
      <w:pPr>
        <w:numPr>
          <w:ilvl w:val="0"/>
          <w:numId w:val="3"/>
        </w:numPr>
        <w:ind w:left="720" w:hanging="360"/>
        <w:jc w:val="left"/>
      </w:pPr>
      <w:r w:rsidDel="00000000" w:rsidR="00000000" w:rsidRPr="00000000">
        <w:rPr>
          <w:color w:val="000000"/>
          <w:rtl w:val="0"/>
        </w:rPr>
        <w:t xml:space="preserve">Captura de pantalla de la VM.</w:t>
      </w:r>
    </w:p>
    <w:p w:rsidR="00000000" w:rsidDel="00000000" w:rsidP="00000000" w:rsidRDefault="00000000" w:rsidRPr="00000000" w14:paraId="00000022">
      <w:pPr>
        <w:numPr>
          <w:ilvl w:val="0"/>
          <w:numId w:val="3"/>
        </w:numPr>
        <w:ind w:left="720" w:hanging="360"/>
        <w:jc w:val="left"/>
      </w:pPr>
      <w:r w:rsidDel="00000000" w:rsidR="00000000" w:rsidRPr="00000000">
        <w:rPr>
          <w:color w:val="000000"/>
          <w:rtl w:val="0"/>
        </w:rPr>
        <w:t xml:space="preserve">Imagen del entorno de escritorio.</w:t>
      </w:r>
    </w:p>
    <w:p w:rsidR="00000000" w:rsidDel="00000000" w:rsidP="00000000" w:rsidRDefault="00000000" w:rsidRPr="00000000" w14:paraId="00000023">
      <w:pPr>
        <w:numPr>
          <w:ilvl w:val="0"/>
          <w:numId w:val="3"/>
        </w:numPr>
        <w:ind w:left="720" w:hanging="360"/>
        <w:jc w:val="left"/>
      </w:pPr>
      <w:r w:rsidDel="00000000" w:rsidR="00000000" w:rsidRPr="00000000">
        <w:rPr>
          <w:color w:val="000000"/>
          <w:rtl w:val="0"/>
        </w:rPr>
        <w:t xml:space="preserve">Registro visual del proceso actualizado.</w:t>
      </w:r>
    </w:p>
    <w:p w:rsidR="00000000" w:rsidDel="00000000" w:rsidP="00000000" w:rsidRDefault="00000000" w:rsidRPr="00000000" w14:paraId="00000024">
      <w:pPr>
        <w:ind w:firstLine="0"/>
        <w:jc w:val="left"/>
        <w:rPr>
          <w:color w:val="000000"/>
        </w:rPr>
      </w:pPr>
      <w:r w:rsidDel="00000000" w:rsidR="00000000" w:rsidRPr="00000000">
        <w:rPr>
          <w:rtl w:val="0"/>
        </w:rPr>
      </w:r>
    </w:p>
    <w:p w:rsidR="00000000" w:rsidDel="00000000" w:rsidP="00000000" w:rsidRDefault="00000000" w:rsidRPr="00000000" w14:paraId="00000025">
      <w:pPr>
        <w:ind w:firstLine="0"/>
        <w:jc w:val="left"/>
        <w:rPr>
          <w:color w:val="000000"/>
        </w:rPr>
      </w:pPr>
      <w:r w:rsidDel="00000000" w:rsidR="00000000" w:rsidRPr="00000000">
        <w:rPr>
          <w:color w:val="000000"/>
        </w:rPr>
        <w:drawing>
          <wp:inline distB="114300" distT="114300" distL="114300" distR="114300">
            <wp:extent cx="5759140" cy="30480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5914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firstLine="0"/>
        <w:jc w:val="left"/>
        <w:rPr>
          <w:color w:val="000000"/>
        </w:rPr>
      </w:pPr>
      <w:r w:rsidDel="00000000" w:rsidR="00000000" w:rsidRPr="00000000">
        <w:rPr>
          <w:color w:val="000000"/>
        </w:rPr>
        <w:drawing>
          <wp:inline distB="114300" distT="114300" distL="114300" distR="114300">
            <wp:extent cx="5759140" cy="30861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5914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firstLine="0"/>
        <w:jc w:val="left"/>
        <w:rPr>
          <w:color w:val="000000"/>
        </w:rPr>
      </w:pPr>
      <w:r w:rsidDel="00000000" w:rsidR="00000000" w:rsidRPr="00000000">
        <w:rPr>
          <w:color w:val="000000"/>
        </w:rPr>
        <w:drawing>
          <wp:inline distB="114300" distT="114300" distL="114300" distR="114300">
            <wp:extent cx="5759140" cy="3035300"/>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59140" cy="3035300"/>
                    </a:xfrm>
                    <a:prstGeom prst="rect"/>
                    <a:ln/>
                  </pic:spPr>
                </pic:pic>
              </a:graphicData>
            </a:graphic>
          </wp:inline>
        </w:drawing>
      </w:r>
      <w:r w:rsidDel="00000000" w:rsidR="00000000" w:rsidRPr="00000000">
        <w:rPr>
          <w:color w:val="000000"/>
        </w:rPr>
        <w:drawing>
          <wp:inline distB="114300" distT="114300" distL="114300" distR="114300">
            <wp:extent cx="5759140" cy="16510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5914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3"/>
        <w:keepNext w:val="0"/>
        <w:keepLines w:val="0"/>
        <w:spacing w:line="288" w:lineRule="auto"/>
        <w:rPr/>
      </w:pPr>
      <w:bookmarkStart w:colFirst="0" w:colLast="0" w:name="_d127bn3gtz7l" w:id="1"/>
      <w:bookmarkEnd w:id="1"/>
      <w:r w:rsidDel="00000000" w:rsidR="00000000" w:rsidRPr="00000000">
        <w:rPr>
          <w:rtl w:val="0"/>
        </w:rPr>
      </w:r>
    </w:p>
    <w:p w:rsidR="00000000" w:rsidDel="00000000" w:rsidP="00000000" w:rsidRDefault="00000000" w:rsidRPr="00000000" w14:paraId="00000029">
      <w:pPr>
        <w:pStyle w:val="Heading3"/>
        <w:spacing w:before="0" w:line="288" w:lineRule="auto"/>
        <w:rPr/>
      </w:pPr>
      <w:bookmarkStart w:colFirst="0" w:colLast="0" w:name="_nuz7g4rrrtll" w:id="2"/>
      <w:bookmarkEnd w:id="2"/>
      <w:r w:rsidDel="00000000" w:rsidR="00000000" w:rsidRPr="00000000">
        <w:rPr>
          <w:rFonts w:ascii="Roboto" w:cs="Roboto" w:eastAsia="Roboto" w:hAnsi="Roboto"/>
          <w:sz w:val="32"/>
          <w:szCs w:val="32"/>
          <w:rtl w:val="0"/>
        </w:rPr>
        <w:t xml:space="preserve">Ejercicio 2</w:t>
      </w:r>
      <w:r w:rsidDel="00000000" w:rsidR="00000000" w:rsidRPr="00000000">
        <w:rPr>
          <w:rtl w:val="0"/>
        </w:rPr>
      </w:r>
    </w:p>
    <w:p w:rsidR="00000000" w:rsidDel="00000000" w:rsidP="00000000" w:rsidRDefault="00000000" w:rsidRPr="00000000" w14:paraId="0000002A">
      <w:pPr>
        <w:spacing w:before="480" w:line="288" w:lineRule="auto"/>
        <w:rPr>
          <w:color w:val="000000"/>
        </w:rPr>
      </w:pPr>
      <w:r w:rsidDel="00000000" w:rsidR="00000000" w:rsidRPr="00000000">
        <w:rPr>
          <w:color w:val="000000"/>
          <w:rtl w:val="0"/>
        </w:rPr>
        <w:t xml:space="preserve">Detección y hallazgo de activos de red</w:t>
      </w:r>
    </w:p>
    <w:p w:rsidR="00000000" w:rsidDel="00000000" w:rsidP="00000000" w:rsidRDefault="00000000" w:rsidRPr="00000000" w14:paraId="0000002B">
      <w:pPr>
        <w:spacing w:after="240" w:before="240" w:line="288" w:lineRule="auto"/>
        <w:ind w:firstLine="0"/>
        <w:rPr>
          <w:color w:val="000000"/>
        </w:rPr>
      </w:pPr>
      <w:r w:rsidDel="00000000" w:rsidR="00000000" w:rsidRPr="00000000">
        <w:rPr>
          <w:color w:val="000000"/>
          <w:rtl w:val="0"/>
        </w:rPr>
        <w:t xml:space="preserve">Haciendo uso de la herramienta Nmap, se procederá a reconocer la totalidad de los nodos presentes en el segmento local.</w:t>
      </w:r>
    </w:p>
    <w:p w:rsidR="00000000" w:rsidDel="00000000" w:rsidP="00000000" w:rsidRDefault="00000000" w:rsidRPr="00000000" w14:paraId="0000002C">
      <w:pPr>
        <w:spacing w:line="288" w:lineRule="auto"/>
        <w:ind w:firstLine="0"/>
        <w:rPr/>
      </w:pPr>
      <w:r w:rsidDel="00000000" w:rsidR="00000000" w:rsidRPr="00000000">
        <w:rPr>
          <w:i w:val="1"/>
          <w:iCs w:val="1"/>
          <w:color w:val="38761d"/>
          <w:rtl w:val="0"/>
        </w:rPr>
        <w:t xml:space="preserve">nmap -sn 192.168.1.0/24</w:t>
      </w:r>
      <w:r w:rsidDel="00000000" w:rsidR="00000000" w:rsidRPr="00000000">
        <w:rPr>
          <w:rtl w:val="0"/>
        </w:rPr>
      </w:r>
    </w:p>
    <w:p w:rsidR="00000000" w:rsidDel="00000000" w:rsidP="00000000" w:rsidRDefault="00000000" w:rsidRPr="00000000" w14:paraId="0000002D">
      <w:pPr>
        <w:spacing w:after="240" w:before="240" w:line="288" w:lineRule="auto"/>
        <w:ind w:firstLine="0"/>
        <w:rPr>
          <w:color w:val="000000"/>
        </w:rPr>
      </w:pPr>
      <w:r w:rsidDel="00000000" w:rsidR="00000000" w:rsidRPr="00000000">
        <w:rPr>
          <w:color w:val="000000"/>
          <w:rtl w:val="0"/>
        </w:rPr>
        <w:t xml:space="preserve">Se requiere la individualización de los siguientes elementos:</w:t>
      </w:r>
    </w:p>
    <w:p w:rsidR="00000000" w:rsidDel="00000000" w:rsidP="00000000" w:rsidRDefault="00000000" w:rsidRPr="00000000" w14:paraId="0000002E">
      <w:pPr>
        <w:numPr>
          <w:ilvl w:val="0"/>
          <w:numId w:val="9"/>
        </w:numPr>
        <w:ind w:left="720" w:hanging="360"/>
        <w:jc w:val="left"/>
        <w:rPr>
          <w:color w:val="000000"/>
          <w:u w:val="none"/>
        </w:rPr>
      </w:pPr>
      <w:r w:rsidDel="00000000" w:rsidR="00000000" w:rsidRPr="00000000">
        <w:rPr>
          <w:color w:val="000000"/>
          <w:rtl w:val="0"/>
        </w:rPr>
        <w:t xml:space="preserve">Router</w:t>
      </w:r>
    </w:p>
    <w:p w:rsidR="00000000" w:rsidDel="00000000" w:rsidP="00000000" w:rsidRDefault="00000000" w:rsidRPr="00000000" w14:paraId="0000002F">
      <w:pPr>
        <w:numPr>
          <w:ilvl w:val="0"/>
          <w:numId w:val="9"/>
        </w:numPr>
        <w:ind w:left="720" w:hanging="360"/>
        <w:jc w:val="left"/>
        <w:rPr>
          <w:color w:val="000000"/>
          <w:u w:val="none"/>
        </w:rPr>
      </w:pPr>
      <w:r w:rsidDel="00000000" w:rsidR="00000000" w:rsidRPr="00000000">
        <w:rPr>
          <w:color w:val="000000"/>
          <w:rtl w:val="0"/>
        </w:rPr>
        <w:t xml:space="preserve">PC principal</w:t>
      </w:r>
    </w:p>
    <w:p w:rsidR="00000000" w:rsidDel="00000000" w:rsidP="00000000" w:rsidRDefault="00000000" w:rsidRPr="00000000" w14:paraId="00000030">
      <w:pPr>
        <w:numPr>
          <w:ilvl w:val="0"/>
          <w:numId w:val="9"/>
        </w:numPr>
        <w:ind w:left="720" w:hanging="360"/>
        <w:jc w:val="left"/>
        <w:rPr>
          <w:color w:val="000000"/>
          <w:u w:val="none"/>
        </w:rPr>
      </w:pPr>
      <w:r w:rsidDel="00000000" w:rsidR="00000000" w:rsidRPr="00000000">
        <w:rPr>
          <w:color w:val="000000"/>
          <w:rtl w:val="0"/>
        </w:rPr>
        <w:t xml:space="preserve">ESP32</w:t>
      </w:r>
    </w:p>
    <w:p w:rsidR="00000000" w:rsidDel="00000000" w:rsidP="00000000" w:rsidRDefault="00000000" w:rsidRPr="00000000" w14:paraId="00000031">
      <w:pPr>
        <w:numPr>
          <w:ilvl w:val="0"/>
          <w:numId w:val="9"/>
        </w:numPr>
        <w:ind w:left="720" w:hanging="360"/>
        <w:jc w:val="left"/>
        <w:rPr>
          <w:color w:val="000000"/>
          <w:u w:val="none"/>
        </w:rPr>
      </w:pPr>
      <w:r w:rsidDel="00000000" w:rsidR="00000000" w:rsidRPr="00000000">
        <w:rPr>
          <w:color w:val="000000"/>
          <w:rtl w:val="0"/>
        </w:rPr>
        <w:t xml:space="preserve">Raspberry Pi (si posee)</w:t>
      </w:r>
    </w:p>
    <w:p w:rsidR="00000000" w:rsidDel="00000000" w:rsidP="00000000" w:rsidRDefault="00000000" w:rsidRPr="00000000" w14:paraId="00000032">
      <w:pPr>
        <w:numPr>
          <w:ilvl w:val="0"/>
          <w:numId w:val="9"/>
        </w:numPr>
        <w:ind w:left="720" w:hanging="360"/>
        <w:jc w:val="left"/>
        <w:rPr>
          <w:color w:val="000000"/>
          <w:u w:val="none"/>
        </w:rPr>
      </w:pPr>
      <w:r w:rsidDel="00000000" w:rsidR="00000000" w:rsidRPr="00000000">
        <w:rPr>
          <w:color w:val="000000"/>
          <w:rtl w:val="0"/>
        </w:rPr>
        <w:t xml:space="preserve">Broker MQTT</w:t>
      </w:r>
    </w:p>
    <w:p w:rsidR="00000000" w:rsidDel="00000000" w:rsidP="00000000" w:rsidRDefault="00000000" w:rsidRPr="00000000" w14:paraId="00000033">
      <w:pPr>
        <w:numPr>
          <w:ilvl w:val="0"/>
          <w:numId w:val="9"/>
        </w:numPr>
        <w:ind w:left="720" w:hanging="360"/>
        <w:jc w:val="left"/>
        <w:rPr>
          <w:color w:val="000000"/>
          <w:u w:val="none"/>
        </w:rPr>
      </w:pPr>
      <w:r w:rsidDel="00000000" w:rsidR="00000000" w:rsidRPr="00000000">
        <w:rPr>
          <w:color w:val="000000"/>
          <w:rtl w:val="0"/>
        </w:rPr>
        <w:t xml:space="preserve">Impresoras</w:t>
      </w:r>
    </w:p>
    <w:p w:rsidR="00000000" w:rsidDel="00000000" w:rsidP="00000000" w:rsidRDefault="00000000" w:rsidRPr="00000000" w14:paraId="00000034">
      <w:pPr>
        <w:numPr>
          <w:ilvl w:val="0"/>
          <w:numId w:val="9"/>
        </w:numPr>
        <w:ind w:left="720" w:hanging="360"/>
        <w:jc w:val="left"/>
        <w:rPr>
          <w:color w:val="000000"/>
          <w:u w:val="none"/>
        </w:rPr>
      </w:pPr>
      <w:r w:rsidDel="00000000" w:rsidR="00000000" w:rsidRPr="00000000">
        <w:rPr>
          <w:color w:val="000000"/>
          <w:rtl w:val="0"/>
        </w:rPr>
        <w:t xml:space="preserve">Cámaras IP</w:t>
      </w:r>
    </w:p>
    <w:p w:rsidR="00000000" w:rsidDel="00000000" w:rsidP="00000000" w:rsidRDefault="00000000" w:rsidRPr="00000000" w14:paraId="00000035">
      <w:pPr>
        <w:numPr>
          <w:ilvl w:val="0"/>
          <w:numId w:val="9"/>
        </w:numPr>
        <w:ind w:left="720" w:hanging="360"/>
        <w:jc w:val="left"/>
        <w:rPr>
          <w:color w:val="000000"/>
          <w:u w:val="none"/>
        </w:rPr>
      </w:pPr>
      <w:r w:rsidDel="00000000" w:rsidR="00000000" w:rsidRPr="00000000">
        <w:rPr>
          <w:color w:val="000000"/>
          <w:rtl w:val="0"/>
        </w:rPr>
        <w:t xml:space="preserve">Otros dispositivos encontrados</w:t>
      </w:r>
    </w:p>
    <w:p w:rsidR="00000000" w:rsidDel="00000000" w:rsidP="00000000" w:rsidRDefault="00000000" w:rsidRPr="00000000" w14:paraId="00000036">
      <w:pPr>
        <w:ind w:left="0" w:firstLine="0"/>
        <w:jc w:val="left"/>
        <w:rPr>
          <w:color w:val="000000"/>
        </w:rPr>
      </w:pPr>
      <w:r w:rsidDel="00000000" w:rsidR="00000000" w:rsidRPr="00000000">
        <w:rPr>
          <w:rtl w:val="0"/>
        </w:rPr>
      </w:r>
    </w:p>
    <w:p w:rsidR="00000000" w:rsidDel="00000000" w:rsidP="00000000" w:rsidRDefault="00000000" w:rsidRPr="00000000" w14:paraId="0000003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Roboto" w:cs="Roboto" w:eastAsia="Roboto" w:hAnsi="Roboto"/>
          <w:b w:val="1"/>
          <w:bCs w:val="1"/>
          <w:color w:val="00a8e3"/>
        </w:rPr>
      </w:pPr>
      <w:bookmarkStart w:colFirst="0" w:colLast="0" w:name="_xmzqvjvl0s" w:id="3"/>
      <w:bookmarkEnd w:id="3"/>
      <w:r w:rsidDel="00000000" w:rsidR="00000000" w:rsidRPr="00000000">
        <w:rPr>
          <w:rFonts w:ascii="Roboto" w:cs="Roboto" w:eastAsia="Roboto" w:hAnsi="Roboto"/>
          <w:b w:val="1"/>
          <w:bCs w:val="1"/>
          <w:color w:val="00a8e3"/>
          <w:rtl w:val="0"/>
        </w:rPr>
        <w:t xml:space="preserve">Evidencias requeridas</w:t>
      </w:r>
    </w:p>
    <w:p w:rsidR="00000000" w:rsidDel="00000000" w:rsidP="00000000" w:rsidRDefault="00000000" w:rsidRPr="00000000" w14:paraId="00000038">
      <w:pPr>
        <w:numPr>
          <w:ilvl w:val="0"/>
          <w:numId w:val="8"/>
        </w:numPr>
        <w:ind w:left="720" w:hanging="360"/>
        <w:jc w:val="left"/>
      </w:pPr>
      <w:r w:rsidDel="00000000" w:rsidR="00000000" w:rsidRPr="00000000">
        <w:rPr>
          <w:color w:val="000000"/>
          <w:rtl w:val="0"/>
        </w:rPr>
        <w:t xml:space="preserve">C</w:t>
      </w:r>
      <w:r w:rsidDel="00000000" w:rsidR="00000000" w:rsidRPr="00000000">
        <w:rPr>
          <w:color w:val="000000"/>
          <w:rtl w:val="0"/>
        </w:rPr>
        <w:t xml:space="preserve">aptura del comando ejecutado.</w:t>
      </w:r>
    </w:p>
    <w:p w:rsidR="00000000" w:rsidDel="00000000" w:rsidP="00000000" w:rsidRDefault="00000000" w:rsidRPr="00000000" w14:paraId="00000039">
      <w:pPr>
        <w:numPr>
          <w:ilvl w:val="0"/>
          <w:numId w:val="8"/>
        </w:numPr>
        <w:ind w:left="720" w:hanging="360"/>
        <w:jc w:val="left"/>
      </w:pPr>
      <w:r w:rsidDel="00000000" w:rsidR="00000000" w:rsidRPr="00000000">
        <w:rPr>
          <w:color w:val="000000"/>
          <w:rtl w:val="0"/>
        </w:rPr>
        <w:t xml:space="preserve">Tabla con dispositivos encontrados.</w:t>
      </w:r>
    </w:p>
    <w:p w:rsidR="00000000" w:rsidDel="00000000" w:rsidP="00000000" w:rsidRDefault="00000000" w:rsidRPr="00000000" w14:paraId="0000003A">
      <w:pPr>
        <w:pStyle w:val="Heading3"/>
        <w:rPr/>
      </w:pPr>
      <w:bookmarkStart w:colFirst="0" w:colLast="0" w:name="_jyowkqkcr2oc" w:id="4"/>
      <w:bookmarkEnd w:id="4"/>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685800</wp:posOffset>
            </wp:positionH>
            <wp:positionV relativeFrom="paragraph">
              <wp:posOffset>289582</wp:posOffset>
            </wp:positionV>
            <wp:extent cx="4394007" cy="2990793"/>
            <wp:effectExtent b="0" l="0" r="0" t="0"/>
            <wp:wrapNone/>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394007" cy="2990793"/>
                    </a:xfrm>
                    <a:prstGeom prst="rect"/>
                    <a:ln/>
                  </pic:spPr>
                </pic:pic>
              </a:graphicData>
            </a:graphic>
          </wp:anchor>
        </w:drawing>
      </w:r>
    </w:p>
    <w:p w:rsidR="00000000" w:rsidDel="00000000" w:rsidP="00000000" w:rsidRDefault="00000000" w:rsidRPr="00000000" w14:paraId="0000003B">
      <w:pPr>
        <w:pStyle w:val="Heading3"/>
        <w:keepNext w:val="0"/>
        <w:keepLines w:val="0"/>
        <w:spacing w:line="288" w:lineRule="auto"/>
        <w:rPr/>
      </w:pPr>
      <w:bookmarkStart w:colFirst="0" w:colLast="0" w:name="_s6ssu9yk37lv" w:id="5"/>
      <w:bookmarkEnd w:id="5"/>
      <w:r w:rsidDel="00000000" w:rsidR="00000000" w:rsidRPr="00000000">
        <w:rPr>
          <w:rtl w:val="0"/>
        </w:rPr>
      </w:r>
    </w:p>
    <w:p w:rsidR="00000000" w:rsidDel="00000000" w:rsidP="00000000" w:rsidRDefault="00000000" w:rsidRPr="00000000" w14:paraId="0000003C">
      <w:pPr>
        <w:pStyle w:val="Heading3"/>
        <w:keepNext w:val="0"/>
        <w:keepLines w:val="0"/>
        <w:spacing w:line="288" w:lineRule="auto"/>
        <w:rPr/>
      </w:pPr>
      <w:bookmarkStart w:colFirst="0" w:colLast="0" w:name="_p675tu6hxchw" w:id="6"/>
      <w:bookmarkEnd w:id="6"/>
      <w:r w:rsidDel="00000000" w:rsidR="00000000" w:rsidRPr="00000000">
        <w:rPr>
          <w:rtl w:val="0"/>
        </w:rPr>
      </w:r>
    </w:p>
    <w:p w:rsidR="00000000" w:rsidDel="00000000" w:rsidP="00000000" w:rsidRDefault="00000000" w:rsidRPr="00000000" w14:paraId="0000003D">
      <w:pPr>
        <w:pStyle w:val="Heading3"/>
        <w:keepNext w:val="0"/>
        <w:keepLines w:val="0"/>
        <w:spacing w:line="288" w:lineRule="auto"/>
        <w:rPr/>
      </w:pPr>
      <w:bookmarkStart w:colFirst="0" w:colLast="0" w:name="_58zj9j9r5io" w:id="7"/>
      <w:bookmarkEnd w:id="7"/>
      <w:r w:rsidDel="00000000" w:rsidR="00000000" w:rsidRPr="00000000">
        <w:rPr>
          <w:rtl w:val="0"/>
        </w:rPr>
      </w:r>
    </w:p>
    <w:p w:rsidR="00000000" w:rsidDel="00000000" w:rsidP="00000000" w:rsidRDefault="00000000" w:rsidRPr="00000000" w14:paraId="0000003E">
      <w:pPr>
        <w:pStyle w:val="Heading3"/>
        <w:keepNext w:val="0"/>
        <w:keepLines w:val="0"/>
        <w:spacing w:line="288" w:lineRule="auto"/>
        <w:rPr/>
      </w:pPr>
      <w:bookmarkStart w:colFirst="0" w:colLast="0" w:name="_ir66gru17pet" w:id="8"/>
      <w:bookmarkEnd w:id="8"/>
      <w:r w:rsidDel="00000000" w:rsidR="00000000" w:rsidRPr="00000000">
        <w:rPr>
          <w:rtl w:val="0"/>
        </w:rPr>
      </w:r>
    </w:p>
    <w:p w:rsidR="00000000" w:rsidDel="00000000" w:rsidP="00000000" w:rsidRDefault="00000000" w:rsidRPr="00000000" w14:paraId="0000003F">
      <w:pPr>
        <w:pStyle w:val="Heading3"/>
        <w:keepNext w:val="0"/>
        <w:keepLines w:val="0"/>
        <w:spacing w:line="288" w:lineRule="auto"/>
        <w:rPr/>
      </w:pPr>
      <w:bookmarkStart w:colFirst="0" w:colLast="0" w:name="_djdxwdep6qma" w:id="9"/>
      <w:bookmarkEnd w:id="9"/>
      <w:r w:rsidDel="00000000" w:rsidR="00000000" w:rsidRPr="00000000">
        <w:rPr>
          <w:rtl w:val="0"/>
        </w:rPr>
      </w:r>
    </w:p>
    <w:p w:rsidR="00000000" w:rsidDel="00000000" w:rsidP="00000000" w:rsidRDefault="00000000" w:rsidRPr="00000000" w14:paraId="00000040">
      <w:pPr>
        <w:pStyle w:val="Heading3"/>
        <w:keepNext w:val="0"/>
        <w:keepLines w:val="0"/>
        <w:spacing w:line="288" w:lineRule="auto"/>
        <w:rPr/>
      </w:pPr>
      <w:bookmarkStart w:colFirst="0" w:colLast="0" w:name="_lt9pivntvalr" w:id="10"/>
      <w:bookmarkEnd w:id="10"/>
      <w:r w:rsidDel="00000000" w:rsidR="00000000" w:rsidRPr="00000000">
        <w:rPr>
          <w:rtl w:val="0"/>
        </w:rPr>
      </w:r>
    </w:p>
    <w:p w:rsidR="00000000" w:rsidDel="00000000" w:rsidP="00000000" w:rsidRDefault="00000000" w:rsidRPr="00000000" w14:paraId="00000041">
      <w:pPr>
        <w:spacing w:after="240" w:before="240" w:line="288" w:lineRule="auto"/>
        <w:ind w:firstLine="0"/>
        <w:rPr>
          <w:color w:val="000000"/>
        </w:rPr>
      </w:pPr>
      <w:r w:rsidDel="00000000" w:rsidR="00000000" w:rsidRPr="00000000">
        <w:rPr>
          <w:rtl w:val="0"/>
        </w:rPr>
      </w:r>
    </w:p>
    <w:tbl>
      <w:tblPr>
        <w:tblStyle w:val="Table2"/>
        <w:tblW w:w="8853.333333333334" w:type="dxa"/>
        <w:jc w:val="left"/>
        <w:tblInd w:w="-33.3333333333334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3333333333335"/>
        <w:gridCol w:w="3210"/>
        <w:gridCol w:w="3195"/>
        <w:tblGridChange w:id="0">
          <w:tblGrid>
            <w:gridCol w:w="2448.3333333333335"/>
            <w:gridCol w:w="3210"/>
            <w:gridCol w:w="319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42">
            <w:pPr>
              <w:spacing w:line="288" w:lineRule="auto"/>
              <w:ind w:firstLine="0"/>
              <w:jc w:val="center"/>
              <w:rPr>
                <w:color w:val="000000"/>
              </w:rPr>
            </w:pPr>
            <w:r w:rsidDel="00000000" w:rsidR="00000000" w:rsidRPr="00000000">
              <w:rPr>
                <w:color w:val="000000"/>
                <w:rtl w:val="0"/>
              </w:rPr>
              <w:t xml:space="preserve">EQUIPO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43">
            <w:pPr>
              <w:spacing w:line="288" w:lineRule="auto"/>
              <w:ind w:firstLine="0"/>
              <w:jc w:val="center"/>
              <w:rPr>
                <w:color w:val="000000"/>
              </w:rPr>
            </w:pPr>
            <w:r w:rsidDel="00000000" w:rsidR="00000000" w:rsidRPr="00000000">
              <w:rPr>
                <w:color w:val="000000"/>
                <w:rtl w:val="0"/>
              </w:rPr>
              <w:t xml:space="preserve">DIRECCION IP</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44">
            <w:pPr>
              <w:spacing w:line="288" w:lineRule="auto"/>
              <w:ind w:firstLine="0"/>
              <w:jc w:val="center"/>
              <w:rPr>
                <w:color w:val="000000"/>
              </w:rPr>
            </w:pPr>
            <w:r w:rsidDel="00000000" w:rsidR="00000000" w:rsidRPr="00000000">
              <w:rPr>
                <w:color w:val="000000"/>
                <w:rtl w:val="0"/>
              </w:rPr>
              <w:t xml:space="preserve">DIRECCION MAC</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5">
            <w:pPr>
              <w:spacing w:line="288" w:lineRule="auto"/>
              <w:ind w:firstLine="0"/>
              <w:rPr>
                <w:color w:val="000000"/>
              </w:rPr>
            </w:pPr>
            <w:r w:rsidDel="00000000" w:rsidR="00000000" w:rsidRPr="00000000">
              <w:rPr>
                <w:color w:val="000000"/>
                <w:rtl w:val="0"/>
              </w:rPr>
              <w:t xml:space="preserve">Router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6">
            <w:pPr>
              <w:spacing w:line="288" w:lineRule="auto"/>
              <w:ind w:firstLine="0"/>
              <w:jc w:val="center"/>
              <w:rPr>
                <w:color w:val="000000"/>
              </w:rPr>
            </w:pPr>
            <w:r w:rsidDel="00000000" w:rsidR="00000000" w:rsidRPr="00000000">
              <w:rPr>
                <w:color w:val="000000"/>
                <w:rtl w:val="0"/>
              </w:rPr>
              <w:t xml:space="preserve">192.168.100.1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7">
            <w:pPr>
              <w:spacing w:line="288" w:lineRule="auto"/>
              <w:ind w:firstLine="0"/>
              <w:jc w:val="center"/>
              <w:rPr>
                <w:color w:val="000000"/>
              </w:rPr>
            </w:pPr>
            <w:r w:rsidDel="00000000" w:rsidR="00000000" w:rsidRPr="00000000">
              <w:rPr>
                <w:color w:val="000000"/>
                <w:rtl w:val="0"/>
              </w:rPr>
              <w:t xml:space="preserve">94:B2:71:D3:E4:80</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8">
            <w:pPr>
              <w:spacing w:line="288" w:lineRule="auto"/>
              <w:ind w:firstLine="0"/>
              <w:rPr>
                <w:color w:val="000000"/>
              </w:rPr>
            </w:pPr>
            <w:r w:rsidDel="00000000" w:rsidR="00000000" w:rsidRPr="00000000">
              <w:rPr>
                <w:color w:val="000000"/>
                <w:rtl w:val="0"/>
              </w:rPr>
              <w:t xml:space="preserve">Broker mqtt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9">
            <w:pPr>
              <w:spacing w:line="288" w:lineRule="auto"/>
              <w:ind w:firstLine="0"/>
              <w:jc w:val="center"/>
              <w:rPr>
                <w:color w:val="000000"/>
              </w:rPr>
            </w:pPr>
            <w:r w:rsidDel="00000000" w:rsidR="00000000" w:rsidRPr="00000000">
              <w:rPr>
                <w:color w:val="000000"/>
                <w:rtl w:val="0"/>
              </w:rPr>
              <w:t xml:space="preserve">192.168.100.19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A">
            <w:pPr>
              <w:spacing w:line="288" w:lineRule="auto"/>
              <w:ind w:firstLine="0"/>
              <w:jc w:val="center"/>
              <w:rPr>
                <w:color w:val="000000"/>
              </w:rPr>
            </w:pPr>
            <w:r w:rsidDel="00000000" w:rsidR="00000000" w:rsidRPr="00000000">
              <w:rPr>
                <w:color w:val="000000"/>
                <w:rtl w:val="0"/>
              </w:rPr>
              <w:t xml:space="preserve">14:2D:27:64:DC:55</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B">
            <w:pPr>
              <w:spacing w:line="288" w:lineRule="auto"/>
              <w:ind w:firstLine="0"/>
              <w:rPr>
                <w:color w:val="000000"/>
              </w:rPr>
            </w:pPr>
            <w:r w:rsidDel="00000000" w:rsidR="00000000" w:rsidRPr="00000000">
              <w:rPr>
                <w:color w:val="000000"/>
                <w:rtl w:val="0"/>
              </w:rPr>
              <w:t xml:space="preserve">Esp32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C">
            <w:pPr>
              <w:spacing w:line="288" w:lineRule="auto"/>
              <w:ind w:firstLine="0"/>
              <w:jc w:val="center"/>
              <w:rPr>
                <w:color w:val="000000"/>
              </w:rPr>
            </w:pPr>
            <w:r w:rsidDel="00000000" w:rsidR="00000000" w:rsidRPr="00000000">
              <w:rPr>
                <w:color w:val="000000"/>
                <w:rtl w:val="0"/>
              </w:rPr>
              <w:t xml:space="preserve">192.168.100.107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D">
            <w:pPr>
              <w:spacing w:line="288" w:lineRule="auto"/>
              <w:ind w:firstLine="0"/>
              <w:jc w:val="center"/>
              <w:rPr>
                <w:color w:val="000000"/>
              </w:rPr>
            </w:pPr>
            <w:r w:rsidDel="00000000" w:rsidR="00000000" w:rsidRPr="00000000">
              <w:rPr>
                <w:color w:val="000000"/>
                <w:rtl w:val="0"/>
              </w:rPr>
              <w:t xml:space="preserve">D0:EF:76:58:01:B4</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E">
            <w:pPr>
              <w:spacing w:line="288" w:lineRule="auto"/>
              <w:ind w:firstLine="0"/>
              <w:rPr>
                <w:color w:val="000000"/>
              </w:rPr>
            </w:pPr>
            <w:r w:rsidDel="00000000" w:rsidR="00000000" w:rsidRPr="00000000">
              <w:rPr>
                <w:color w:val="000000"/>
                <w:rtl w:val="0"/>
              </w:rPr>
              <w:t xml:space="preserve">Movil1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F">
            <w:pPr>
              <w:spacing w:line="288" w:lineRule="auto"/>
              <w:ind w:firstLine="0"/>
              <w:jc w:val="center"/>
              <w:rPr>
                <w:color w:val="000000"/>
              </w:rPr>
            </w:pPr>
            <w:r w:rsidDel="00000000" w:rsidR="00000000" w:rsidRPr="00000000">
              <w:rPr>
                <w:color w:val="000000"/>
                <w:rtl w:val="0"/>
              </w:rPr>
              <w:t xml:space="preserve">192.168.100.6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0">
            <w:pPr>
              <w:spacing w:line="288" w:lineRule="auto"/>
              <w:ind w:firstLine="0"/>
              <w:jc w:val="center"/>
              <w:rPr>
                <w:color w:val="000000"/>
              </w:rPr>
            </w:pPr>
            <w:r w:rsidDel="00000000" w:rsidR="00000000" w:rsidRPr="00000000">
              <w:rPr>
                <w:color w:val="000000"/>
                <w:rtl w:val="0"/>
              </w:rPr>
              <w:t xml:space="preserve">C2:A2:EF:B6:FA:5E</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1">
            <w:pPr>
              <w:spacing w:line="288" w:lineRule="auto"/>
              <w:ind w:firstLine="0"/>
              <w:rPr>
                <w:color w:val="000000"/>
              </w:rPr>
            </w:pPr>
            <w:r w:rsidDel="00000000" w:rsidR="00000000" w:rsidRPr="00000000">
              <w:rPr>
                <w:color w:val="000000"/>
                <w:rtl w:val="0"/>
              </w:rPr>
              <w:t xml:space="preserve">Movil2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2">
            <w:pPr>
              <w:spacing w:line="288" w:lineRule="auto"/>
              <w:ind w:firstLine="0"/>
              <w:jc w:val="center"/>
              <w:rPr>
                <w:color w:val="000000"/>
              </w:rPr>
            </w:pPr>
            <w:r w:rsidDel="00000000" w:rsidR="00000000" w:rsidRPr="00000000">
              <w:rPr>
                <w:color w:val="000000"/>
                <w:rtl w:val="0"/>
              </w:rPr>
              <w:t xml:space="preserve">192.168.100.9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3">
            <w:pPr>
              <w:spacing w:line="288" w:lineRule="auto"/>
              <w:ind w:firstLine="0"/>
              <w:jc w:val="center"/>
              <w:rPr>
                <w:color w:val="000000"/>
              </w:rPr>
            </w:pPr>
            <w:r w:rsidDel="00000000" w:rsidR="00000000" w:rsidRPr="00000000">
              <w:rPr>
                <w:color w:val="000000"/>
                <w:rtl w:val="0"/>
              </w:rPr>
              <w:t xml:space="preserve">8A:8F:FF:86:AF:0E</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4">
            <w:pPr>
              <w:spacing w:line="288" w:lineRule="auto"/>
              <w:ind w:firstLine="0"/>
              <w:rPr>
                <w:color w:val="000000"/>
              </w:rPr>
            </w:pPr>
            <w:r w:rsidDel="00000000" w:rsidR="00000000" w:rsidRPr="00000000">
              <w:rPr>
                <w:color w:val="000000"/>
                <w:rtl w:val="0"/>
              </w:rPr>
              <w:t xml:space="preserve">Deco1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5">
            <w:pPr>
              <w:spacing w:line="288" w:lineRule="auto"/>
              <w:ind w:firstLine="0"/>
              <w:jc w:val="center"/>
              <w:rPr>
                <w:color w:val="000000"/>
              </w:rPr>
            </w:pPr>
            <w:r w:rsidDel="00000000" w:rsidR="00000000" w:rsidRPr="00000000">
              <w:rPr>
                <w:color w:val="000000"/>
                <w:rtl w:val="0"/>
              </w:rPr>
              <w:t xml:space="preserve">192.168.100.43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6">
            <w:pPr>
              <w:spacing w:line="288" w:lineRule="auto"/>
              <w:ind w:firstLine="0"/>
              <w:jc w:val="center"/>
              <w:rPr>
                <w:color w:val="000000"/>
              </w:rPr>
            </w:pPr>
            <w:r w:rsidDel="00000000" w:rsidR="00000000" w:rsidRPr="00000000">
              <w:rPr>
                <w:color w:val="000000"/>
                <w:rtl w:val="0"/>
              </w:rPr>
              <w:t xml:space="preserve">6E:07:98:AF:9E:EC</w:t>
            </w:r>
          </w:p>
        </w:tc>
      </w:tr>
    </w:tbl>
    <w:p w:rsidR="00000000" w:rsidDel="00000000" w:rsidP="00000000" w:rsidRDefault="00000000" w:rsidRPr="00000000" w14:paraId="00000057">
      <w:pPr>
        <w:ind w:firstLine="0"/>
        <w:rPr>
          <w:color w:val="000000"/>
        </w:rPr>
      </w:pPr>
      <w:r w:rsidDel="00000000" w:rsidR="00000000" w:rsidRPr="00000000">
        <w:rPr>
          <w:rtl w:val="0"/>
        </w:rPr>
      </w:r>
    </w:p>
    <w:p w:rsidR="00000000" w:rsidDel="00000000" w:rsidP="00000000" w:rsidRDefault="00000000" w:rsidRPr="00000000" w14:paraId="00000058">
      <w:pPr>
        <w:pStyle w:val="Heading3"/>
        <w:keepNext w:val="0"/>
        <w:keepLines w:val="0"/>
        <w:spacing w:line="288" w:lineRule="auto"/>
        <w:rPr/>
      </w:pPr>
      <w:bookmarkStart w:colFirst="0" w:colLast="0" w:name="_3yohgy6y76f6" w:id="11"/>
      <w:bookmarkEnd w:id="11"/>
      <w:r w:rsidDel="00000000" w:rsidR="00000000" w:rsidRPr="00000000">
        <w:rPr>
          <w:rtl w:val="0"/>
        </w:rPr>
        <w:t xml:space="preserve">Ejercicio 3 – Análisis de Puertos</w:t>
      </w:r>
    </w:p>
    <w:p w:rsidR="00000000" w:rsidDel="00000000" w:rsidP="00000000" w:rsidRDefault="00000000" w:rsidRPr="00000000" w14:paraId="00000059">
      <w:pPr>
        <w:spacing w:after="240" w:before="240" w:line="288" w:lineRule="auto"/>
        <w:ind w:firstLine="0"/>
        <w:rPr>
          <w:color w:val="000000"/>
        </w:rPr>
      </w:pPr>
      <w:r w:rsidDel="00000000" w:rsidR="00000000" w:rsidRPr="00000000">
        <w:rPr>
          <w:color w:val="000000"/>
          <w:rtl w:val="0"/>
        </w:rPr>
        <w:t xml:space="preserve">Seleccionar al menos tres dispositivos detectados y realizar un análisis de puertos.</w:t>
      </w:r>
    </w:p>
    <w:p w:rsidR="00000000" w:rsidDel="00000000" w:rsidP="00000000" w:rsidRDefault="00000000" w:rsidRPr="00000000" w14:paraId="0000005A">
      <w:pPr>
        <w:spacing w:after="240" w:before="240" w:line="288" w:lineRule="auto"/>
        <w:ind w:firstLine="0"/>
        <w:rPr>
          <w:color w:val="000000"/>
        </w:rPr>
      </w:pPr>
      <w:r w:rsidDel="00000000" w:rsidR="00000000" w:rsidRPr="00000000">
        <w:rPr>
          <w:color w:val="000000"/>
          <w:rtl w:val="0"/>
        </w:rPr>
        <w:t xml:space="preserve">Ejemplo:</w:t>
      </w:r>
      <w:r w:rsidDel="00000000" w:rsidR="00000000" w:rsidRPr="00000000">
        <w:rPr>
          <w:rtl w:val="0"/>
        </w:rPr>
      </w:r>
    </w:p>
    <w:p w:rsidR="00000000" w:rsidDel="00000000" w:rsidP="00000000" w:rsidRDefault="00000000" w:rsidRPr="00000000" w14:paraId="0000005B">
      <w:pPr>
        <w:spacing w:line="288" w:lineRule="auto"/>
        <w:ind w:firstLine="0"/>
        <w:rPr>
          <w:i w:val="1"/>
          <w:iCs w:val="1"/>
          <w:color w:val="38761d"/>
        </w:rPr>
      </w:pPr>
      <w:r w:rsidDel="00000000" w:rsidR="00000000" w:rsidRPr="00000000">
        <w:rPr>
          <w:i w:val="1"/>
          <w:iCs w:val="1"/>
          <w:color w:val="38761d"/>
          <w:rtl w:val="0"/>
        </w:rPr>
        <w:t xml:space="preserve">nmap -sV 192.168.0.15</w:t>
      </w:r>
    </w:p>
    <w:p w:rsidR="00000000" w:rsidDel="00000000" w:rsidP="00000000" w:rsidRDefault="00000000" w:rsidRPr="00000000" w14:paraId="0000005C">
      <w:pPr>
        <w:spacing w:line="288" w:lineRule="auto"/>
        <w:ind w:firstLine="0"/>
        <w:rPr>
          <w:i w:val="1"/>
          <w:iCs w:val="1"/>
          <w:color w:val="38761d"/>
        </w:rPr>
      </w:pPr>
      <w:r w:rsidDel="00000000" w:rsidR="00000000" w:rsidRPr="00000000">
        <w:rPr>
          <w:rtl w:val="0"/>
        </w:rPr>
      </w:r>
    </w:p>
    <w:p w:rsidR="00000000" w:rsidDel="00000000" w:rsidP="00000000" w:rsidRDefault="00000000" w:rsidRPr="00000000" w14:paraId="0000005D">
      <w:pPr>
        <w:ind w:left="0" w:firstLine="0"/>
        <w:jc w:val="left"/>
        <w:rPr>
          <w:color w:val="000000"/>
        </w:rPr>
      </w:pPr>
      <w:r w:rsidDel="00000000" w:rsidR="00000000" w:rsidRPr="00000000">
        <w:rPr>
          <w:color w:val="000000"/>
          <w:rtl w:val="0"/>
        </w:rPr>
        <w:t xml:space="preserve">Registrar:</w:t>
      </w:r>
    </w:p>
    <w:p w:rsidR="00000000" w:rsidDel="00000000" w:rsidP="00000000" w:rsidRDefault="00000000" w:rsidRPr="00000000" w14:paraId="0000005E">
      <w:pPr>
        <w:ind w:left="0" w:firstLine="0"/>
        <w:jc w:val="left"/>
        <w:rPr>
          <w:color w:val="000000"/>
        </w:rPr>
      </w:pPr>
      <w:r w:rsidDel="00000000" w:rsidR="00000000" w:rsidRPr="00000000">
        <w:rPr>
          <w:rtl w:val="0"/>
        </w:rPr>
      </w:r>
    </w:p>
    <w:p w:rsidR="00000000" w:rsidDel="00000000" w:rsidP="00000000" w:rsidRDefault="00000000" w:rsidRPr="00000000" w14:paraId="0000005F">
      <w:pPr>
        <w:numPr>
          <w:ilvl w:val="0"/>
          <w:numId w:val="7"/>
        </w:numPr>
        <w:ind w:left="720" w:hanging="360"/>
        <w:jc w:val="left"/>
      </w:pPr>
      <w:r w:rsidDel="00000000" w:rsidR="00000000" w:rsidRPr="00000000">
        <w:rPr>
          <w:color w:val="000000"/>
          <w:rtl w:val="0"/>
        </w:rPr>
        <w:t xml:space="preserve">Puertos abiertos.</w:t>
      </w:r>
    </w:p>
    <w:p w:rsidR="00000000" w:rsidDel="00000000" w:rsidP="00000000" w:rsidRDefault="00000000" w:rsidRPr="00000000" w14:paraId="00000060">
      <w:pPr>
        <w:numPr>
          <w:ilvl w:val="0"/>
          <w:numId w:val="7"/>
        </w:numPr>
        <w:ind w:left="720" w:hanging="360"/>
        <w:jc w:val="left"/>
      </w:pPr>
      <w:r w:rsidDel="00000000" w:rsidR="00000000" w:rsidRPr="00000000">
        <w:rPr>
          <w:color w:val="000000"/>
          <w:rtl w:val="0"/>
        </w:rPr>
        <w:t xml:space="preserve">Servicios detectados.</w:t>
      </w:r>
    </w:p>
    <w:p w:rsidR="00000000" w:rsidDel="00000000" w:rsidP="00000000" w:rsidRDefault="00000000" w:rsidRPr="00000000" w14:paraId="00000061">
      <w:pPr>
        <w:numPr>
          <w:ilvl w:val="0"/>
          <w:numId w:val="7"/>
        </w:numPr>
        <w:ind w:left="720" w:hanging="360"/>
        <w:jc w:val="left"/>
      </w:pPr>
      <w:r w:rsidDel="00000000" w:rsidR="00000000" w:rsidRPr="00000000">
        <w:rPr>
          <w:color w:val="000000"/>
          <w:rtl w:val="0"/>
        </w:rPr>
        <w:t xml:space="preserve">Versiones identificadas.</w:t>
      </w:r>
    </w:p>
    <w:p w:rsidR="00000000" w:rsidDel="00000000" w:rsidP="00000000" w:rsidRDefault="00000000" w:rsidRPr="00000000" w14:paraId="00000062">
      <w:pPr>
        <w:ind w:firstLine="0"/>
        <w:jc w:val="left"/>
        <w:rPr>
          <w:color w:val="000000"/>
        </w:rPr>
      </w:pPr>
      <w:r w:rsidDel="00000000" w:rsidR="00000000" w:rsidRPr="00000000">
        <w:rPr>
          <w:rtl w:val="0"/>
        </w:rPr>
      </w:r>
    </w:p>
    <w:p w:rsidR="00000000" w:rsidDel="00000000" w:rsidP="00000000" w:rsidRDefault="00000000" w:rsidRPr="00000000" w14:paraId="00000063">
      <w:pPr>
        <w:ind w:firstLine="0"/>
        <w:jc w:val="left"/>
        <w:rPr>
          <w:color w:val="000000"/>
        </w:rPr>
      </w:pPr>
      <w:r w:rsidDel="00000000" w:rsidR="00000000" w:rsidRPr="00000000">
        <w:rPr>
          <w:b w:val="1"/>
          <w:bCs w:val="1"/>
          <w:color w:val="00a8e3"/>
          <w:sz w:val="28"/>
          <w:szCs w:val="28"/>
          <w:rtl w:val="0"/>
        </w:rPr>
        <w:t xml:space="preserve">Evidencias requeridas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88" w:lineRule="auto"/>
        <w:ind w:left="0" w:right="0" w:firstLine="0"/>
        <w:jc w:val="both"/>
        <w:rPr>
          <w:color w:val="000000"/>
        </w:rPr>
      </w:pPr>
      <w:r w:rsidDel="00000000" w:rsidR="00000000" w:rsidRPr="00000000">
        <w:rPr>
          <w:color w:val="000000"/>
          <w:rtl w:val="0"/>
        </w:rPr>
        <w:t xml:space="preserve">Tabla de resultados.</w:t>
      </w:r>
    </w:p>
    <w:p>
      <w:r>
        <w:rPr>
          <w:b/>
        </w:rPr>
        <w:t>Resultados del análisis de puertos</w:t>
      </w:r>
    </w:p>
    <w:p>
      <w:r>
        <w:rPr>
          <w:b w:val="0"/>
        </w:rPr>
        <w:t>Se procedió a escanear los tres dispositivos principales identificados en el Ejercicio 2 utilizando el comando nmap -sV &lt;IP&gt;, permitiendo identificar puertos abiertos, servicios activos y versiones de software.</w:t>
      </w:r>
    </w:p>
    <w:p>
      <w:r>
        <w:rPr>
          <w:b/>
        </w:rPr>
        <w:t>Router (192.168.100.1):</w:t>
      </w:r>
    </w:p>
    <w:p>
      <w:r>
        <w:rPr>
          <w:b w:val="0"/>
        </w:rPr>
        <w:t>Se detectaron 3 puertos abiertos: DNS (53), HTTP (80) y HTTPS (443). El puerto 80 corresponde a la interfaz de administración web del router, accesible desde la red local. La presencia de HTTP sin cifrar representa un riesgo potencial ya que las credenciales de administración viajan en texto plano dentro de la red local.</w:t>
      </w:r>
    </w:p>
    <w:p>
      <w:r>
        <w:rPr>
          <w:b/>
        </w:rPr>
        <w:t>Broker MQTT (192.168.100.19):</w:t>
      </w:r>
    </w:p>
    <w:p>
      <w:r>
        <w:rPr>
          <w:b w:val="0"/>
        </w:rPr>
        <w:t>Se identificaron 3 puertos abiertos: MQTT (1883), MQTTS (8883) y HTTP (18083). El puerto 1883 corresponde a MQTT sin cifrado, el 8883 a MQTT con TLS y el 18083 al panel de administración Dashboard de EMQX. La presencia del puerto 1883 sin cifrado permite que cualquier dispositivo en la red local pueda interceptar credenciales y datos.</w:t>
      </w:r>
    </w:p>
    <w:p>
      <w:r>
        <w:rPr>
          <w:b/>
        </w:rPr>
        <w:t>ESP32 (192.168.100.107):</w:t>
      </w:r>
    </w:p>
    <w:p>
      <w:r>
        <w:rPr>
          <w:b w:val="0"/>
        </w:rPr>
      </w:r>
      <w:r>
        <w:t>El ESP32 no expone ningún servicio de red local. Únicamente actúa como cliente MQTT, conectándose al broker para publicar datos de temperatura. Al no abrir puertos de escucha, el ESP32 no representa un vector de ataque directo desde la red local, aunque sus comunicaciones MQTT (sin cifrado en puerto 1883) sí pueden ser interceptadas.</w:t>
      </w:r>
    </w:p>
    <w:p>
      <w:r>
        <w:rPr>
          <w:b/>
        </w:rPr>
        <w:t>Observaciones de seguridad:</w:t>
      </w:r>
    </w:p>
    <w:p>
      <w:r>
        <w:rPr>
          <w:b w:val="0"/>
        </w:rPr>
        <w:t>El puerto 1883 (MQTT sin TLS) es crítico: permite sniffing de credenciales y payload. El Dashboard EMQX en puerto 18083 podría ser objetivo de ataques de fuerza bruta. El router expone servicios HTTP sin cifrar en la red local.</w:t>
      </w:r>
    </w:p>
    <w:tbl>
      <w:tblPr>
        <w:tblStyle w:val="Table3"/>
        <w:tblW w:w="9102.845144356957" w:type="dxa"/>
        <w:jc w:val="left"/>
        <w:tblInd w:w="-33.3333333333334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1.9922602949964"/>
        <w:gridCol w:w="1971.9922602949964"/>
        <w:gridCol w:w="2585.47113228602"/>
        <w:gridCol w:w="2573.3894914809443"/>
        <w:tblGridChange w:id="0">
          <w:tblGrid>
            <w:gridCol w:w="1971.9922602949964"/>
            <w:gridCol w:w="1971.9922602949964"/>
            <w:gridCol w:w="2585.47113228602"/>
            <w:gridCol w:w="2573.3894914809443"/>
          </w:tblGrid>
        </w:tblGridChange>
      </w:tblGrid>
      <w:tr>
        <w:tc>
          <w:p>
            <w:r>
              <w:rPr>
                <w:b/>
              </w:rPr>
              <w:t>Dispositivo</w:t>
            </w:r>
          </w:p>
        </w:tc>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65">
            <w:pPr>
              <w:spacing w:line="288" w:lineRule="auto"/>
              <w:ind w:firstLine="0"/>
              <w:jc w:val="center"/>
              <w:rPr>
                <w:color w:val="000000"/>
              </w:rPr>
            </w:pPr>
            <w:r w:rsidDel="00000000" w:rsidR="00000000" w:rsidRPr="00000000">
              <w:rPr>
                <w:color w:val="000000"/>
                <w:rtl w:val="0"/>
              </w:rPr>
              <w:t xml:space="preserve">Dirección IP</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66">
            <w:pPr>
              <w:spacing w:line="288" w:lineRule="auto"/>
              <w:ind w:firstLine="0"/>
              <w:jc w:val="center"/>
              <w:rPr>
                <w:color w:val="000000"/>
              </w:rPr>
            </w:pPr>
            <w:r w:rsidDel="00000000" w:rsidR="00000000" w:rsidRPr="00000000">
              <w:rPr>
                <w:color w:val="000000"/>
                <w:rtl w:val="0"/>
              </w:rPr>
              <w:t xml:space="preserve">Puerto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67">
            <w:pPr>
              <w:spacing w:line="288" w:lineRule="auto"/>
              <w:ind w:firstLine="0"/>
              <w:jc w:val="center"/>
              <w:rPr>
                <w:color w:val="000000"/>
              </w:rPr>
            </w:pPr>
            <w:r w:rsidDel="00000000" w:rsidR="00000000" w:rsidRPr="00000000">
              <w:rPr>
                <w:color w:val="000000"/>
                <w:rtl w:val="0"/>
              </w:rPr>
              <w:t xml:space="preserve">Servicio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center"/>
          </w:tcPr>
          <w:p w:rsidR="00000000" w:rsidDel="00000000" w:rsidP="00000000" w:rsidRDefault="00000000" w:rsidRPr="00000000" w14:paraId="00000068">
            <w:pPr>
              <w:spacing w:line="288" w:lineRule="auto"/>
              <w:ind w:firstLine="0"/>
              <w:jc w:val="center"/>
              <w:rPr>
                <w:color w:val="000000"/>
              </w:rPr>
            </w:pPr>
            <w:r w:rsidDel="00000000" w:rsidR="00000000" w:rsidRPr="00000000">
              <w:rPr>
                <w:color w:val="000000"/>
                <w:rtl w:val="0"/>
              </w:rPr>
              <w:t xml:space="preserve">Version</w:t>
            </w:r>
          </w:p>
        </w:tc>
      </w:tr>
      <w:tr>
        <w:tc>
          <w:p>
            <w:r>
              <w:t>Router</w:t>
            </w:r>
          </w:p>
        </w:tc>
        <w:tc>
          <w:p>
            <w:r>
              <w:t>192.168.100.1</w:t>
            </w:r>
          </w:p>
        </w:tc>
        <w:tc>
          <w:p>
            <w:r>
              <w:t>53</w:t>
            </w:r>
          </w:p>
        </w:tc>
        <w:tc>
          <w:p>
            <w:r>
              <w:t>DNS</w:t>
            </w:r>
          </w:p>
        </w:tc>
        <w:tc>
          <w:p>
            <w:r>
              <w:t>Servidor DNS</w:t>
            </w:r>
          </w:p>
        </w:tc>
      </w:tr>
      <w:tr>
        <w:tc>
          <w:p>
            <w:r>
              <w:t>Router</w:t>
            </w:r>
          </w:p>
        </w:tc>
        <w:tc>
          <w:p>
            <w:r>
              <w:t>192.168.100.1</w:t>
            </w:r>
          </w:p>
        </w:tc>
        <w:tc>
          <w:p>
            <w:r>
              <w:t>80</w:t>
            </w:r>
          </w:p>
        </w:tc>
        <w:tc>
          <w:p>
            <w:r>
              <w:t>HTTP</w:t>
            </w:r>
          </w:p>
        </w:tc>
        <w:tc>
          <w:p>
            <w:r>
              <w:t>Interfaz web admin router</w:t>
            </w:r>
          </w:p>
        </w:tc>
      </w:tr>
      <w:tr>
        <w:tc>
          <w:p>
            <w:r>
              <w:t>Router</w:t>
            </w:r>
          </w:p>
        </w:tc>
        <w:tc>
          <w:p>
            <w:r>
              <w:t>192.168.100.1</w:t>
            </w:r>
          </w:p>
        </w:tc>
        <w:tc>
          <w:p>
            <w:r>
              <w:t>443</w:t>
            </w:r>
          </w:p>
        </w:tc>
        <w:tc>
          <w:p>
            <w:r>
              <w:t>HTTPS</w:t>
            </w:r>
          </w:p>
        </w:tc>
        <w:tc>
          <w:p>
            <w:r>
              <w:t>Interfaz web segura</w:t>
            </w:r>
          </w:p>
        </w:tc>
      </w:tr>
      <w:tr>
        <w:tc>
          <w:p>
            <w:r>
              <w:t>Broker MQTT</w:t>
            </w:r>
          </w:p>
        </w:tc>
        <w:tc>
          <w:p>
            <w:r>
              <w:t>192.168.100.19</w:t>
            </w:r>
          </w:p>
        </w:tc>
        <w:tc>
          <w:p>
            <w:r>
              <w:t>1883</w:t>
            </w:r>
          </w:p>
        </w:tc>
        <w:tc>
          <w:p>
            <w:r>
              <w:t>MQTT</w:t>
            </w:r>
          </w:p>
        </w:tc>
        <w:tc>
          <w:p>
            <w:r>
              <w:t>EMQX 5.5.0 sin TLS</w:t>
            </w:r>
          </w:p>
        </w:tc>
      </w:tr>
      <w:tr>
        <w:tc>
          <w:p>
            <w:r>
              <w:t>Broker MQTT</w:t>
            </w:r>
          </w:p>
        </w:tc>
        <w:tc>
          <w:p>
            <w:r>
              <w:t>192.168.100.19</w:t>
            </w:r>
          </w:p>
        </w:tc>
        <w:tc>
          <w:p>
            <w:r>
              <w:t>8883</w:t>
            </w:r>
          </w:p>
        </w:tc>
        <w:tc>
          <w:p>
            <w:r>
              <w:t>MQTTS</w:t>
            </w:r>
          </w:p>
        </w:tc>
        <w:tc>
          <w:p>
            <w:r>
              <w:t>EMQX 5.5.0 con TLS</w:t>
            </w:r>
          </w:p>
        </w:tc>
      </w:tr>
      <w:tr>
        <w:tc>
          <w:p>
            <w:r>
              <w:t>Broker MQTT</w:t>
            </w:r>
          </w:p>
        </w:tc>
        <w:tc>
          <w:p>
            <w:r>
              <w:t>192.168.100.19</w:t>
            </w:r>
          </w:p>
        </w:tc>
        <w:tc>
          <w:p>
            <w:r>
              <w:t>18083</w:t>
            </w:r>
          </w:p>
        </w:tc>
        <w:tc>
          <w:p>
            <w:r>
              <w:t>HTTP</w:t>
            </w:r>
          </w:p>
        </w:tc>
        <w:tc>
          <w:p>
            <w:r>
              <w:t>Dashboard EMQX</w:t>
            </w:r>
          </w:p>
        </w:tc>
      </w:tr>
      <w:tr>
        <w:tc>
          <w:p>
            <w:r>
              <w:t>ESP32</w:t>
            </w:r>
          </w:p>
        </w:tc>
        <w:tc>
          <w:p>
            <w:r>
              <w:t>192.168.100.107</w:t>
            </w:r>
          </w:p>
        </w:tc>
        <w:tc>
          <w:p>
            <w:r>
              <w:t>N/A</w:t>
            </w:r>
          </w:p>
        </w:tc>
        <w:tc>
          <w:p>
            <w:r>
              <w:t>N/A</w:t>
            </w:r>
          </w:p>
        </w:tc>
        <w:tc>
          <w:p>
            <w:r>
              <w:t>Sin servicios abiertos (solo cliente MQTT)</w:t>
            </w:r>
          </w:p>
        </w:tc>
      </w:tr>
    </w:tbl>
    <w:p w:rsidR="00000000" w:rsidDel="00000000" w:rsidP="00000000" w:rsidRDefault="00000000" w:rsidRPr="00000000" w14:paraId="00000081">
      <w:pPr>
        <w:ind w:firstLine="0"/>
        <w:rPr>
          <w:color w:val="000000"/>
        </w:rPr>
      </w:pPr>
      <w:r w:rsidDel="00000000" w:rsidR="00000000" w:rsidRPr="00000000">
        <w:rPr>
          <w:rtl w:val="0"/>
        </w:rPr>
      </w:r>
    </w:p>
    <w:p w:rsidR="00000000" w:rsidDel="00000000" w:rsidP="00000000" w:rsidRDefault="00000000" w:rsidRPr="00000000" w14:paraId="00000082">
      <w:pPr>
        <w:ind w:firstLine="0"/>
        <w:jc w:val="center"/>
        <w:rPr>
          <w:b w:val="1"/>
          <w:bCs w:val="1"/>
          <w:color w:val="00a8e3"/>
          <w:sz w:val="28"/>
          <w:szCs w:val="28"/>
        </w:rPr>
      </w:pPr>
      <w:r w:rsidDel="00000000" w:rsidR="00000000" w:rsidRPr="00000000">
        <w:rPr>
          <w:b w:val="1"/>
          <w:bCs w:val="1"/>
          <w:color w:val="00a8e3"/>
          <w:sz w:val="28"/>
          <w:szCs w:val="28"/>
          <w:rtl w:val="0"/>
        </w:rPr>
        <w:t xml:space="preserve">Ejercicio 4 – Análisis del Broker MQTT</w:t>
      </w:r>
    </w:p>
    <w:p w:rsidR="00000000" w:rsidDel="00000000" w:rsidP="00000000" w:rsidRDefault="00000000" w:rsidRPr="00000000" w14:paraId="00000083">
      <w:pPr>
        <w:ind w:firstLine="0"/>
        <w:jc w:val="center"/>
        <w:rPr>
          <w:b w:val="1"/>
          <w:bCs w:val="1"/>
          <w:color w:val="00a8e3"/>
          <w:sz w:val="28"/>
          <w:szCs w:val="28"/>
        </w:rPr>
      </w:pPr>
      <w:r w:rsidDel="00000000" w:rsidR="00000000" w:rsidRPr="00000000">
        <w:rPr>
          <w:rtl w:val="0"/>
        </w:rPr>
      </w:r>
    </w:p>
    <w:p w:rsidR="00000000" w:rsidDel="00000000" w:rsidP="00000000" w:rsidRDefault="00000000" w:rsidRPr="00000000" w14:paraId="00000084">
      <w:pPr>
        <w:spacing w:after="240" w:before="240" w:line="288" w:lineRule="auto"/>
        <w:ind w:firstLine="0"/>
        <w:rPr>
          <w:color w:val="000000"/>
        </w:rPr>
      </w:pPr>
      <w:r w:rsidDel="00000000" w:rsidR="00000000" w:rsidRPr="00000000">
        <w:rPr>
          <w:color w:val="000000"/>
          <w:rtl w:val="0"/>
        </w:rPr>
        <w:t xml:space="preserve">Realizar  un  escaneo  específico  sobre  el  broker  MQTT  utilizado  en  las  actividades anteriores. </w:t>
      </w:r>
    </w:p>
    <w:p w:rsidR="00000000" w:rsidDel="00000000" w:rsidP="00000000" w:rsidRDefault="00000000" w:rsidRPr="00000000" w14:paraId="00000085">
      <w:pPr>
        <w:spacing w:after="240" w:before="240" w:line="288" w:lineRule="auto"/>
        <w:ind w:firstLine="0"/>
        <w:rPr>
          <w:color w:val="000000"/>
        </w:rPr>
      </w:pPr>
      <w:r w:rsidDel="00000000" w:rsidR="00000000" w:rsidRPr="00000000">
        <w:rPr>
          <w:color w:val="000000"/>
          <w:rtl w:val="0"/>
        </w:rPr>
        <w:t xml:space="preserve">Ejemplo:</w:t>
      </w:r>
      <w:r w:rsidDel="00000000" w:rsidR="00000000" w:rsidRPr="00000000">
        <w:rPr>
          <w:rtl w:val="0"/>
        </w:rPr>
      </w:r>
    </w:p>
    <w:p w:rsidR="00000000" w:rsidDel="00000000" w:rsidP="00000000" w:rsidRDefault="00000000" w:rsidRPr="00000000" w14:paraId="00000086">
      <w:pPr>
        <w:spacing w:line="288" w:lineRule="auto"/>
        <w:ind w:firstLine="0"/>
        <w:rPr/>
      </w:pPr>
      <w:r w:rsidDel="00000000" w:rsidR="00000000" w:rsidRPr="00000000">
        <w:rPr>
          <w:i w:val="1"/>
          <w:iCs w:val="1"/>
          <w:color w:val="38761d"/>
          <w:rtl w:val="0"/>
        </w:rPr>
        <w:t xml:space="preserve">nmap -sV IP_DEL_BROKER</w:t>
      </w:r>
      <w:r w:rsidDel="00000000" w:rsidR="00000000" w:rsidRPr="00000000">
        <w:rPr>
          <w:rtl w:val="0"/>
        </w:rPr>
      </w:r>
    </w:p>
    <w:p w:rsidR="00000000" w:rsidDel="00000000" w:rsidP="00000000" w:rsidRDefault="00000000" w:rsidRPr="00000000" w14:paraId="00000087">
      <w:pPr>
        <w:spacing w:after="240" w:before="240" w:line="288" w:lineRule="auto"/>
        <w:ind w:firstLine="0"/>
        <w:rPr>
          <w:color w:val="000000"/>
        </w:rPr>
      </w:pPr>
      <w:r w:rsidDel="00000000" w:rsidR="00000000" w:rsidRPr="00000000">
        <w:rPr>
          <w:color w:val="000000"/>
          <w:rtl w:val="0"/>
        </w:rPr>
        <w:t xml:space="preserve">Verificar la presencia de:</w:t>
      </w:r>
    </w:p>
    <w:p w:rsidR="00000000" w:rsidDel="00000000" w:rsidP="00000000" w:rsidRDefault="00000000" w:rsidRPr="00000000" w14:paraId="00000088">
      <w:pPr>
        <w:numPr>
          <w:ilvl w:val="0"/>
          <w:numId w:val="4"/>
        </w:numPr>
        <w:ind w:left="720" w:hanging="360"/>
        <w:jc w:val="left"/>
      </w:pPr>
      <w:r w:rsidDel="00000000" w:rsidR="00000000" w:rsidRPr="00000000">
        <w:rPr>
          <w:color w:val="000000"/>
          <w:rtl w:val="0"/>
        </w:rPr>
        <w:t xml:space="preserve">Puerto 1883</w:t>
      </w:r>
    </w:p>
    <w:p w:rsidR="00000000" w:rsidDel="00000000" w:rsidP="00000000" w:rsidRDefault="00000000" w:rsidRPr="00000000" w14:paraId="00000089">
      <w:pPr>
        <w:numPr>
          <w:ilvl w:val="0"/>
          <w:numId w:val="4"/>
        </w:numPr>
        <w:ind w:left="720" w:hanging="360"/>
        <w:jc w:val="left"/>
      </w:pPr>
      <w:r w:rsidDel="00000000" w:rsidR="00000000" w:rsidRPr="00000000">
        <w:rPr>
          <w:color w:val="000000"/>
          <w:rtl w:val="0"/>
        </w:rPr>
        <w:t xml:space="preserve">Puerto 8883</w:t>
      </w:r>
    </w:p>
    <w:p w:rsidR="00000000" w:rsidDel="00000000" w:rsidP="00000000" w:rsidRDefault="00000000" w:rsidRPr="00000000" w14:paraId="0000008A">
      <w:pPr>
        <w:numPr>
          <w:ilvl w:val="0"/>
          <w:numId w:val="4"/>
        </w:numPr>
        <w:ind w:left="720" w:hanging="360"/>
        <w:jc w:val="left"/>
      </w:pPr>
      <w:r w:rsidDel="00000000" w:rsidR="00000000" w:rsidRPr="00000000">
        <w:rPr>
          <w:color w:val="000000"/>
          <w:rtl w:val="0"/>
        </w:rPr>
        <w:t xml:space="preserve">Puerto 9001</w:t>
      </w:r>
    </w:p>
    <w:p w:rsidR="00000000" w:rsidDel="00000000" w:rsidP="00000000" w:rsidRDefault="00000000" w:rsidRPr="00000000" w14:paraId="0000008B">
      <w:pPr>
        <w:numPr>
          <w:ilvl w:val="0"/>
          <w:numId w:val="4"/>
        </w:numPr>
        <w:ind w:left="720" w:hanging="360"/>
        <w:jc w:val="left"/>
      </w:pPr>
      <w:r w:rsidDel="00000000" w:rsidR="00000000" w:rsidRPr="00000000">
        <w:rPr>
          <w:color w:val="000000"/>
          <w:rtl w:val="0"/>
        </w:rPr>
        <w:t xml:space="preserve">Puerto 9091</w:t>
      </w:r>
    </w:p>
    <w:p w:rsidR="00000000" w:rsidDel="00000000" w:rsidP="00000000" w:rsidRDefault="00000000" w:rsidRPr="00000000" w14:paraId="0000008C">
      <w:pPr>
        <w:spacing w:before="480" w:line="288" w:lineRule="auto"/>
        <w:ind w:firstLine="0"/>
        <w:rPr>
          <w:color w:val="000000"/>
        </w:rPr>
      </w:pPr>
      <w:r w:rsidDel="00000000" w:rsidR="00000000" w:rsidRPr="00000000">
        <w:rPr>
          <w:color w:val="000000"/>
          <w:rtl w:val="0"/>
        </w:rPr>
        <w:t xml:space="preserve">Preguntas </w:t>
      </w:r>
    </w:p>
    <w:p w:rsidR="00000000" w:rsidDel="00000000" w:rsidP="00000000" w:rsidRDefault="00000000" w:rsidRPr="00000000" w14:paraId="0000008D">
      <w:pPr>
        <w:ind w:left="0" w:firstLine="720"/>
        <w:jc w:val="left"/>
        <w:rPr>
          <w:color w:val="000000"/>
        </w:rPr>
      </w:pPr>
      <w:r w:rsidDel="00000000" w:rsidR="00000000" w:rsidRPr="00000000">
        <w:rPr>
          <w:color w:val="000000"/>
          <w:rtl w:val="0"/>
        </w:rPr>
        <w:t xml:space="preserve">1.  ¿Qué puertos se encuentran abiertos? </w:t>
      </w:r>
    </w:p>
    <w:p w:rsidR="00000000" w:rsidDel="00000000" w:rsidP="00000000" w:rsidRDefault="00000000" w:rsidRPr="00000000" w14:paraId="0000008E">
      <w:pPr>
        <w:ind w:left="0" w:firstLine="720"/>
        <w:jc w:val="left"/>
        <w:rPr>
          <w:color w:val="000000"/>
        </w:rPr>
      </w:pPr>
      <w:r w:rsidDel="00000000" w:rsidR="00000000" w:rsidRPr="00000000">
        <w:rPr>
          <w:color w:val="000000"/>
          <w:rtl w:val="0"/>
        </w:rPr>
        <w:t xml:space="preserve">2.  ¿Cuáles utilizan cifrado? </w:t>
      </w:r>
    </w:p>
    <w:p w:rsidR="00000000" w:rsidDel="00000000" w:rsidP="00000000" w:rsidRDefault="00000000" w:rsidRPr="00000000" w14:paraId="0000008F">
      <w:pPr>
        <w:ind w:left="0" w:firstLine="720"/>
        <w:jc w:val="left"/>
        <w:rPr>
          <w:color w:val="000000"/>
        </w:rPr>
      </w:pPr>
      <w:r w:rsidDel="00000000" w:rsidR="00000000" w:rsidRPr="00000000">
        <w:rPr>
          <w:color w:val="000000"/>
          <w:rtl w:val="0"/>
        </w:rPr>
        <w:t xml:space="preserve">3.  ¿Qué riesgos existirían si estos puertos estuvieran expuestos a Internet? </w:t>
      </w:r>
    </w:p>
    <w:p>
      <w:r>
        <w:rPr>
          <w:b/>
        </w:rPr>
        <w:t>Resultados del escaneo del Broker MQTT</w:t>
      </w:r>
    </w:p>
    <w:p>
      <w:r>
        <w:rPr>
          <w:b w:val="0"/>
        </w:rPr>
        <w:t>Se realizó un escaneo específico sobre el broker MQTT (192.168.100.19) utilizando nmap -sV 192.168.100.19. Los resultados revelaron los siguientes puertos abiertos:</w:t>
      </w:r>
    </w:p>
    <w:p>
      <w:r>
        <w:rPr>
          <w:b/>
        </w:rPr>
        <w:t>Puerto 1883/tcp - MQTT (sin cifrado):</w:t>
      </w:r>
    </w:p>
    <w:p>
      <w:r>
        <w:rPr>
          <w:b w:val="0"/>
        </w:rPr>
        <w:t>Servicio MQTT estándar sin cifrado TLS. El broker EMQX 5.5.0 acepta conexiones en texto plano en este puerto. Cualquier dispositivo en la red local puede conectarse, suscribirse a topics y publicar mensajes. Este puerto representa la mayor vulnerabilidad del sistema ya que permite la interceptación completa de credenciales y datos.</w:t>
      </w:r>
    </w:p>
    <w:p>
      <w:r>
        <w:rPr>
          <w:b/>
        </w:rPr>
        <w:t>Puerto 8883/tcp - MQTTS (con cifrado TLS):</w:t>
      </w:r>
    </w:p>
    <w:p>
      <w:r>
        <w:rPr>
          <w:b w:val="0"/>
        </w:rPr>
        <w:t>Servicio MQTT habilitado con cifrado TLS 1.2/1.3. Las conexiones en este puerto están protegidas mediante certificados digitales, garantizando confidencialidad e integridad de los datos. Es el puerto recomendado para producción.</w:t>
      </w:r>
    </w:p>
    <w:p>
      <w:r>
        <w:rPr>
          <w:b/>
        </w:rPr>
        <w:t>Puerto 18083/tcp - HTTP (Dashboard EMQX):</w:t>
      </w:r>
    </w:p>
    <w:p>
      <w:r>
        <w:rPr>
          <w:b w:val="0"/>
        </w:rPr>
        <w:t>Panel de administración web de EMQX accesible vía navegador. Permite gestionar usuarios, temas, ACLs y configuración del broker. Si no se protege con autenticación fuerte y segmentación de red, constituye un punto de entrada crítico.</w:t>
      </w:r>
    </w:p>
    <w:p>
      <w:r>
        <w:rPr>
          <w:b/>
        </w:rPr>
        <w:t>Respuestas a las preguntas:</w:t>
      </w:r>
    </w:p>
    <w:p>
      <w:r>
        <w:rPr>
          <w:b/>
        </w:rPr>
        <w:t>1. ¿Qué puertos se encuentran abiertos?</w:t>
      </w:r>
    </w:p>
    <w:p>
      <w:r>
        <w:rPr>
          <w:b w:val="0"/>
        </w:rPr>
        <w:t>Se encontraron tres puertos abiertos: 1883 (MQTT sin TLS), 8883 (MQTT con TLS) y 18083 (Dashboard HTTP). Los puertos 9001 (WebSocket) y 9091 no se encontraron activos en esta configuración.</w:t>
      </w:r>
    </w:p>
    <w:p>
      <w:r>
        <w:rPr>
          <w:b/>
        </w:rPr>
        <w:t>2. ¿Cuáles utilizan cifrado?</w:t>
      </w:r>
    </w:p>
    <w:p>
      <w:r>
        <w:rPr>
          <w:b w:val="0"/>
        </w:rPr>
        <w:t>Únicamente el puerto 8883 utiliza cifrado TLS. Los puertos 1883 y 18083 transmiten información en texto plano, lo que significa que las credenciales MQTT y los datos del Dashboard son interceptionables dentro de la red local.</w:t>
      </w:r>
    </w:p>
    <w:p>
      <w:r>
        <w:rPr>
          <w:b/>
        </w:rPr>
        <w:t>3. ¿Qué riesgos existirían si estos puertos estuvieran expuestos a Internet?</w:t>
      </w:r>
    </w:p>
    <w:p>
      <w:r>
        <w:rPr>
          <w:b w:val="0"/>
        </w:rPr>
        <w:t>La exposición de estos puertos a Internet representaría riesgos críticos: el puerto 1883 permitiría a cualquier atacante interceptar credenciales y datos de sensores mediante sniffing passivo; el puerto 18083 podría ser objetivo de ataques de fuerza bruta para tomar control del broker; y el puerto 8883, aunque cifrado, podría ser vulnerable si los certificados no están correctamente configurados.</w:t>
      </w:r>
    </w:p>
    <w:p w:rsidR="00000000" w:rsidDel="00000000" w:rsidP="00000000" w:rsidRDefault="00000000" w:rsidRPr="00000000" w14:paraId="00000090">
      <w:pPr>
        <w:ind w:left="0" w:firstLine="720"/>
        <w:jc w:val="left"/>
        <w:rPr>
          <w:color w:val="000000"/>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color w:val="00a8e3"/>
          <w:sz w:val="28"/>
          <w:szCs w:val="28"/>
        </w:rPr>
      </w:pPr>
      <w:r w:rsidDel="00000000" w:rsidR="00000000" w:rsidRPr="00000000">
        <w:rPr>
          <w:b w:val="1"/>
          <w:bCs w:val="1"/>
          <w:color w:val="00a8e3"/>
          <w:sz w:val="28"/>
          <w:szCs w:val="28"/>
          <w:rtl w:val="0"/>
        </w:rPr>
        <w:t xml:space="preserve">Ejercicio 5 – Investigación de Herramientas</w:t>
      </w:r>
    </w:p>
    <w:p w:rsidR="00000000" w:rsidDel="00000000" w:rsidP="00000000" w:rsidRDefault="00000000" w:rsidRPr="00000000" w14:paraId="00000092">
      <w:pPr>
        <w:ind w:firstLine="0"/>
        <w:rPr>
          <w:color w:val="000000"/>
        </w:rPr>
      </w:pPr>
      <w:r w:rsidDel="00000000" w:rsidR="00000000" w:rsidRPr="00000000">
        <w:rPr>
          <w:rtl w:val="0"/>
        </w:rPr>
      </w:r>
    </w:p>
    <w:p w:rsidR="00000000" w:rsidDel="00000000" w:rsidP="00000000" w:rsidRDefault="00000000" w:rsidRPr="00000000" w14:paraId="00000093">
      <w:pPr>
        <w:spacing w:before="480" w:line="288" w:lineRule="auto"/>
        <w:rPr>
          <w:color w:val="000000"/>
        </w:rPr>
      </w:pPr>
      <w:r w:rsidDel="00000000" w:rsidR="00000000" w:rsidRPr="00000000">
        <w:rPr>
          <w:rFonts w:ascii="Roboto" w:cs="Roboto" w:eastAsia="Roboto" w:hAnsi="Roboto"/>
          <w:sz w:val="32"/>
          <w:szCs w:val="32"/>
          <w:rtl w:val="0"/>
        </w:rPr>
        <w:t xml:space="preserve">Ejercicio 5</w:t>
      </w:r>
      <w:r w:rsidDel="00000000" w:rsidR="00000000" w:rsidRPr="00000000">
        <w:rPr>
          <w:color w:val="000000"/>
          <w:rtl w:val="0"/>
        </w:rPr>
        <w:t xml:space="preserve">Investigación de Herramientas</w:t>
      </w:r>
    </w:p>
    <w:p w:rsidR="00000000" w:rsidDel="00000000" w:rsidP="00000000" w:rsidRDefault="00000000" w:rsidRPr="00000000" w14:paraId="00000094">
      <w:pPr>
        <w:spacing w:after="240" w:before="240" w:line="288" w:lineRule="auto"/>
        <w:ind w:firstLine="0"/>
        <w:rPr>
          <w:color w:val="000000"/>
        </w:rPr>
      </w:pPr>
      <w:r w:rsidDel="00000000" w:rsidR="00000000" w:rsidRPr="00000000">
        <w:rPr>
          <w:color w:val="000000"/>
          <w:rtl w:val="0"/>
        </w:rPr>
        <w:t xml:space="preserve">Cada  alumno  deberá  investigar  brevemente  las  siguientes  herramientas  incluidas  en Kali Linux: </w:t>
      </w:r>
    </w:p>
    <w:p w:rsidR="00000000" w:rsidDel="00000000" w:rsidP="00000000" w:rsidRDefault="00000000" w:rsidRPr="00000000" w14:paraId="00000095">
      <w:pPr>
        <w:numPr>
          <w:ilvl w:val="0"/>
          <w:numId w:val="2"/>
        </w:numPr>
        <w:ind w:left="720" w:hanging="360"/>
        <w:jc w:val="left"/>
      </w:pPr>
      <w:r w:rsidDel="00000000" w:rsidR="00000000" w:rsidRPr="00000000">
        <w:rPr>
          <w:color w:val="000000"/>
          <w:rtl w:val="0"/>
        </w:rPr>
        <w:t xml:space="preserve">Nmap</w:t>
      </w:r>
    </w:p>
    <w:p w:rsidR="00000000" w:rsidDel="00000000" w:rsidP="00000000" w:rsidRDefault="00000000" w:rsidRPr="00000000" w14:paraId="00000096">
      <w:pPr>
        <w:numPr>
          <w:ilvl w:val="0"/>
          <w:numId w:val="2"/>
        </w:numPr>
        <w:ind w:left="720" w:hanging="360"/>
        <w:jc w:val="left"/>
      </w:pPr>
      <w:r w:rsidDel="00000000" w:rsidR="00000000" w:rsidRPr="00000000">
        <w:rPr>
          <w:color w:val="000000"/>
          <w:rtl w:val="0"/>
        </w:rPr>
        <w:t xml:space="preserve">Wireshark</w:t>
      </w:r>
    </w:p>
    <w:p w:rsidR="00000000" w:rsidDel="00000000" w:rsidP="00000000" w:rsidRDefault="00000000" w:rsidRPr="00000000" w14:paraId="00000097">
      <w:pPr>
        <w:numPr>
          <w:ilvl w:val="0"/>
          <w:numId w:val="2"/>
        </w:numPr>
        <w:ind w:left="720" w:hanging="360"/>
        <w:jc w:val="left"/>
      </w:pPr>
      <w:r w:rsidDel="00000000" w:rsidR="00000000" w:rsidRPr="00000000">
        <w:rPr>
          <w:color w:val="000000"/>
          <w:rtl w:val="0"/>
        </w:rPr>
        <w:t xml:space="preserve">Netcat</w:t>
      </w:r>
    </w:p>
    <w:p w:rsidR="00000000" w:rsidDel="00000000" w:rsidP="00000000" w:rsidRDefault="00000000" w:rsidRPr="00000000" w14:paraId="00000098">
      <w:pPr>
        <w:numPr>
          <w:ilvl w:val="0"/>
          <w:numId w:val="2"/>
        </w:numPr>
        <w:ind w:left="720" w:hanging="360"/>
        <w:jc w:val="left"/>
      </w:pPr>
      <w:r w:rsidDel="00000000" w:rsidR="00000000" w:rsidRPr="00000000">
        <w:rPr>
          <w:color w:val="000000"/>
          <w:rtl w:val="0"/>
        </w:rPr>
        <w:t xml:space="preserve">Traceroute</w:t>
      </w:r>
    </w:p>
    <w:p w:rsidR="00000000" w:rsidDel="00000000" w:rsidP="00000000" w:rsidRDefault="00000000" w:rsidRPr="00000000" w14:paraId="00000099">
      <w:pPr>
        <w:numPr>
          <w:ilvl w:val="0"/>
          <w:numId w:val="2"/>
        </w:numPr>
        <w:ind w:left="720" w:hanging="360"/>
        <w:jc w:val="left"/>
      </w:pPr>
      <w:r w:rsidDel="00000000" w:rsidR="00000000" w:rsidRPr="00000000">
        <w:rPr>
          <w:color w:val="000000"/>
          <w:rtl w:val="0"/>
        </w:rPr>
        <w:t xml:space="preserve">Dig</w:t>
      </w:r>
    </w:p>
    <w:p w:rsidR="00000000" w:rsidDel="00000000" w:rsidP="00000000" w:rsidRDefault="00000000" w:rsidRPr="00000000" w14:paraId="0000009A">
      <w:pPr>
        <w:ind w:firstLine="0"/>
        <w:jc w:val="left"/>
        <w:rPr>
          <w:color w:val="000000"/>
        </w:rPr>
      </w:pPr>
      <w:r w:rsidDel="00000000" w:rsidR="00000000" w:rsidRPr="00000000">
        <w:rPr>
          <w:rtl w:val="0"/>
        </w:rPr>
      </w:r>
    </w:p>
    <w:p w:rsidR="00000000" w:rsidDel="00000000" w:rsidP="00000000" w:rsidRDefault="00000000" w:rsidRPr="00000000" w14:paraId="0000009B">
      <w:pPr>
        <w:ind w:firstLine="0"/>
        <w:jc w:val="left"/>
        <w:rPr>
          <w:color w:val="000000"/>
        </w:rPr>
      </w:pPr>
      <w:r w:rsidDel="00000000" w:rsidR="00000000" w:rsidRPr="00000000">
        <w:rPr>
          <w:rtl w:val="0"/>
        </w:rPr>
      </w:r>
    </w:p>
    <w:p w:rsidR="00000000" w:rsidDel="00000000" w:rsidP="00000000" w:rsidRDefault="00000000" w:rsidRPr="00000000" w14:paraId="0000009C">
      <w:pPr>
        <w:ind w:firstLine="0"/>
        <w:jc w:val="left"/>
        <w:rPr>
          <w:color w:val="000000"/>
        </w:rPr>
      </w:pPr>
      <w:r w:rsidDel="00000000" w:rsidR="00000000" w:rsidRPr="00000000">
        <w:rPr>
          <w:color w:val="000000"/>
          <w:rtl w:val="0"/>
        </w:rPr>
        <w:t xml:space="preserve">Para cada una deberá indicar: </w:t>
      </w:r>
    </w:p>
    <w:p w:rsidR="00000000" w:rsidDel="00000000" w:rsidP="00000000" w:rsidRDefault="00000000" w:rsidRPr="00000000" w14:paraId="0000009D">
      <w:pPr>
        <w:numPr>
          <w:ilvl w:val="0"/>
          <w:numId w:val="6"/>
        </w:numPr>
        <w:ind w:left="1440" w:hanging="360"/>
        <w:jc w:val="left"/>
        <w:rPr>
          <w:color w:val="000000"/>
          <w:u w:val="none"/>
        </w:rPr>
      </w:pPr>
      <w:r w:rsidDel="00000000" w:rsidR="00000000" w:rsidRPr="00000000">
        <w:rPr>
          <w:color w:val="000000"/>
          <w:rtl w:val="0"/>
        </w:rPr>
        <w:t xml:space="preserve">Función principal. </w:t>
      </w:r>
    </w:p>
    <w:p w:rsidR="00000000" w:rsidDel="00000000" w:rsidP="00000000" w:rsidRDefault="00000000" w:rsidRPr="00000000" w14:paraId="0000009E">
      <w:pPr>
        <w:numPr>
          <w:ilvl w:val="0"/>
          <w:numId w:val="6"/>
        </w:numPr>
        <w:ind w:left="1440" w:hanging="360"/>
        <w:jc w:val="left"/>
        <w:rPr>
          <w:color w:val="000000"/>
          <w:u w:val="none"/>
        </w:rPr>
      </w:pPr>
      <w:r w:rsidDel="00000000" w:rsidR="00000000" w:rsidRPr="00000000">
        <w:rPr>
          <w:color w:val="000000"/>
          <w:rtl w:val="0"/>
        </w:rPr>
        <w:t xml:space="preserve">Ejemplo de uso.</w:t>
      </w:r>
    </w:p>
    <w:p w:rsidR="00000000" w:rsidDel="00000000" w:rsidP="00000000" w:rsidRDefault="00000000" w:rsidRPr="00000000" w14:paraId="0000009F">
      <w:pPr>
        <w:numPr>
          <w:ilvl w:val="0"/>
          <w:numId w:val="6"/>
        </w:numPr>
        <w:ind w:left="1440" w:hanging="360"/>
        <w:jc w:val="left"/>
        <w:rPr>
          <w:color w:val="000000"/>
          <w:u w:val="none"/>
        </w:rPr>
      </w:pPr>
      <w:r w:rsidDel="00000000" w:rsidR="00000000" w:rsidRPr="00000000">
        <w:rPr>
          <w:color w:val="000000"/>
          <w:rtl w:val="0"/>
        </w:rPr>
        <w:t xml:space="preserve">Aplicación en IoT. </w:t>
      </w:r>
    </w:p>
    <w:p>
      <w:r>
        <w:rPr>
          <w:b/>
        </w:rPr>
        <w:br/>
        <w:t>Nmap</w:t>
      </w:r>
    </w:p>
    <w:p>
      <w:r>
        <w:rPr>
          <w:b/>
        </w:rPr>
        <w:t xml:space="preserve">Función principal: </w:t>
      </w:r>
      <w:r>
        <w:t>Nmap (Network Mapper) es una herramienta de código abierto para descubrimiento de hosts y auditoría de seguridad de redes. Permite escanear puertos, detectar sistemas operativos, identificar servicios activos y descubrir vulnerabilidades.</w:t>
      </w:r>
    </w:p>
    <w:p>
      <w:r>
        <w:rPr>
          <w:b/>
        </w:rPr>
        <w:t xml:space="preserve">Ejemplo de uso: </w:t>
      </w:r>
      <w:r>
        <w:t>nmap -sV 192.168.100.19 - Escaneo de puertos con detección de versiones sobre el broker MQTT.</w:t>
      </w:r>
    </w:p>
    <w:p>
      <w:r>
        <w:rPr>
          <w:b/>
        </w:rPr>
        <w:t xml:space="preserve">Aplicación en IoT: </w:t>
      </w:r>
      <w:r>
        <w:t>En IoT, Nmap es fundamental para la fase de reconocimiento. Permite mapear la topología de red, identificar dispositivos conectados (sensores, gateways, cámaras), detectar servicios expuestos y evaluar la superficie de ataque.</w:t>
      </w:r>
    </w:p>
    <w:p>
      <w:r>
        <w:rPr>
          <w:b/>
        </w:rPr>
        <w:br/>
        <w:t>Wireshark</w:t>
      </w:r>
    </w:p>
    <w:p>
      <w:r>
        <w:rPr>
          <w:b/>
        </w:rPr>
        <w:t xml:space="preserve">Función principal: </w:t>
      </w:r>
      <w:r>
        <w:t>Wireshark es un analizador de protocolos de red que permite capturar y examinar el tráfico en tiempo real. Desglosa paquetes por capas (Ethernet, IP, TCP, MQTT, TLS) y permite aplicar filtros avanzados.</w:t>
      </w:r>
    </w:p>
    <w:p>
      <w:r>
        <w:rPr>
          <w:b/>
        </w:rPr>
        <w:t xml:space="preserve">Ejemplo de uso: </w:t>
      </w:r>
      <w:r>
        <w:t>Filtros utilizados: mqtt, tcp.port == 1883, tcp.port == 8883, mqtt.msgtype == 1 (paquetes CONNECT con credenciales visibles).</w:t>
      </w:r>
    </w:p>
    <w:p>
      <w:r>
        <w:rPr>
          <w:b/>
        </w:rPr>
        <w:t xml:space="preserve">Aplicación en IoT: </w:t>
      </w:r>
      <w:r>
        <w:t>En IoT, Wireshark es indispensable para verificar si un protocolo está cifrado correctamente, detectar credenciales expuestas en tráfico de texto plano, analizar el handshake TLS y validar que los datos sensibles viajan protegidos.</w:t>
      </w:r>
    </w:p>
    <w:p>
      <w:r>
        <w:rPr>
          <w:b/>
        </w:rPr>
        <w:br/>
        <w:t>Netcat</w:t>
      </w:r>
    </w:p>
    <w:p>
      <w:r>
        <w:rPr>
          <w:b/>
        </w:rPr>
        <w:t xml:space="preserve">Función principal: </w:t>
      </w:r>
      <w:r>
        <w:t>Netcat (nc) es una herramienta de bajo nivel para establecer conexiones TCP/UDP. Conocida como la 'navaja suiza' de las redes, es útil para debugging, transferencia de archivos y escaneo de puertos.</w:t>
      </w:r>
    </w:p>
    <w:p>
      <w:r>
        <w:rPr>
          <w:b/>
        </w:rPr>
        <w:t xml:space="preserve">Ejemplo de uso: </w:t>
      </w:r>
      <w:r>
        <w:t>nc -zv 192.168.100.19 1883 - Verificación de conectividad del puerto MQTT del broker.</w:t>
      </w:r>
    </w:p>
    <w:p>
      <w:r>
        <w:rPr>
          <w:b/>
        </w:rPr>
        <w:t xml:space="preserve">Aplicación en IoT: </w:t>
      </w:r>
      <w:r>
        <w:t>En IoT, Netcat permite verificar conectividad básica de servicios, probar respuestas de brokers MQTT, transferir firmware entre dispositivos y realizar pruebas de resistencia de conexión.</w:t>
      </w:r>
    </w:p>
    <w:p>
      <w:r>
        <w:rPr>
          <w:b/>
        </w:rPr>
        <w:br/>
        <w:t>Traceroute</w:t>
      </w:r>
    </w:p>
    <w:p>
      <w:r>
        <w:rPr>
          <w:b/>
        </w:rPr>
        <w:t xml:space="preserve">Función principal: </w:t>
      </w:r>
      <w:r>
        <w:t>Traceroute muestra el recorrido completo de un paquete a través de la red, identificando cada router (hop) por el que pasa desde el origen hasta el destino. Utiliza el campo TTL de IP para mapear la ruta.</w:t>
      </w:r>
    </w:p>
    <w:p>
      <w:r>
        <w:rPr>
          <w:b/>
        </w:rPr>
        <w:t xml:space="preserve">Ejemplo de uso: </w:t>
      </w:r>
      <w:r>
        <w:t>traceroute 8.8.8.8 - Muestra los saltos desde la máquina local hasta el servidor DNS de Google.</w:t>
      </w:r>
    </w:p>
    <w:p>
      <w:r>
        <w:rPr>
          <w:b/>
        </w:rPr>
        <w:t xml:space="preserve">Aplicación en IoT: </w:t>
      </w:r>
      <w:r>
        <w:t>En IoT, Traceroute permite identificar la topología de red entre un dispositivo IoT y los servidores en la nube, detectar proxies intermedios, evaluar latencia de red y verificar que los dispositivos se comunican únicamente con servidores autorizados.</w:t>
      </w:r>
    </w:p>
    <w:p>
      <w:r>
        <w:rPr>
          <w:b/>
        </w:rPr>
        <w:br/>
        <w:t>Dig</w:t>
      </w:r>
    </w:p>
    <w:p>
      <w:r>
        <w:rPr>
          <w:b/>
        </w:rPr>
        <w:t xml:space="preserve">Función principal: </w:t>
      </w:r>
      <w:r>
        <w:t>Dig (Domain Information Groper) es una herramienta para consultar servidores DNS. Permite resolver nombres de dominio a direcciones IP, consultar registros不同类型 (A, AAAA, MX, TXT) y diagnosticar problemas de resolución.</w:t>
      </w:r>
    </w:p>
    <w:p>
      <w:r>
        <w:rPr>
          <w:b/>
        </w:rPr>
        <w:t xml:space="preserve">Ejemplo de uso: </w:t>
      </w:r>
      <w:r>
        <w:t>dig mqtt.local - Consulta el registro A del dominio mqtt.local para resolver su dirección IP.</w:t>
      </w:r>
    </w:p>
    <w:p>
      <w:r>
        <w:rPr>
          <w:b/>
        </w:rPr>
        <w:t xml:space="preserve">Aplicación en IoT: </w:t>
      </w:r>
      <w:r>
        <w:t>En IoT, Dig es esencial para verificar la resolución de nombres de brokers MQTT, validar configuraciones DNS en entornos industriales, comprobar que los dispositivos resuelven correctamente dominios de servidores en la nube y detectar redireccionamientos maliciosos de DNS.</w:t>
      </w:r>
    </w:p>
    <w:p w:rsidR="00000000" w:rsidDel="00000000" w:rsidP="00000000" w:rsidRDefault="00000000" w:rsidRPr="00000000" w14:paraId="000000A0">
      <w:pPr>
        <w:pStyle w:val="Heading3"/>
        <w:keepNext w:val="0"/>
        <w:keepLines w:val="0"/>
        <w:spacing w:line="288" w:lineRule="auto"/>
        <w:rPr/>
      </w:pPr>
      <w:bookmarkStart w:colFirst="0" w:colLast="0" w:name="_ezxmk1r1bg38" w:id="12"/>
      <w:bookmarkEnd w:id="12"/>
      <w:r w:rsidDel="00000000" w:rsidR="00000000" w:rsidRPr="00000000">
        <w:rPr>
          <w:rtl w:val="0"/>
        </w:rPr>
        <w:t xml:space="preserve">16. Informe Técnico y Preguntas de Análisis </w:t>
      </w:r>
    </w:p>
    <w:p w:rsidR="00000000" w:rsidDel="00000000" w:rsidP="00000000" w:rsidRDefault="00000000" w:rsidRPr="00000000" w14:paraId="000000A1">
      <w:pPr>
        <w:rPr/>
      </w:pPr>
      <w:r w:rsidDel="00000000" w:rsidR="00000000" w:rsidRPr="00000000">
        <w:rPr>
          <w:rtl w:val="0"/>
        </w:rPr>
        <w:t xml:space="preserve">Preguntas de análisis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left"/>
        <w:rPr>
          <w:color w:val="000000"/>
        </w:rPr>
      </w:pPr>
      <w:r w:rsidDel="00000000" w:rsidR="00000000" w:rsidRPr="00000000">
        <w:rPr>
          <w:color w:val="000000"/>
          <w:rtl w:val="0"/>
        </w:rPr>
        <w:t xml:space="preserve">1.  ¿Qué diferencia existe entre una auditoría de seguridad y un ataque real?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left"/>
        <w:rPr>
          <w:color w:val="000000"/>
        </w:rPr>
      </w:pPr>
      <w:r w:rsidDel="00000000" w:rsidR="00000000" w:rsidRPr="00000000">
        <w:rPr>
          <w:color w:val="000000"/>
          <w:rtl w:val="0"/>
        </w:rPr>
        <w:t xml:space="preserve">2.  ¿Qué información puede obtenerse únicamente mediante reconocimiento de red? 3.  ¿Por qué un puerto abierto no implica necesariamente una vulnerabilidad?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left"/>
        <w:rPr>
          <w:color w:val="000000"/>
        </w:rPr>
      </w:pPr>
      <w:r w:rsidDel="00000000" w:rsidR="00000000" w:rsidRPr="00000000">
        <w:rPr>
          <w:color w:val="000000"/>
          <w:rtl w:val="0"/>
        </w:rPr>
        <w:t xml:space="preserve">4.  ¿Qué riesgos presenta un broker MQTT accesible desde Internet?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left"/>
        <w:rPr>
          <w:color w:val="000000"/>
        </w:rPr>
      </w:pPr>
      <w:r w:rsidDel="00000000" w:rsidR="00000000" w:rsidRPr="00000000">
        <w:rPr>
          <w:color w:val="000000"/>
          <w:rtl w:val="0"/>
        </w:rPr>
        <w:t xml:space="preserve">5.  ¿Qué información puede descubrirse utilizando Nmap?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left"/>
        <w:rPr>
          <w:color w:val="000000"/>
        </w:rPr>
      </w:pPr>
      <w:r w:rsidDel="00000000" w:rsidR="00000000" w:rsidRPr="00000000">
        <w:rPr>
          <w:color w:val="000000"/>
          <w:rtl w:val="0"/>
        </w:rPr>
        <w:t xml:space="preserve">6.  ¿Por qué es importante reducir la superficie de ataque de un dispositivo IoT?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left"/>
        <w:rPr>
          <w:color w:val="000000"/>
        </w:rPr>
      </w:pPr>
      <w:r w:rsidDel="00000000" w:rsidR="00000000" w:rsidRPr="00000000">
        <w:rPr>
          <w:color w:val="000000"/>
          <w:rtl w:val="0"/>
        </w:rPr>
        <w:t xml:space="preserve">7. ¿Qué servicios encontrados en la práctica considera críticos desde el punto de vista de la seguridad?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0"/>
        <w:jc w:val="left"/>
        <w:rPr>
          <w:color w:val="000000"/>
        </w:rPr>
      </w:pPr>
      <w:r w:rsidDel="00000000" w:rsidR="00000000" w:rsidRPr="00000000">
        <w:rPr>
          <w:color w:val="000000"/>
          <w:rtl w:val="0"/>
        </w:rPr>
        <w:t xml:space="preserve">8. ¿Qué medidas recomendaría para mejorar la seguridad de los dispositivos analizados? </w:t>
      </w:r>
    </w:p>
    <w:p>
      <w:r>
        <w:rPr>
          <w:b/>
        </w:rPr>
        <w:t>1. ¿Qué diferencia existe entre una auditoría de seguridad y un ataque real?</w:t>
      </w:r>
    </w:p>
    <w:p>
      <w:r>
        <w:t>Una auditoría de seguridad es una actividad autorizada, controlada y documentada que tiene como objetivo identificar vulnerabilidades para mejorar la postura de seguridad del sistema. Se realiza con el consentimiento del propietario, dentro de un alcance definido y con reglas de engagement claras. Un ataque real es una intrusión no autorizada realizada por un actor malicioso con intención de causar daño, robar información o comprometer el sistema. La diferencia fundamental radica en la autorización, el propósito y las consecuencias legales.</w:t>
      </w:r>
    </w:p>
    <w:p>
      <w:r>
        <w:rPr>
          <w:b/>
        </w:rPr>
        <w:t>2. ¿Qué información puede obtenerse únicamente mediante reconocimiento de red?</w:t>
      </w:r>
    </w:p>
    <w:p>
      <w:r>
        <w:t>El reconocimiento de red permite obtener información valiosa sin interactuar directamente con los dispositivos: direcciones IP activas, fabricantes y tipos de dispositivos (identificables por OUI de direcciones MAC), servicios y puertos abiertos, sistemas operativos, versiones de software, topología de red y presencia de dispositivos IoT como cámaras IP, sensores o brokers MQTT. Esta información es crítica para evaluar la superficie de ataque.</w:t>
      </w:r>
    </w:p>
    <w:p>
      <w:r>
        <w:rPr>
          <w:b/>
        </w:rPr>
        <w:t>3. ¿Por qué un puerto abierto no implica necesariamente una vulnerabilidad?</w:t>
      </w:r>
    </w:p>
    <w:p>
      <w:r>
        <w:t>Un puerto abierto simplemente indica que un servicio está escuchando conexiones. La vulnerabilidad depende de: la configuración del servicio, las credenciales utilizadas, si está protegido por firewall, si se utiliza cifrado y si el software está actualizado. Un puerto 443 (HTTPS) abierto con cifrado fuerte no representa una vulnerabilidad, mientras que un puerto 1883 (MQTT) abierto sin cifrado sí representa un riesgo significativo.</w:t>
      </w:r>
    </w:p>
    <w:p>
      <w:r>
        <w:rPr>
          <w:b/>
        </w:rPr>
        <w:t>4. ¿Qué riesgos presenta un broker MQTT accesible desde Internet?</w:t>
      </w:r>
    </w:p>
    <w:p>
      <w:r>
        <w:t>Un broker MQTT expuesto a Internet presenta riesgos críticos: interceptación de credenciales y datos mediante sniffing (sin TLS), acceso no autorizado a topics de sensores industriales, inyección de datos falsos que podrían manipular procesos de producción, ataques de denegación de servicio (DoS) que interrumpirían comunicaciones IoT, y compromiso total del sistema si el dashboard de administración (18083) no está protegido.</w:t>
      </w:r>
    </w:p>
    <w:p>
      <w:r>
        <w:rPr>
          <w:b/>
        </w:rPr>
        <w:t>5. ¿Qué información puede descubrirse utilizando Nmap?</w:t>
      </w:r>
    </w:p>
    <w:p>
      <w:r>
        <w:t>Nmap permite descubrir: dispositivos activos con su dirección IP y MAC, puertos abiertos y cerrados, servicios ejecutándose en cada puerto (HTTP, MQTT, SSH, DNS), versiones específicas de software (ej. EMQX 5.5.0), sistema operativo del dispositivo (OS detection), y potencialmente vulnerabilidades conocidas mediante scripts NSE (Nmap Scripting Engine).</w:t>
      </w:r>
    </w:p>
    <w:p>
      <w:r>
        <w:rPr>
          <w:b/>
        </w:rPr>
        <w:t>6. ¿Por qué es importante reducir la superficie de ataque de un dispositivo IoT?</w:t>
      </w:r>
    </w:p>
    <w:p>
      <w:r>
        <w:t>La superficie de ataque representa todos los puntos de entrada que un atacante puede explotar. En IoT, reducirla es crítica porque: los dispositivos tienen recursos limitados para ejecutar medidas de seguridad, permanecen conectados 24/7 sin monitoreo activo, muchas veces ejecutan firmware desactualizado, y un dispositivo comprometido puede servir como punto de entrada para atacar toda la red interna. Menos puertos expuestos = menos vectores de ataque.</w:t>
      </w:r>
    </w:p>
    <w:p>
      <w:r>
        <w:rPr>
          <w:b/>
        </w:rPr>
        <w:t>7. ¿Qué servicios encontrados en la práctica considera críticos desde el punto de vista de la seguridad?</w:t>
      </w:r>
    </w:p>
    <w:p>
      <w:r>
        <w:t>Los servicios críticos identificados son: MQTT sin TLS (puerto 1883) que permite interceptación de credenciales y datos en texto plano; Dashboard EMQX (puerto 18083) que es panel de administración y podría ser objetivo de fuerza bruta; y la interfaz de administración del router (puerto 80 HTTP) cuyas credenciales viajan sin cifrar. Estos tres servicios representan los puntos de mayor riesgo en la infraestructura IoT analizada.</w:t>
      </w:r>
    </w:p>
    <w:p>
      <w:r>
        <w:rPr>
          <w:b/>
        </w:rPr>
        <w:t>8. ¿Qué medidas recomendaría para mejorar la seguridad de los dispositivos analizados?</w:t>
      </w:r>
    </w:p>
    <w:p>
      <w:r>
        <w:t>Medidas recomendadas: 1) Habilitar TLS en el broker MQTT y deshabilitar el puerto 1883. 2) Restringir acceso al Dashboard EMQX únicamente a IPs de administración mediante firewall. 3) Implementar autenticación MQTT robusta con credenciales únicas por dispositivo. 4) Actualizar firmware del router y del broker. 5) Segmentar la red IoT en una VLAN separada. 6) Implementar ACLs en el broker MQTT. 7) Configurar monitoreo de tráfico para detectar anomalías.</w:t>
      </w:r>
    </w:p>
    <w:p w:rsidR="00000000" w:rsidDel="00000000" w:rsidP="00000000" w:rsidRDefault="00000000" w:rsidRPr="00000000" w14:paraId="000000AA">
      <w:pPr>
        <w:pStyle w:val="Heading3"/>
        <w:keepNext w:val="0"/>
        <w:keepLines w:val="0"/>
        <w:spacing w:line="288" w:lineRule="auto"/>
        <w:jc w:val="left"/>
        <w:rPr/>
      </w:pPr>
      <w:bookmarkStart w:colFirst="0" w:colLast="0" w:name="_ey2s0rkmyec4" w:id="13"/>
      <w:bookmarkEnd w:id="13"/>
      <w:r w:rsidDel="00000000" w:rsidR="00000000" w:rsidRPr="00000000">
        <w:rPr>
          <w:rtl w:val="0"/>
        </w:rPr>
        <w:t xml:space="preserve">Entregables:</w:t>
      </w:r>
    </w:p>
    <w:p w:rsidR="00000000" w:rsidDel="00000000" w:rsidP="00000000" w:rsidRDefault="00000000" w:rsidRPr="00000000" w14:paraId="000000AB">
      <w:pPr>
        <w:numPr>
          <w:ilvl w:val="0"/>
          <w:numId w:val="5"/>
        </w:numPr>
        <w:ind w:left="1440" w:hanging="360"/>
        <w:rPr>
          <w:color w:val="000000"/>
        </w:rPr>
      </w:pPr>
      <w:r w:rsidDel="00000000" w:rsidR="00000000" w:rsidRPr="00000000">
        <w:rPr>
          <w:color w:val="000000"/>
          <w:rtl w:val="0"/>
        </w:rPr>
        <w:t xml:space="preserve">Cada alumno deberá presentar:</w:t>
      </w:r>
    </w:p>
    <w:p w:rsidR="00000000" w:rsidDel="00000000" w:rsidP="00000000" w:rsidRDefault="00000000" w:rsidRPr="00000000" w14:paraId="000000AC">
      <w:pPr>
        <w:numPr>
          <w:ilvl w:val="0"/>
          <w:numId w:val="5"/>
        </w:numPr>
        <w:ind w:left="1440" w:hanging="360"/>
        <w:rPr>
          <w:color w:val="000000"/>
        </w:rPr>
      </w:pPr>
      <w:r w:rsidDel="00000000" w:rsidR="00000000" w:rsidRPr="00000000">
        <w:rPr>
          <w:color w:val="000000"/>
          <w:rtl w:val="0"/>
        </w:rPr>
        <w:t xml:space="preserve">Captura de VirtualBox funcionando. </w:t>
      </w:r>
    </w:p>
    <w:p w:rsidR="00000000" w:rsidDel="00000000" w:rsidP="00000000" w:rsidRDefault="00000000" w:rsidRPr="00000000" w14:paraId="000000AD">
      <w:pPr>
        <w:numPr>
          <w:ilvl w:val="0"/>
          <w:numId w:val="5"/>
        </w:numPr>
        <w:ind w:left="1440" w:hanging="360"/>
        <w:rPr>
          <w:color w:val="000000"/>
        </w:rPr>
      </w:pPr>
      <w:r w:rsidDel="00000000" w:rsidR="00000000" w:rsidRPr="00000000">
        <w:rPr>
          <w:color w:val="000000"/>
          <w:rtl w:val="0"/>
        </w:rPr>
        <w:t xml:space="preserve">Captura de Kali Linux.</w:t>
      </w:r>
    </w:p>
    <w:p w:rsidR="00000000" w:rsidDel="00000000" w:rsidP="00000000" w:rsidRDefault="00000000" w:rsidRPr="00000000" w14:paraId="000000AE">
      <w:pPr>
        <w:numPr>
          <w:ilvl w:val="0"/>
          <w:numId w:val="5"/>
        </w:numPr>
        <w:ind w:left="1440" w:hanging="360"/>
        <w:rPr>
          <w:color w:val="000000"/>
        </w:rPr>
      </w:pPr>
      <w:r w:rsidDel="00000000" w:rsidR="00000000" w:rsidRPr="00000000">
        <w:rPr>
          <w:color w:val="000000"/>
          <w:rtl w:val="0"/>
        </w:rPr>
        <w:t xml:space="preserve">Resultados de los escaneos realizados. </w:t>
      </w:r>
    </w:p>
    <w:p w:rsidR="00000000" w:rsidDel="00000000" w:rsidP="00000000" w:rsidRDefault="00000000" w:rsidRPr="00000000" w14:paraId="000000AF">
      <w:pPr>
        <w:numPr>
          <w:ilvl w:val="0"/>
          <w:numId w:val="5"/>
        </w:numPr>
        <w:ind w:left="1440" w:hanging="360"/>
        <w:rPr>
          <w:color w:val="000000"/>
        </w:rPr>
      </w:pPr>
      <w:r w:rsidDel="00000000" w:rsidR="00000000" w:rsidRPr="00000000">
        <w:rPr>
          <w:color w:val="000000"/>
          <w:rtl w:val="0"/>
        </w:rPr>
        <w:t xml:space="preserve">Tabla de dispositivos detectados. </w:t>
      </w:r>
    </w:p>
    <w:p w:rsidR="00000000" w:rsidDel="00000000" w:rsidP="00000000" w:rsidRDefault="00000000" w:rsidRPr="00000000" w14:paraId="000000B0">
      <w:pPr>
        <w:numPr>
          <w:ilvl w:val="0"/>
          <w:numId w:val="5"/>
        </w:numPr>
        <w:ind w:left="1440" w:hanging="360"/>
        <w:rPr>
          <w:color w:val="000000"/>
        </w:rPr>
      </w:pPr>
      <w:r w:rsidDel="00000000" w:rsidR="00000000" w:rsidRPr="00000000">
        <w:rPr>
          <w:color w:val="000000"/>
          <w:rtl w:val="0"/>
        </w:rPr>
        <w:t xml:space="preserve">Tabla de puertos abiertos. </w:t>
      </w:r>
    </w:p>
    <w:p w:rsidR="00000000" w:rsidDel="00000000" w:rsidP="00000000" w:rsidRDefault="00000000" w:rsidRPr="00000000" w14:paraId="000000B1">
      <w:pPr>
        <w:numPr>
          <w:ilvl w:val="0"/>
          <w:numId w:val="5"/>
        </w:numPr>
        <w:ind w:left="1440" w:hanging="360"/>
        <w:rPr>
          <w:color w:val="000000"/>
        </w:rPr>
      </w:pPr>
      <w:r w:rsidDel="00000000" w:rsidR="00000000" w:rsidRPr="00000000">
        <w:rPr>
          <w:color w:val="000000"/>
          <w:rtl w:val="0"/>
        </w:rPr>
        <w:t xml:space="preserve">Investigación de herramientas. </w:t>
      </w:r>
    </w:p>
    <w:p w:rsidR="00000000" w:rsidDel="00000000" w:rsidP="00000000" w:rsidRDefault="00000000" w:rsidRPr="00000000" w14:paraId="000000B2">
      <w:pPr>
        <w:numPr>
          <w:ilvl w:val="0"/>
          <w:numId w:val="5"/>
        </w:numPr>
        <w:ind w:left="1440" w:hanging="360"/>
        <w:rPr>
          <w:color w:val="000000"/>
        </w:rPr>
      </w:pPr>
      <w:r w:rsidDel="00000000" w:rsidR="00000000" w:rsidRPr="00000000">
        <w:rPr>
          <w:color w:val="000000"/>
          <w:rtl w:val="0"/>
        </w:rPr>
        <w:t xml:space="preserve">Respuestas a las preguntas de análisis.</w:t>
      </w:r>
    </w:p>
    <w:p w:rsidR="00000000" w:rsidDel="00000000" w:rsidP="00000000" w:rsidRDefault="00000000" w:rsidRPr="00000000" w14:paraId="000000B3">
      <w:pPr>
        <w:numPr>
          <w:ilvl w:val="0"/>
          <w:numId w:val="5"/>
        </w:numPr>
        <w:ind w:left="1440" w:hanging="360"/>
        <w:rPr>
          <w:color w:val="000000"/>
        </w:rPr>
      </w:pPr>
      <w:r w:rsidDel="00000000" w:rsidR="00000000" w:rsidRPr="00000000">
        <w:rPr>
          <w:color w:val="000000"/>
          <w:rtl w:val="0"/>
        </w:rPr>
        <w:t xml:space="preserve">Conclusiones personales. </w:t>
      </w:r>
      <w:r w:rsidDel="00000000" w:rsidR="00000000" w:rsidRPr="00000000">
        <w:rPr>
          <w:rtl w:val="0"/>
        </w:rPr>
      </w:r>
    </w:p>
    <w:p w:rsidR="00000000" w:rsidDel="00000000" w:rsidP="00000000" w:rsidRDefault="00000000" w:rsidRPr="00000000" w14:paraId="000000B4">
      <w:pPr>
        <w:ind w:firstLine="0"/>
        <w:rPr>
          <w:color w:val="000000"/>
        </w:rPr>
      </w:pPr>
      <w:r w:rsidDel="00000000" w:rsidR="00000000" w:rsidRPr="00000000">
        <w:rPr>
          <w:rtl w:val="0"/>
        </w:rPr>
      </w:r>
    </w:p>
    <w:p w:rsidR="00000000" w:rsidDel="00000000" w:rsidP="00000000" w:rsidRDefault="00000000" w:rsidRPr="00000000" w14:paraId="000000B5">
      <w:pPr>
        <w:ind w:firstLine="0"/>
        <w:rPr>
          <w:color w:val="000000"/>
        </w:rPr>
      </w:pPr>
      <w:r w:rsidDel="00000000" w:rsidR="00000000" w:rsidRPr="00000000">
        <w:rPr>
          <w:rtl w:val="0"/>
        </w:rPr>
      </w:r>
    </w:p>
    <w:p w:rsidR="00000000" w:rsidDel="00000000" w:rsidP="00000000" w:rsidRDefault="00000000" w:rsidRPr="00000000" w14:paraId="000000B6">
      <w:pPr>
        <w:ind w:firstLine="0"/>
        <w:rPr>
          <w:color w:val="000000"/>
        </w:rPr>
      </w:pPr>
      <w:r w:rsidDel="00000000" w:rsidR="00000000" w:rsidRPr="00000000">
        <w:rPr>
          <w:rtl w:val="0"/>
        </w:rPr>
      </w:r>
    </w:p>
    <w:p w:rsidR="00000000" w:rsidDel="00000000" w:rsidP="00000000" w:rsidRDefault="00000000" w:rsidRPr="00000000" w14:paraId="000000B7">
      <w:pPr>
        <w:ind w:firstLine="0"/>
        <w:rPr>
          <w:color w:val="000000"/>
        </w:rPr>
      </w:pPr>
      <w:r w:rsidDel="00000000" w:rsidR="00000000" w:rsidRPr="00000000">
        <w:rPr>
          <w:rtl w:val="0"/>
        </w:rPr>
      </w:r>
    </w:p>
    <w:p w:rsidR="00000000" w:rsidDel="00000000" w:rsidP="00000000" w:rsidRDefault="00000000" w:rsidRPr="00000000" w14:paraId="000000B8">
      <w:pPr>
        <w:ind w:firstLine="0"/>
        <w:rPr>
          <w:color w:val="000000"/>
        </w:rPr>
      </w:pPr>
      <w:r w:rsidDel="00000000" w:rsidR="00000000" w:rsidRPr="00000000">
        <w:rPr>
          <w:rtl w:val="0"/>
        </w:rPr>
      </w:r>
    </w:p>
    <w:p w:rsidR="00000000" w:rsidDel="00000000" w:rsidP="00000000" w:rsidRDefault="00000000" w:rsidRPr="00000000" w14:paraId="000000B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88" w:lineRule="auto"/>
        <w:ind w:left="0" w:right="0" w:firstLine="0"/>
        <w:jc w:val="left"/>
        <w:rPr>
          <w:b w:val="1"/>
          <w:bCs w:val="1"/>
          <w:color w:val="00a8e3"/>
          <w:sz w:val="28"/>
          <w:szCs w:val="28"/>
        </w:rPr>
      </w:pPr>
      <w:bookmarkStart w:colFirst="0" w:colLast="0" w:name="_lbcn9bh4pv17" w:id="14"/>
      <w:bookmarkEnd w:id="14"/>
      <w:r w:rsidDel="00000000" w:rsidR="00000000" w:rsidRPr="00000000">
        <w:rPr>
          <w:b w:val="1"/>
          <w:bCs w:val="1"/>
          <w:color w:val="00a8e3"/>
          <w:sz w:val="28"/>
          <w:szCs w:val="28"/>
          <w:rtl w:val="0"/>
        </w:rPr>
        <w:t xml:space="preserve">Conclusión de la práctica:</w:t>
      </w:r>
    </w:p>
    <w:p w:rsidR="00000000" w:rsidDel="00000000" w:rsidP="00000000" w:rsidRDefault="00000000" w:rsidRPr="00000000" w14:paraId="000000BA">
      <w:pPr>
        <w:ind w:firstLine="0"/>
        <w:rPr>
          <w:color w:val="000000"/>
        </w:rPr>
      </w:pPr>
      <w:r w:rsidDel="00000000" w:rsidR="00000000" w:rsidRPr="00000000">
        <w:rPr>
          <w:rtl w:val="0"/>
        </w:rPr>
      </w:r>
    </w:p>
    <w:p w:rsidR="00000000" w:rsidDel="00000000" w:rsidP="00000000" w:rsidRDefault="00000000" w:rsidRPr="00000000" w14:paraId="000000BB">
      <w:pPr>
        <w:ind w:firstLine="720"/>
        <w:rPr>
          <w:color w:val="000000"/>
        </w:rPr>
      </w:pPr>
      <w:r w:rsidDel="00000000" w:rsidR="00000000" w:rsidRPr="00000000">
        <w:rPr>
          <w:color w:val="000000"/>
          <w:rtl w:val="0"/>
        </w:rPr>
      </w:r>
      <w:r w:rsidDel="00000000" w:rsidR="00000000" w:rsidRPr="00000000">
        <w:rPr>
          <w:rtl w:val="0"/>
        </w:rPr>
      </w:r>
    </w:p>
    <w:p>
      <w:r>
        <w:t>El reconocimiento de red constituye la primera etapa de cualquier evaluación de seguridad. Comprender qué dispositivos existen en una red, qué servicios ofrecen y qué información exponen permite identificar riesgos potenciales antes de que puedan ser aprovechados por un atacante.</w:t>
      </w:r>
    </w:p>
    <w:p>
      <w:r>
        <w:t>A lo largo de esta práctica se utilizó Kali Linux como plataforma principal, empleando herramientas profesionales como Nmap para el descubrimiento de activos y análisis de puertos, y Wireshark para la inspección profunda del tráfico de red. El escaneo reveló una infraestructura IoT conformada por un router, un broker MQTT (EMQX 5.5.0) y un microcontrolador ESP32, donde se identificaron vulnerabilidades significativas como la exposición de MQTT sin cifrado en el puerto 1883 y el dashboard de administración accesible en la red local.</w:t>
      </w:r>
    </w:p>
    <w:p>
      <w:r>
        <w:t>Los casos reales analizados (cámaras IP con credenciales por defecto, brokers MQTT expuestos y la botnet Mirai) demuestran que las vulnerabilidades más comunes en sistemas IoT no son exploits sofisticados, sino errores básicos de configuración: credenciales predeterminadas, servicios innecesariamente expuestos y ausencia de mecanismos de cifrado.</w:t>
      </w:r>
    </w:p>
    <w:p>
      <w:r>
        <w:t>Kali Linux proporciona un conjunto de herramientas profesionales que facilitan estas tareas de reconocimiento y análisis, y representan el punto de partida para cualquier auditoría de seguridad en sistemas IoT. La combinación de reconocimiento de red, análisis de puertos y inspección de tráfico permite construir una visión completa de la postura de seguridad de la infraestructura.</w:t>
      </w:r>
    </w:p>
    <w:p>
      <w:r>
        <w:t>Como conclusión final, todo sistema IoT debe implementar como mínimo: cifrado TLS en las comunicaciones, autenticación robusta por dispositivo, segmentación de red mediante VLANs, actualización periódica de firmware y auditorías de seguridad regulares.</w:t>
      </w:r>
    </w:p>
    <w:sectPr>
      <w:headerReference r:id="rId13" w:type="default"/>
      <w:headerReference r:id="rId14" w:type="first"/>
      <w:headerReference r:id="rId15" w:type="even"/>
      <w:footerReference r:id="rId16" w:type="default"/>
      <w:footerReference r:id="rId17" w:type="first"/>
      <w:footerReference r:id="rId18" w:type="even"/>
      <w:pgSz w:h="16838" w:w="11906" w:orient="portrait"/>
      <w:pgMar w:bottom="1418" w:top="1559" w:left="1418" w:right="1418"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oppi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222094</wp:posOffset>
          </wp:positionH>
          <wp:positionV relativeFrom="paragraph">
            <wp:posOffset>-73680</wp:posOffset>
          </wp:positionV>
          <wp:extent cx="5314950" cy="657225"/>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314950" cy="65722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ind w:firstLine="0"/>
      <w:jc w:val="center"/>
      <w:rPr/>
    </w:pPr>
    <w:bookmarkStart w:colFirst="0" w:colLast="0" w:name="_6ucu43qjsqrs" w:id="15"/>
    <w:bookmarkEnd w:id="15"/>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222094</wp:posOffset>
          </wp:positionH>
          <wp:positionV relativeFrom="paragraph">
            <wp:posOffset>-28573</wp:posOffset>
          </wp:positionV>
          <wp:extent cx="5314950" cy="657225"/>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314950" cy="657225"/>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20"/>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ind w:firstLine="0"/>
      <w:rPr/>
    </w:pPr>
    <w:r w:rsidDel="00000000" w:rsidR="00000000" w:rsidRPr="00000000">
      <w:rPr>
        <w:b w:val="1"/>
        <w:bCs w:val="1"/>
        <w:color w:val="00a8e3"/>
        <w:sz w:val="20"/>
        <w:szCs w:val="20"/>
        <w:rtl w:val="0"/>
      </w:rPr>
      <w:t xml:space="preserve">ISPC /</w:t>
    </w:r>
    <w:r w:rsidDel="00000000" w:rsidR="00000000" w:rsidRPr="00000000">
      <w:rPr>
        <w:color w:val="00a8e3"/>
        <w:sz w:val="20"/>
        <w:szCs w:val="20"/>
        <w:rtl w:val="0"/>
      </w:rPr>
      <w:t xml:space="preserve"> Tecnicatura Superior en Telecomunicaciones</w:t>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firstLine="0"/>
      <w:jc w:val="left"/>
      <w:rPr>
        <w:rFonts w:ascii="Calibri" w:cs="Calibri" w:eastAsia="Calibri" w:hAnsi="Calibri"/>
        <w:sz w:val="22"/>
        <w:szCs w:val="2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20"/>
      <w:jc w:val="both"/>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34343"/>
        <w:sz w:val="24"/>
        <w:szCs w:val="24"/>
        <w:lang w:val="es-AR"/>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firstLine="0"/>
      <w:jc w:val="center"/>
    </w:pPr>
    <w:rPr>
      <w:b w:val="1"/>
      <w:bCs w:val="1"/>
      <w:color w:val="00a8e3"/>
      <w:sz w:val="40"/>
      <w:szCs w:val="40"/>
    </w:rPr>
  </w:style>
  <w:style w:type="paragraph" w:styleId="Heading2">
    <w:name w:val="heading 2"/>
    <w:basedOn w:val="Normal"/>
    <w:next w:val="Normal"/>
    <w:pPr>
      <w:keepNext w:val="1"/>
      <w:keepLines w:val="1"/>
      <w:spacing w:after="120" w:before="360" w:lineRule="auto"/>
      <w:ind w:firstLine="0"/>
      <w:jc w:val="center"/>
    </w:pPr>
    <w:rPr>
      <w:b w:val="1"/>
      <w:bCs w:val="1"/>
      <w:color w:val="00a8e3"/>
      <w:sz w:val="34"/>
      <w:szCs w:val="34"/>
    </w:rPr>
  </w:style>
  <w:style w:type="paragraph" w:styleId="Heading3">
    <w:name w:val="heading 3"/>
    <w:basedOn w:val="Normal"/>
    <w:next w:val="Normal"/>
    <w:pPr>
      <w:keepNext w:val="1"/>
      <w:keepLines w:val="1"/>
      <w:spacing w:after="80" w:before="320" w:lineRule="auto"/>
      <w:ind w:firstLine="0"/>
      <w:jc w:val="center"/>
    </w:pPr>
    <w:rPr>
      <w:b w:val="1"/>
      <w:bCs w:val="1"/>
      <w:color w:val="00a8e3"/>
      <w:sz w:val="28"/>
      <w:szCs w:val="28"/>
    </w:rPr>
  </w:style>
  <w:style w:type="paragraph" w:styleId="Heading4">
    <w:name w:val="heading 4"/>
    <w:basedOn w:val="Normal"/>
    <w:next w:val="Normal"/>
    <w:pPr>
      <w:keepNext w:val="1"/>
      <w:keepLines w:val="1"/>
    </w:pPr>
    <w:rPr>
      <w:b w:val="1"/>
      <w:bCs w:val="1"/>
      <w:color w:val="00a8e3"/>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ind w:left="284" w:firstLine="0"/>
      <w:jc w:val="center"/>
    </w:pPr>
    <w:rPr>
      <w:b w:val="1"/>
      <w:bCs w:val="1"/>
      <w:color w:val="00a8e3"/>
      <w:sz w:val="48"/>
      <w:szCs w:val="4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rFonts w:ascii="Cambria" w:cs="Cambria" w:eastAsia="Cambria" w:hAnsi="Cambria"/>
    </w:rPr>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3.xm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PoppinsMedium-italic.ttf"/><Relationship Id="rId10" Type="http://schemas.openxmlformats.org/officeDocument/2006/relationships/font" Target="fonts/PoppinsMedium-bold.ttf"/><Relationship Id="rId13" Type="http://schemas.openxmlformats.org/officeDocument/2006/relationships/font" Target="fonts/PoppinsSemiBold-regular.ttf"/><Relationship Id="rId12" Type="http://schemas.openxmlformats.org/officeDocument/2006/relationships/font" Target="fonts/PoppinsMedium-boldItalic.ttf"/><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9" Type="http://schemas.openxmlformats.org/officeDocument/2006/relationships/font" Target="fonts/PoppinsMedium-regular.ttf"/><Relationship Id="rId15" Type="http://schemas.openxmlformats.org/officeDocument/2006/relationships/font" Target="fonts/PoppinsSemiBold-italic.ttf"/><Relationship Id="rId14" Type="http://schemas.openxmlformats.org/officeDocument/2006/relationships/font" Target="fonts/PoppinsSemiBold-bold.ttf"/><Relationship Id="rId16" Type="http://schemas.openxmlformats.org/officeDocument/2006/relationships/font" Target="fonts/PoppinsSemiBold-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