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Marca:</w:t>
      </w:r>
      <w:r w:rsidDel="00000000" w:rsidR="00000000" w:rsidRPr="00000000">
        <w:rPr>
          <w:rtl w:val="0"/>
        </w:rPr>
        <w:t xml:space="preserve"> Caseirinhos da Felicidade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Produto:</w:t>
      </w:r>
      <w:r w:rsidDel="00000000" w:rsidR="00000000" w:rsidRPr="00000000">
        <w:rPr>
          <w:rtl w:val="0"/>
        </w:rPr>
        <w:t xml:space="preserve"> Caseirinhos são mini bolos com diversas coberturas.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Caseirinhos da Felicidade</w:t>
      </w:r>
      <w:r w:rsidDel="00000000" w:rsidR="00000000" w:rsidRPr="00000000">
        <w:rPr>
          <w:rtl w:val="0"/>
        </w:rPr>
        <w:t xml:space="preserve">, acreditamos que um bom bolo tem o poder de trazer felicidade e aconchego. Nossos mini bolos são feitos com ingredientes fresquinhos e de qualidade, além de terem embalagens artesanais que dão aquele toque especial. Cada pedido é pensado para tornar qualquer momento único, seja um chá revelação, uma festa na caixa ou aquele presente inesperado que faz o dia de alguém mais doce. Nosso compromisso? Personalização de verdade e sabor que desperta memórias. Estamos aqui para adoçar as pequenas e grandes comemorações da vida!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Canais de venda: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Canais de entrega: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