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264E"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Purpose</w:t>
      </w:r>
    </w:p>
    <w:p w14:paraId="507D4751"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This document tracks changes made to the Google Sheets timesheet workbook since the February 2026 documentation revision. It is intended to aid in updating both the Word and Markdown documentation and does not form part of the final portfolio or public-facing documentation.</w:t>
      </w:r>
    </w:p>
    <w:p w14:paraId="7125C51D"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Changes Identified</w:t>
      </w:r>
    </w:p>
    <w:p w14:paraId="5107EFCE"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Control Block</w:t>
      </w:r>
    </w:p>
    <w:p w14:paraId="38879EDB"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1 (February 2026)</w:t>
      </w:r>
    </w:p>
    <w:p w14:paraId="45E61C69"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The control block was mentioned as an optional area used to store helper values. Most calculations were documented as being performed directly within the visible worksheet columns.</w:t>
      </w:r>
    </w:p>
    <w:p w14:paraId="27DCD4B8"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2 (June 2026)</w:t>
      </w:r>
    </w:p>
    <w:p w14:paraId="5DD951E3"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Column J has become a dedicated control block used to support calculations and helper values. The control block now stores the active work date, live daily calculations, and helper values used to reduce manual formula maintenance during active work periods.</w:t>
      </w:r>
    </w:p>
    <w:p w14:paraId="75275065"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Daily Total Calculation</w:t>
      </w:r>
    </w:p>
    <w:p w14:paraId="00443838"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1 (February 2026)</w:t>
      </w:r>
    </w:p>
    <w:p w14:paraId="542D63D4"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Daily totals were primarily documented using SUMIF formulas referencing checkbox ranges.</w:t>
      </w:r>
    </w:p>
    <w:p w14:paraId="6C5BB1A7"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2 (June 2026)</w:t>
      </w:r>
    </w:p>
    <w:p w14:paraId="14BB42A4"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Daily totals are now calculated using a reusable SUMIFS formula stored in J5. The active work date stored in J3 is used to determine which task entries should be included in the current day's calculation. This reduces the need to adjust row references throughout the month.</w:t>
      </w:r>
    </w:p>
    <w:p w14:paraId="6EF84180"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Checkbox Workflow</w:t>
      </w:r>
    </w:p>
    <w:p w14:paraId="44F5C6FB"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1 (February 2026)</w:t>
      </w:r>
    </w:p>
    <w:p w14:paraId="23DF7236"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The checkbox method was documented as an advanced workflow intended for incremental calculations.</w:t>
      </w:r>
    </w:p>
    <w:p w14:paraId="4E2D5217"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2 (June 2026)</w:t>
      </w:r>
    </w:p>
    <w:p w14:paraId="3BB31958"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The checkbox workflow has become the preferred method for calculating and preserving daily totals. Documentation should be revised to reflect this as the standard workflow rather than an optional advanced feature.</w:t>
      </w:r>
    </w:p>
    <w:p w14:paraId="60E00867"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lastRenderedPageBreak/>
        <w:t>Remaining Hours Calculations</w:t>
      </w:r>
    </w:p>
    <w:p w14:paraId="0DAF438B"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1 (February 2026)</w:t>
      </w:r>
    </w:p>
    <w:p w14:paraId="17BEE318"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Remaining hour calculations referenced values stored directly in worksheet columns.</w:t>
      </w:r>
    </w:p>
    <w:p w14:paraId="111AE105"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Version 2 (June 2026)</w:t>
      </w:r>
    </w:p>
    <w:p w14:paraId="4F37335D" w14:textId="77777777"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Several remaining hour formulas now reference helper cells and finalized totals, reducing the number of formulas requiring modification as work progresses.</w:t>
      </w:r>
    </w:p>
    <w:p w14:paraId="523E6E87" w14:textId="77777777" w:rsidR="008D06D0" w:rsidRPr="008D06D0" w:rsidRDefault="008D06D0" w:rsidP="008D06D0">
      <w:pPr>
        <w:spacing w:before="100" w:beforeAutospacing="1" w:after="100" w:afterAutospacing="1" w:line="240" w:lineRule="auto"/>
        <w:rPr>
          <w:rFonts w:ascii="Times New Roman" w:eastAsia="Times New Roman" w:hAnsi="Times New Roman" w:cs="Times New Roman"/>
          <w:kern w:val="0"/>
          <w14:ligatures w14:val="none"/>
        </w:rPr>
      </w:pPr>
      <w:r w:rsidRPr="008D06D0">
        <w:rPr>
          <w:rFonts w:ascii="Times New Roman" w:eastAsia="Times New Roman" w:hAnsi="Times New Roman" w:cs="Times New Roman"/>
          <w:kern w:val="0"/>
          <w14:ligatures w14:val="none"/>
        </w:rPr>
        <w:t>Version 1 (February 2026)</w:t>
      </w:r>
    </w:p>
    <w:p w14:paraId="4023172C" w14:textId="77777777" w:rsidR="008D06D0" w:rsidRPr="008D06D0" w:rsidRDefault="008D06D0" w:rsidP="008D06D0">
      <w:pPr>
        <w:spacing w:before="100" w:beforeAutospacing="1" w:after="100" w:afterAutospacing="1" w:line="240" w:lineRule="auto"/>
        <w:rPr>
          <w:rFonts w:ascii="Times New Roman" w:eastAsia="Times New Roman" w:hAnsi="Times New Roman" w:cs="Times New Roman"/>
          <w:kern w:val="0"/>
          <w14:ligatures w14:val="none"/>
        </w:rPr>
      </w:pPr>
      <w:r w:rsidRPr="008D06D0">
        <w:rPr>
          <w:rFonts w:ascii="Times New Roman" w:eastAsia="Times New Roman" w:hAnsi="Times New Roman" w:cs="Times New Roman"/>
          <w:kern w:val="0"/>
          <w14:ligatures w14:val="none"/>
        </w:rPr>
        <w:t>Month transitions occurring in the middle of a work week were not documented.</w:t>
      </w:r>
    </w:p>
    <w:p w14:paraId="1D3CBC91" w14:textId="77777777" w:rsidR="008D06D0" w:rsidRPr="008D06D0" w:rsidRDefault="008D06D0" w:rsidP="008D06D0">
      <w:pPr>
        <w:spacing w:before="100" w:beforeAutospacing="1" w:after="100" w:afterAutospacing="1" w:line="240" w:lineRule="auto"/>
        <w:rPr>
          <w:rFonts w:ascii="Times New Roman" w:eastAsia="Times New Roman" w:hAnsi="Times New Roman" w:cs="Times New Roman"/>
          <w:kern w:val="0"/>
          <w14:ligatures w14:val="none"/>
        </w:rPr>
      </w:pPr>
      <w:r w:rsidRPr="008D06D0">
        <w:rPr>
          <w:rFonts w:ascii="Times New Roman" w:eastAsia="Times New Roman" w:hAnsi="Times New Roman" w:cs="Times New Roman"/>
          <w:kern w:val="0"/>
          <w14:ligatures w14:val="none"/>
        </w:rPr>
        <w:t>Version 2 (June 2026)</w:t>
      </w:r>
    </w:p>
    <w:p w14:paraId="0EECF288" w14:textId="2499C5C3" w:rsidR="008D06D0" w:rsidRDefault="008D06D0" w:rsidP="008D06D0">
      <w:pPr>
        <w:spacing w:before="100" w:beforeAutospacing="1" w:after="100" w:afterAutospacing="1" w:line="240" w:lineRule="auto"/>
        <w:rPr>
          <w:rFonts w:ascii="Times New Roman" w:eastAsia="Times New Roman" w:hAnsi="Times New Roman" w:cs="Times New Roman"/>
          <w:kern w:val="0"/>
          <w14:ligatures w14:val="none"/>
        </w:rPr>
      </w:pPr>
      <w:r w:rsidRPr="008D06D0">
        <w:rPr>
          <w:rFonts w:ascii="Times New Roman" w:eastAsia="Times New Roman" w:hAnsi="Times New Roman" w:cs="Times New Roman"/>
          <w:kern w:val="0"/>
          <w14:ligatures w14:val="none"/>
        </w:rPr>
        <w:t>Column J is used to temporarily store hours when a new month begins during an active work week. This helper value is retained until the end of the week, at which point formulas are converted to values and the helper cell is cleared for reuse</w:t>
      </w:r>
      <w:r>
        <w:rPr>
          <w:rFonts w:ascii="Times New Roman" w:eastAsia="Times New Roman" w:hAnsi="Times New Roman" w:cs="Times New Roman"/>
          <w:kern w:val="0"/>
          <w14:ligatures w14:val="none"/>
        </w:rPr>
        <w:t xml:space="preserve"> when necessary</w:t>
      </w:r>
      <w:r w:rsidRPr="008D06D0">
        <w:rPr>
          <w:rFonts w:ascii="Times New Roman" w:eastAsia="Times New Roman" w:hAnsi="Times New Roman" w:cs="Times New Roman"/>
          <w:kern w:val="0"/>
          <w14:ligatures w14:val="none"/>
        </w:rPr>
        <w:t>.</w:t>
      </w:r>
    </w:p>
    <w:p w14:paraId="4286A50D" w14:textId="77777777" w:rsidR="00BC0E61" w:rsidRPr="00BC0E61" w:rsidRDefault="00BC0E61" w:rsidP="00BC0E61">
      <w:pPr>
        <w:spacing w:before="100" w:beforeAutospacing="1" w:after="100" w:afterAutospacing="1" w:line="240" w:lineRule="auto"/>
        <w:rPr>
          <w:rFonts w:ascii="Times New Roman" w:eastAsia="Times New Roman" w:hAnsi="Times New Roman" w:cs="Times New Roman"/>
          <w:kern w:val="0"/>
          <w14:ligatures w14:val="none"/>
        </w:rPr>
      </w:pPr>
      <w:r w:rsidRPr="00BC0E61">
        <w:rPr>
          <w:rFonts w:ascii="Times New Roman" w:eastAsia="Times New Roman" w:hAnsi="Times New Roman" w:cs="Times New Roman"/>
          <w:kern w:val="0"/>
          <w14:ligatures w14:val="none"/>
        </w:rPr>
        <w:t>Tab Navigation Script</w:t>
      </w:r>
    </w:p>
    <w:p w14:paraId="4276AF7A" w14:textId="77777777" w:rsidR="00BC0E61" w:rsidRPr="00BC0E61" w:rsidRDefault="00BC0E61" w:rsidP="00BC0E61">
      <w:pPr>
        <w:spacing w:before="100" w:beforeAutospacing="1" w:after="100" w:afterAutospacing="1" w:line="240" w:lineRule="auto"/>
        <w:rPr>
          <w:rFonts w:ascii="Times New Roman" w:eastAsia="Times New Roman" w:hAnsi="Times New Roman" w:cs="Times New Roman"/>
          <w:kern w:val="0"/>
          <w14:ligatures w14:val="none"/>
        </w:rPr>
      </w:pPr>
      <w:r w:rsidRPr="00BC0E61">
        <w:rPr>
          <w:rFonts w:ascii="Times New Roman" w:eastAsia="Times New Roman" w:hAnsi="Times New Roman" w:cs="Times New Roman"/>
          <w:kern w:val="0"/>
          <w14:ligatures w14:val="none"/>
        </w:rPr>
        <w:t>Version 1 (February 2026)</w:t>
      </w:r>
    </w:p>
    <w:p w14:paraId="5E36A74C" w14:textId="77777777" w:rsidR="00BC0E61" w:rsidRPr="00BC0E61" w:rsidRDefault="00BC0E61" w:rsidP="00BC0E61">
      <w:pPr>
        <w:spacing w:before="100" w:beforeAutospacing="1" w:after="100" w:afterAutospacing="1" w:line="240" w:lineRule="auto"/>
        <w:rPr>
          <w:rFonts w:ascii="Times New Roman" w:eastAsia="Times New Roman" w:hAnsi="Times New Roman" w:cs="Times New Roman"/>
          <w:kern w:val="0"/>
          <w14:ligatures w14:val="none"/>
        </w:rPr>
      </w:pPr>
      <w:r w:rsidRPr="00BC0E61">
        <w:rPr>
          <w:rFonts w:ascii="Times New Roman" w:eastAsia="Times New Roman" w:hAnsi="Times New Roman" w:cs="Times New Roman"/>
          <w:kern w:val="0"/>
          <w14:ligatures w14:val="none"/>
        </w:rPr>
        <w:t>The documentation described manually moving the active month sheet to the left using the sheet tab context menu.</w:t>
      </w:r>
    </w:p>
    <w:p w14:paraId="71BCEF7D" w14:textId="77777777" w:rsidR="00BC0E61" w:rsidRPr="00BC0E61" w:rsidRDefault="00BC0E61" w:rsidP="00BC0E61">
      <w:pPr>
        <w:spacing w:before="100" w:beforeAutospacing="1" w:after="100" w:afterAutospacing="1" w:line="240" w:lineRule="auto"/>
        <w:rPr>
          <w:rFonts w:ascii="Times New Roman" w:eastAsia="Times New Roman" w:hAnsi="Times New Roman" w:cs="Times New Roman"/>
          <w:kern w:val="0"/>
          <w14:ligatures w14:val="none"/>
        </w:rPr>
      </w:pPr>
      <w:r w:rsidRPr="00BC0E61">
        <w:rPr>
          <w:rFonts w:ascii="Times New Roman" w:eastAsia="Times New Roman" w:hAnsi="Times New Roman" w:cs="Times New Roman"/>
          <w:kern w:val="0"/>
          <w14:ligatures w14:val="none"/>
        </w:rPr>
        <w:t>Version 2 (June 2026)</w:t>
      </w:r>
    </w:p>
    <w:p w14:paraId="05150412" w14:textId="783C894A" w:rsidR="00BC0E61" w:rsidRDefault="00BC0E61" w:rsidP="00BC0E61">
      <w:pPr>
        <w:spacing w:before="100" w:beforeAutospacing="1" w:after="100" w:afterAutospacing="1" w:line="240" w:lineRule="auto"/>
        <w:rPr>
          <w:rFonts w:ascii="Times New Roman" w:eastAsia="Times New Roman" w:hAnsi="Times New Roman" w:cs="Times New Roman"/>
          <w:kern w:val="0"/>
          <w14:ligatures w14:val="none"/>
        </w:rPr>
      </w:pPr>
      <w:r w:rsidRPr="00BC0E61">
        <w:rPr>
          <w:rFonts w:ascii="Times New Roman" w:eastAsia="Times New Roman" w:hAnsi="Times New Roman" w:cs="Times New Roman"/>
          <w:kern w:val="0"/>
          <w14:ligatures w14:val="none"/>
        </w:rPr>
        <w:t>A private Google Apps Script menu command was added to move the selected sheet all the way to the left. This script is part of my personal workbook workflow and is not currently packaged or released for public use.</w:t>
      </w:r>
    </w:p>
    <w:p w14:paraId="13BA599E" w14:textId="1249D4C6" w:rsidR="009532CE" w:rsidRP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Open Questions</w:t>
      </w:r>
    </w:p>
    <w:p w14:paraId="6F0CCC46" w14:textId="1F3B7B80" w:rsidR="009532CE" w:rsidRDefault="009532CE" w:rsidP="009532CE">
      <w:pPr>
        <w:spacing w:before="100" w:beforeAutospacing="1" w:after="100" w:afterAutospacing="1" w:line="240" w:lineRule="auto"/>
        <w:rPr>
          <w:rFonts w:ascii="Times New Roman" w:eastAsia="Times New Roman" w:hAnsi="Times New Roman" w:cs="Times New Roman"/>
          <w:kern w:val="0"/>
          <w14:ligatures w14:val="none"/>
        </w:rPr>
      </w:pPr>
      <w:r w:rsidRPr="009532CE">
        <w:rPr>
          <w:rFonts w:ascii="Times New Roman" w:eastAsia="Times New Roman" w:hAnsi="Times New Roman" w:cs="Times New Roman"/>
          <w:kern w:val="0"/>
          <w14:ligatures w14:val="none"/>
        </w:rPr>
        <w:t>Determine whether J9 should be documented as the beginning of week helper value.</w:t>
      </w:r>
      <w:r w:rsidRPr="009532CE">
        <w:rPr>
          <w:rFonts w:ascii="Times New Roman" w:eastAsia="Times New Roman" w:hAnsi="Times New Roman" w:cs="Times New Roman"/>
          <w:kern w:val="0"/>
          <w14:ligatures w14:val="none"/>
        </w:rPr>
        <w:br/>
        <w:t>Review June and Template sheets for any additional helper cells that should be documented.</w:t>
      </w:r>
      <w:r w:rsidRPr="009532CE">
        <w:rPr>
          <w:rFonts w:ascii="Times New Roman" w:eastAsia="Times New Roman" w:hAnsi="Times New Roman" w:cs="Times New Roman"/>
          <w:kern w:val="0"/>
          <w14:ligatures w14:val="none"/>
        </w:rPr>
        <w:br/>
        <w:t>Decide whether browser bookmark guidance should remain in the public documentation.</w:t>
      </w:r>
      <w:r w:rsidRPr="009532CE">
        <w:rPr>
          <w:rFonts w:ascii="Times New Roman" w:eastAsia="Times New Roman" w:hAnsi="Times New Roman" w:cs="Times New Roman"/>
          <w:kern w:val="0"/>
          <w14:ligatures w14:val="none"/>
        </w:rPr>
        <w:br/>
        <w:t>Determine whether troubleshooting notes for NVDA should be simplified.</w:t>
      </w:r>
    </w:p>
    <w:sectPr w:rsidR="00953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60"/>
    <w:rsid w:val="00191CEF"/>
    <w:rsid w:val="002035E0"/>
    <w:rsid w:val="00215ABD"/>
    <w:rsid w:val="00386860"/>
    <w:rsid w:val="00620712"/>
    <w:rsid w:val="00630975"/>
    <w:rsid w:val="008D06D0"/>
    <w:rsid w:val="009532CE"/>
    <w:rsid w:val="00B95729"/>
    <w:rsid w:val="00BC0E61"/>
    <w:rsid w:val="00CB1B0B"/>
    <w:rsid w:val="00CC63CA"/>
    <w:rsid w:val="00D43DFA"/>
    <w:rsid w:val="00E2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F54D"/>
  <w15:chartTrackingRefBased/>
  <w15:docId w15:val="{978C10F9-A521-4D12-9EFF-F57B090A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860"/>
    <w:rPr>
      <w:rFonts w:eastAsiaTheme="majorEastAsia" w:cstheme="majorBidi"/>
      <w:color w:val="272727" w:themeColor="text1" w:themeTint="D8"/>
    </w:rPr>
  </w:style>
  <w:style w:type="paragraph" w:styleId="Title">
    <w:name w:val="Title"/>
    <w:basedOn w:val="Normal"/>
    <w:next w:val="Normal"/>
    <w:link w:val="TitleChar"/>
    <w:uiPriority w:val="10"/>
    <w:qFormat/>
    <w:rsid w:val="00386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860"/>
    <w:pPr>
      <w:spacing w:before="160"/>
      <w:jc w:val="center"/>
    </w:pPr>
    <w:rPr>
      <w:i/>
      <w:iCs/>
      <w:color w:val="404040" w:themeColor="text1" w:themeTint="BF"/>
    </w:rPr>
  </w:style>
  <w:style w:type="character" w:customStyle="1" w:styleId="QuoteChar">
    <w:name w:val="Quote Char"/>
    <w:basedOn w:val="DefaultParagraphFont"/>
    <w:link w:val="Quote"/>
    <w:uiPriority w:val="29"/>
    <w:rsid w:val="00386860"/>
    <w:rPr>
      <w:i/>
      <w:iCs/>
      <w:color w:val="404040" w:themeColor="text1" w:themeTint="BF"/>
    </w:rPr>
  </w:style>
  <w:style w:type="paragraph" w:styleId="ListParagraph">
    <w:name w:val="List Paragraph"/>
    <w:basedOn w:val="Normal"/>
    <w:uiPriority w:val="34"/>
    <w:qFormat/>
    <w:rsid w:val="00386860"/>
    <w:pPr>
      <w:ind w:left="720"/>
      <w:contextualSpacing/>
    </w:pPr>
  </w:style>
  <w:style w:type="character" w:styleId="IntenseEmphasis">
    <w:name w:val="Intense Emphasis"/>
    <w:basedOn w:val="DefaultParagraphFont"/>
    <w:uiPriority w:val="21"/>
    <w:qFormat/>
    <w:rsid w:val="00386860"/>
    <w:rPr>
      <w:i/>
      <w:iCs/>
      <w:color w:val="0F4761" w:themeColor="accent1" w:themeShade="BF"/>
    </w:rPr>
  </w:style>
  <w:style w:type="paragraph" w:styleId="IntenseQuote">
    <w:name w:val="Intense Quote"/>
    <w:basedOn w:val="Normal"/>
    <w:next w:val="Normal"/>
    <w:link w:val="IntenseQuoteChar"/>
    <w:uiPriority w:val="30"/>
    <w:qFormat/>
    <w:rsid w:val="00386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860"/>
    <w:rPr>
      <w:i/>
      <w:iCs/>
      <w:color w:val="0F4761" w:themeColor="accent1" w:themeShade="BF"/>
    </w:rPr>
  </w:style>
  <w:style w:type="character" w:styleId="IntenseReference">
    <w:name w:val="Intense Reference"/>
    <w:basedOn w:val="DefaultParagraphFont"/>
    <w:uiPriority w:val="32"/>
    <w:qFormat/>
    <w:rsid w:val="00386860"/>
    <w:rPr>
      <w:b/>
      <w:bCs/>
      <w:smallCaps/>
      <w:color w:val="0F4761" w:themeColor="accent1" w:themeShade="BF"/>
      <w:spacing w:val="5"/>
    </w:rPr>
  </w:style>
  <w:style w:type="paragraph" w:styleId="NormalWeb">
    <w:name w:val="Normal (Web)"/>
    <w:basedOn w:val="Normal"/>
    <w:uiPriority w:val="99"/>
    <w:semiHidden/>
    <w:unhideWhenUsed/>
    <w:rsid w:val="009532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509</Words>
  <Characters>2548</Characters>
  <Application>Microsoft Office Word</Application>
  <DocSecurity>0</DocSecurity>
  <Lines>63</Lines>
  <Paragraphs>43</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Alawami</dc:creator>
  <cp:keywords/>
  <dc:description/>
  <cp:lastModifiedBy>Sarah Alawami</cp:lastModifiedBy>
  <cp:revision>7</cp:revision>
  <dcterms:created xsi:type="dcterms:W3CDTF">2026-06-23T18:12:00Z</dcterms:created>
  <dcterms:modified xsi:type="dcterms:W3CDTF">2026-06-23T19:30:00Z</dcterms:modified>
</cp:coreProperties>
</file>