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0603D">
      <w:pPr>
        <w:pStyle w:val="1"/>
        <w:rPr>
          <w:rFonts w:eastAsia="Times New Roman" w:cs="Times New Roman"/>
        </w:rPr>
      </w:pPr>
      <w:bookmarkStart w:id="0" w:name="_GoBack"/>
      <w:bookmarkEnd w:id="0"/>
      <w:r>
        <w:rPr>
          <w:rStyle w:val="a3"/>
          <w:rFonts w:eastAsia="Times New Roman" w:cs="Times New Roman"/>
          <w:b/>
          <w:bCs/>
        </w:rPr>
        <w:t>Сценарный процесс</w:t>
      </w:r>
    </w:p>
    <w:p w:rsidR="00000000" w:rsidRDefault="0020603D">
      <w:pPr>
        <w:pStyle w:val="a4"/>
      </w:pPr>
      <w:r>
        <w:rPr>
          <w:rStyle w:val="a5"/>
        </w:rPr>
        <w:t>Сценарий «Пока не</w:t>
      </w:r>
      <w:r>
        <w:t>». Если я проживаю свой сценарий в соответст</w:t>
      </w:r>
      <w:r>
        <w:softHyphen/>
        <w:t>вии с этим паттерном, лозунгом моей жизни является: «Я не могу радоваться, пока не закончу работу». Существуют многочисленные варианты этого сценария, но в </w:t>
      </w:r>
      <w:r>
        <w:t>каждом содержится мысль о том, что нечто хорошее не случится до тех пор, пока что-то менее хорошее не закончится. Например: «Я должен до конца понять себя, прежде чем смогу измениться»; «Жизнь начинается после сорока»; «Когда я выйду на пенсию, то смогу пу</w:t>
      </w:r>
      <w:r>
        <w:t>тешествовать»; «В другой жизни мне воздастся по заслугам». В древнегреческой мифологии сценарии «Пока не» был у Геракла. Чтобы стать полубогом, он должен был выполнить целый ряд трудных задач, одна из которых заключалась в очистке от навоза Авгиевых конюше</w:t>
      </w:r>
      <w:r>
        <w:t>н. Для людей верующих — отдохнуть можно в раю, при коммунизме, в другой жизни, а сейчас надо успеть — отработать грехи, терпеть и не грешить, или терпеть во имя светлого будущего последующих поколений. Это часто встречающийся паттерн у трудоголиков — «Отдо</w:t>
      </w:r>
      <w:r>
        <w:t>хнем в могиле», «Белка в колесе».</w:t>
      </w:r>
    </w:p>
    <w:p w:rsidR="00000000" w:rsidRDefault="0020603D">
      <w:pPr>
        <w:pStyle w:val="a4"/>
      </w:pPr>
      <w:r>
        <w:rPr>
          <w:rStyle w:val="a5"/>
        </w:rPr>
        <w:t>Сценарий «После».</w:t>
      </w:r>
      <w:r>
        <w:t xml:space="preserve"> Паттерн «После» представляет собой обрат</w:t>
      </w:r>
      <w:r>
        <w:softHyphen/>
        <w:t>ную сторону процесса в сценарии «Пока не». Человек, выполняющий сценарий «После», следует девизам: «Я могу радоваться сегодня, однако завтра должен буду за это зап</w:t>
      </w:r>
      <w:r>
        <w:t>латить»; «Отличная вечеринка! Но завтра у меня будет болеть голова»; «После женитьбы (замужества) жизнь состоит из одних обязательств»; «День начинается у меня рано, но к вечеру я устаю». Человек, следующий сценарию «После», будет часто использовать структ</w:t>
      </w:r>
      <w:r>
        <w:t>уру предложений первого и третьего примеров. Сценарии «После» можно проиллюстрировать мифом о Дамокле, греческом царе, который все время пировал, а над его головой на конском волоске висел меч. Однажды он взглянул вверх, увидел меч и с тех пор не находил с</w:t>
      </w:r>
      <w:r>
        <w:t>ебе покоя, живя в постоянном страхе, что меч может упасть. Подобно Дамоклу, человек, имеющий сценарий «После», полагает, что он сегодня может веселиться, но завтра за это последует расплата.</w:t>
      </w:r>
    </w:p>
    <w:p w:rsidR="00000000" w:rsidRDefault="0020603D">
      <w:pPr>
        <w:pStyle w:val="a4"/>
      </w:pPr>
      <w:r>
        <w:rPr>
          <w:rStyle w:val="a5"/>
        </w:rPr>
        <w:t xml:space="preserve">Сценарий «Никогда». </w:t>
      </w:r>
      <w:r>
        <w:t xml:space="preserve">Тема этого сценария заключается в следующем: </w:t>
      </w:r>
      <w:r>
        <w:t>«Я никогда не получаю того, что больше всего хочу». Например, Эндрю утверждает, что хотел бы иметь близкие взаимо</w:t>
      </w:r>
      <w:r>
        <w:softHyphen/>
        <w:t>отношения с какой-нибудь женщиной, но он никогда не ходил туда, где бы мог встретить незнакомых женщин. Он часто подумывал о том, чтобы поступ</w:t>
      </w:r>
      <w:r>
        <w:t>ить в аспирантуру, однако еще ничего не сделал для этого. Сценарий «Никогда» Эндрю подобен Танталу, обреченному вечно испытывать муки жажды и голода. Стоя в бассейне, по краям которого находятся яства и кувшин с водой, он не может до них дотянуться. Тантал</w:t>
      </w:r>
      <w:r>
        <w:t xml:space="preserve"> не осознает, что ему лишь надо сделать шаг в сторону. Человек, имеющий сценарий «Никогда», также не понимает: чтобы добиться своего, нужно просто сделать первый шаг к цели. Однако он никогда его не делает.</w:t>
      </w:r>
    </w:p>
    <w:p w:rsidR="00000000" w:rsidRDefault="0020603D">
      <w:pPr>
        <w:pStyle w:val="a4"/>
      </w:pPr>
      <w:r>
        <w:rPr>
          <w:rStyle w:val="a5"/>
        </w:rPr>
        <w:t xml:space="preserve">Сценарий «Всегда». </w:t>
      </w:r>
      <w:r>
        <w:t>Человек, имеющий сценарий «Все</w:t>
      </w:r>
      <w:r>
        <w:t>гда», задается вопросом: «Почему это всегда случается со мной?» Этому сценарию соответствует древнегреческий миф об Арахне — мастерице вышивать. Она неразумно вступила в спор с богиней Минервой, вызвав ее на состязание по вышивке. Разгневанная богиня превр</w:t>
      </w:r>
      <w:r>
        <w:t>атила ее в паука, обреченного вечно ткать свою паутину.</w:t>
      </w:r>
    </w:p>
    <w:p w:rsidR="00000000" w:rsidRDefault="0020603D">
      <w:pPr>
        <w:pStyle w:val="a4"/>
      </w:pPr>
      <w:r>
        <w:rPr>
          <w:rStyle w:val="a5"/>
        </w:rPr>
        <w:t xml:space="preserve">Сценарий «Почти». </w:t>
      </w:r>
      <w:r>
        <w:t>Сизиф прогневал греческих богов. Он был навечно обречен вкатывать на гору огромный камень. Когда он почти достигал вершины горы, камень выскальзывал у него из рук и снова катился к п</w:t>
      </w:r>
      <w:r>
        <w:t>одножью. Подобно Сизифу, человек, имеющий сценарий «Почти», говорит: «В этот раз я почти достиг своего». Таиби Кейлер выдвинул идею о существовании двух типов паттерна «Почти». Описанный нами выше паттерн он называет «Почти — 1 тип». «Почти — тип 2» характ</w:t>
      </w:r>
      <w:r>
        <w:t>ерен для людей, которые достигают вершины горы, однако вместо того, чтобы оставить камень и отдохнуть, такие люди не замечают, что они на вершине. Они сразу же ищут более высокую гору и тут же начинают толкать на нее свой камень. Ю. М. Лужков в книге «Зако</w:t>
      </w:r>
      <w:r>
        <w:t>н Паркинсона по-российски» называет это качество недоделывать до конца национальной русской чертой. Чуть-чуть недоделать, чтобы потом переделывать или вечно ремонтировать.</w:t>
      </w:r>
    </w:p>
    <w:p w:rsidR="00000000" w:rsidRDefault="0020603D">
      <w:pPr>
        <w:pStyle w:val="a4"/>
      </w:pPr>
      <w:r>
        <w:rPr>
          <w:rStyle w:val="a5"/>
        </w:rPr>
        <w:t>Сценарий с открытым</w:t>
      </w:r>
      <w:r>
        <w:t xml:space="preserve"> </w:t>
      </w:r>
      <w:r>
        <w:rPr>
          <w:rStyle w:val="a5"/>
        </w:rPr>
        <w:t xml:space="preserve">концом (Открытый сценарий). </w:t>
      </w:r>
      <w:r>
        <w:t>Этот паттерн напоминает сценарии «По</w:t>
      </w:r>
      <w:r>
        <w:t>ка не» и «После» тем, что в нем присутствует точка раздела, после которой все меняется. Человеку с открытым сценарием время после этого момента представляется пустотой, как будто бы часть театрального сценария была утеряна. Девиз открытого сценария: «Дости</w:t>
      </w:r>
      <w:r>
        <w:t>гнув очередной цели, я не знаю, что делать дальше». Этот паттерн напоминает миф о Филемоне и Баукисе, пожилой супружеской паре, которые заслужили одобрение богов тем, что приютили их в обличий усталых путников в своем доме, в то время как другие отказали и</w:t>
      </w:r>
      <w:r>
        <w:t>м в пристанище. В качестве награды за их доброту боги продлили им жизнь, превратив их в растущие рядом деревья с переплетающимися ветвями.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1"/>
        <w:gridCol w:w="6108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rPr>
                <w:rStyle w:val="a3"/>
              </w:rPr>
              <w:lastRenderedPageBreak/>
              <w:t>Главный драйвер</w:t>
            </w:r>
          </w:p>
        </w:tc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rPr>
                <w:rStyle w:val="a3"/>
              </w:rPr>
              <w:t>Сценарный процесс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 xml:space="preserve">Будь лучшим </w:t>
            </w:r>
          </w:p>
        </w:tc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>Пока не (Геракл)</w:t>
            </w:r>
          </w:p>
          <w:p w:rsidR="00000000" w:rsidRDefault="0020603D">
            <w:pPr>
              <w:pStyle w:val="a4"/>
            </w:pPr>
            <w:r>
              <w:t>Я не могу иметь то, что хочу, пока не </w:t>
            </w:r>
            <w:r>
              <w:t>заплачу за это очень высокую цену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 xml:space="preserve">Радуй других </w:t>
            </w:r>
          </w:p>
        </w:tc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>После (Дамокл)</w:t>
            </w:r>
          </w:p>
          <w:p w:rsidR="00000000" w:rsidRDefault="0020603D">
            <w:pPr>
              <w:pStyle w:val="a4"/>
            </w:pPr>
            <w:r>
              <w:t>Я могу радоваться сегодня, но завтра я должен буду дорого заплатить за это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 xml:space="preserve">Будь сильным </w:t>
            </w:r>
          </w:p>
        </w:tc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>Никогда (Тантал)</w:t>
            </w:r>
          </w:p>
          <w:p w:rsidR="00000000" w:rsidRDefault="0020603D">
            <w:pPr>
              <w:pStyle w:val="a4"/>
            </w:pPr>
            <w:r>
              <w:t>Я никогда не получаю того, чего больше всего хочу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 xml:space="preserve">Пытайся </w:t>
            </w:r>
          </w:p>
        </w:tc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>Всегда (Арахна)</w:t>
            </w:r>
          </w:p>
          <w:p w:rsidR="00000000" w:rsidRDefault="0020603D">
            <w:pPr>
              <w:pStyle w:val="a4"/>
            </w:pPr>
            <w:r>
              <w:t>Я должен всегда оставаться в этой ситуации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 xml:space="preserve">Радуй других + Пытайся </w:t>
            </w:r>
          </w:p>
        </w:tc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>Почти (Сизиф) — тип 1</w:t>
            </w:r>
          </w:p>
          <w:p w:rsidR="00000000" w:rsidRDefault="0020603D">
            <w:pPr>
              <w:pStyle w:val="a4"/>
            </w:pPr>
            <w:r>
              <w:t>Я чуть было не достиг успеха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 xml:space="preserve">Радуй других + Будь лучшим </w:t>
            </w:r>
          </w:p>
        </w:tc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>Почти (Сизиф) — тип 2</w:t>
            </w:r>
          </w:p>
          <w:p w:rsidR="00000000" w:rsidRDefault="0020603D">
            <w:pPr>
              <w:pStyle w:val="a4"/>
            </w:pPr>
            <w:r>
              <w:t>Я все еще не достиг успеха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>Радуй других + Будь совершенным</w:t>
            </w:r>
            <w:r>
              <w:t xml:space="preserve"> + Спеши</w:t>
            </w:r>
          </w:p>
        </w:tc>
        <w:tc>
          <w:tcPr>
            <w:tcW w:w="0" w:type="auto"/>
            <w:vAlign w:val="center"/>
            <w:hideMark/>
          </w:tcPr>
          <w:p w:rsidR="00000000" w:rsidRDefault="0020603D">
            <w:pPr>
              <w:pStyle w:val="a4"/>
            </w:pPr>
            <w:r>
              <w:t>Открытый конец (Филемон и Бавкида)</w:t>
            </w:r>
          </w:p>
          <w:p w:rsidR="00000000" w:rsidRDefault="0020603D">
            <w:pPr>
              <w:pStyle w:val="a4"/>
            </w:pPr>
            <w:r>
              <w:t>Моя роль окончена, и я не знаю, что теперь делать</w:t>
            </w:r>
          </w:p>
        </w:tc>
      </w:tr>
    </w:tbl>
    <w:p w:rsidR="00000000" w:rsidRDefault="0020603D">
      <w:pPr>
        <w:pStyle w:val="a4"/>
      </w:pPr>
      <w:r>
        <w:rPr>
          <w:rStyle w:val="a3"/>
        </w:rPr>
        <w:t>Экзистенциальная позиция и сценарий</w:t>
      </w:r>
    </w:p>
    <w:p w:rsidR="00000000" w:rsidRDefault="0020603D">
      <w:pPr>
        <w:pStyle w:val="a4"/>
      </w:pPr>
      <w:r>
        <w:t>Я− Ты− трагический сценарий</w:t>
      </w:r>
    </w:p>
    <w:p w:rsidR="00000000" w:rsidRDefault="0020603D">
      <w:pPr>
        <w:pStyle w:val="a4"/>
      </w:pPr>
      <w:r>
        <w:t>Я− Ты+ банальный сценарий</w:t>
      </w:r>
    </w:p>
    <w:p w:rsidR="00000000" w:rsidRDefault="0020603D">
      <w:pPr>
        <w:pStyle w:val="a4"/>
      </w:pPr>
      <w:r>
        <w:t>Я+ Ты− сценарий с </w:t>
      </w:r>
      <w:r>
        <w:t>преобладанием над окружающими, сценарий воинствующей личности</w:t>
      </w:r>
    </w:p>
    <w:p w:rsidR="00000000" w:rsidRDefault="0020603D">
      <w:pPr>
        <w:pStyle w:val="a4"/>
      </w:pPr>
      <w:r>
        <w:t>Я+ Ты+ оптимистический сценарий удачника</w:t>
      </w:r>
    </w:p>
    <w:sectPr w:rsidR="000000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08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0603D"/>
    <w:rsid w:val="0020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" w:eastAsiaTheme="minorEastAsia" w:hAnsi="Times" w:cstheme="minorBidi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  <w:rPr>
      <w:rFonts w:cs="Times New Roman"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Document Map"/>
    <w:basedOn w:val="a"/>
    <w:link w:val="a7"/>
    <w:uiPriority w:val="99"/>
    <w:semiHidden/>
    <w:unhideWhenUsed/>
    <w:rsid w:val="0020603D"/>
    <w:rPr>
      <w:rFonts w:ascii="Lucida Grande" w:hAnsi="Lucida Grande" w:cs="Lucida Grande"/>
      <w:sz w:val="24"/>
      <w:szCs w:val="24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20603D"/>
    <w:rPr>
      <w:rFonts w:ascii="Lucida Grande" w:eastAsiaTheme="minorEastAsia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" w:eastAsiaTheme="minorEastAsia" w:hAnsi="Times" w:cstheme="minorBidi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unhideWhenUsed/>
    <w:pPr>
      <w:spacing w:before="100" w:beforeAutospacing="1" w:after="100" w:afterAutospacing="1"/>
    </w:pPr>
    <w:rPr>
      <w:rFonts w:cs="Times New Roman"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Document Map"/>
    <w:basedOn w:val="a"/>
    <w:link w:val="a7"/>
    <w:uiPriority w:val="99"/>
    <w:semiHidden/>
    <w:unhideWhenUsed/>
    <w:rsid w:val="0020603D"/>
    <w:rPr>
      <w:rFonts w:ascii="Lucida Grande" w:hAnsi="Lucida Grande" w:cs="Lucida Grande"/>
      <w:sz w:val="24"/>
      <w:szCs w:val="24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20603D"/>
    <w:rPr>
      <w:rFonts w:ascii="Lucida Grande" w:eastAsiaTheme="minorEastAsia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837</Words>
  <Characters>4775</Characters>
  <Application>Microsoft Macintosh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Mike Semyonoff</dc:creator>
  <cp:keywords/>
  <dc:description/>
  <cp:lastModifiedBy>Mike Semyonoff</cp:lastModifiedBy>
  <cp:revision>2</cp:revision>
  <dcterms:created xsi:type="dcterms:W3CDTF">2015-07-09T20:04:00Z</dcterms:created>
  <dcterms:modified xsi:type="dcterms:W3CDTF">2015-07-09T20:04:00Z</dcterms:modified>
</cp:coreProperties>
</file>