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535" w:rsidRPr="00495535" w:rsidRDefault="00495535" w:rsidP="00495535">
      <w:pPr>
        <w:jc w:val="center"/>
        <w:rPr>
          <w:b/>
          <w:sz w:val="28"/>
          <w:szCs w:val="28"/>
        </w:rPr>
      </w:pPr>
      <w:r w:rsidRPr="00495535">
        <w:rPr>
          <w:b/>
          <w:sz w:val="28"/>
          <w:szCs w:val="28"/>
        </w:rPr>
        <w:t>Homework 2</w:t>
      </w:r>
      <w:r>
        <w:rPr>
          <w:b/>
          <w:sz w:val="28"/>
          <w:szCs w:val="28"/>
        </w:rPr>
        <w:br/>
      </w:r>
    </w:p>
    <w:p w:rsidR="00901252" w:rsidRDefault="002C1E77" w:rsidP="00901252">
      <w:pPr>
        <w:pStyle w:val="ListParagraph"/>
        <w:numPr>
          <w:ilvl w:val="0"/>
          <w:numId w:val="1"/>
        </w:numPr>
        <w:jc w:val="both"/>
      </w:pPr>
      <w:r>
        <w:t>The London’s 1854 cholera outbreak</w:t>
      </w:r>
      <w:r w:rsidR="00901252">
        <w:rPr>
          <w:rStyle w:val="FootnoteReference"/>
        </w:rPr>
        <w:footnoteReference w:id="1"/>
      </w:r>
      <w:r>
        <w:t xml:space="preserve"> </w:t>
      </w:r>
      <w:r w:rsidRPr="002C1E77">
        <w:t xml:space="preserve">was a severe outbreak of cholera that </w:t>
      </w:r>
      <w:r w:rsidR="00901252">
        <w:t xml:space="preserve">was centered </w:t>
      </w:r>
      <w:r w:rsidRPr="002C1E77">
        <w:t xml:space="preserve">near Broad Street in the </w:t>
      </w:r>
      <w:proofErr w:type="spellStart"/>
      <w:r w:rsidRPr="002C1E77">
        <w:t>Soho</w:t>
      </w:r>
      <w:proofErr w:type="spellEnd"/>
      <w:r w:rsidRPr="002C1E77">
        <w:t xml:space="preserve"> district of London</w:t>
      </w:r>
      <w:r>
        <w:t xml:space="preserve">. Until that moment, </w:t>
      </w:r>
      <w:r w:rsidR="00901252">
        <w:t xml:space="preserve">the prevailing theory </w:t>
      </w:r>
      <w:r w:rsidR="00495535">
        <w:t xml:space="preserve">to explain diseases </w:t>
      </w:r>
      <w:r w:rsidR="00901252">
        <w:t xml:space="preserve">was </w:t>
      </w:r>
      <w:r>
        <w:t>the miasma theory.</w:t>
      </w:r>
      <w:r w:rsidR="00901252">
        <w:t xml:space="preserve"> The miasma theory stated that disea</w:t>
      </w:r>
      <w:r w:rsidR="00901252" w:rsidRPr="00901252">
        <w:t>ses were spread by "miasma" in the air</w:t>
      </w:r>
      <w:r w:rsidR="00901252">
        <w:rPr>
          <w:rStyle w:val="FootnoteReference"/>
        </w:rPr>
        <w:footnoteReference w:id="2"/>
      </w:r>
      <w:r w:rsidR="00901252">
        <w:t xml:space="preserve">, i.e. they </w:t>
      </w:r>
      <w:r w:rsidR="00901252" w:rsidRPr="002C1E77">
        <w:t xml:space="preserve">were </w:t>
      </w:r>
      <w:r w:rsidR="00495535">
        <w:t>spread</w:t>
      </w:r>
      <w:r w:rsidR="00901252" w:rsidRPr="002C1E77">
        <w:t xml:space="preserve"> by pollution or a noxious form of "bad air"</w:t>
      </w:r>
      <w:r w:rsidR="00901252">
        <w:t>.</w:t>
      </w:r>
    </w:p>
    <w:p w:rsidR="00495535" w:rsidRDefault="00901252" w:rsidP="00495535">
      <w:pPr>
        <w:pStyle w:val="ListParagraph"/>
        <w:jc w:val="both"/>
      </w:pPr>
      <w:r>
        <w:t xml:space="preserve">John </w:t>
      </w:r>
      <w:r w:rsidR="002C1E77" w:rsidRPr="002C1E77">
        <w:t>Snow</w:t>
      </w:r>
      <w:r>
        <w:t xml:space="preserve">, whose house was closed to the </w:t>
      </w:r>
      <w:proofErr w:type="spellStart"/>
      <w:r>
        <w:t>Soho</w:t>
      </w:r>
      <w:proofErr w:type="spellEnd"/>
      <w:r>
        <w:t xml:space="preserve"> District, </w:t>
      </w:r>
      <w:r w:rsidR="002C1E77" w:rsidRPr="002C1E77">
        <w:t>was a skeptic of the miasma theory</w:t>
      </w:r>
      <w:r>
        <w:t>. H</w:t>
      </w:r>
      <w:r w:rsidRPr="00901252">
        <w:t>is hypothesis</w:t>
      </w:r>
      <w:r w:rsidR="00495535">
        <w:t xml:space="preserve"> was</w:t>
      </w:r>
      <w:r w:rsidRPr="00901252">
        <w:t xml:space="preserve"> that contaminated water, not air, spread </w:t>
      </w:r>
      <w:hyperlink r:id="rId8" w:tooltip="Cholera" w:history="1">
        <w:r w:rsidRPr="00901252">
          <w:t>cholera</w:t>
        </w:r>
      </w:hyperlink>
      <w:r>
        <w:t xml:space="preserve">. </w:t>
      </w:r>
      <w:r w:rsidRPr="00901252">
        <w:t>He examined water samples from various wells under a microscope, and confirmed the presence of an unknown bacterium in the Broad Street samples</w:t>
      </w:r>
      <w:r>
        <w:t>. To support his hypothesis, and d</w:t>
      </w:r>
      <w:r w:rsidRPr="00901252">
        <w:t xml:space="preserve">espite strong </w:t>
      </w:r>
      <w:r w:rsidR="00186436" w:rsidRPr="00901252">
        <w:t>skepticism</w:t>
      </w:r>
      <w:r w:rsidRPr="00901252">
        <w:t xml:space="preserve"> from the local authorities</w:t>
      </w:r>
      <w:r>
        <w:t>, he published the following map of the epidemic.</w:t>
      </w:r>
    </w:p>
    <w:p w:rsidR="00186436" w:rsidRDefault="00186436" w:rsidP="00495535">
      <w:pPr>
        <w:pStyle w:val="ListParagraph"/>
        <w:jc w:val="both"/>
      </w:pPr>
      <w:r>
        <w:br/>
      </w:r>
      <w:r>
        <w:br/>
      </w:r>
      <w:r w:rsidR="00901252">
        <w:t xml:space="preserve">  </w:t>
      </w:r>
      <w:r w:rsidR="00901252">
        <w:rPr>
          <w:noProof/>
        </w:rPr>
        <w:drawing>
          <wp:inline distT="0" distB="0" distL="0" distR="0">
            <wp:extent cx="3885598" cy="3624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ow-cholera-map-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6376" cy="3634122"/>
                    </a:xfrm>
                    <a:prstGeom prst="rect">
                      <a:avLst/>
                    </a:prstGeom>
                  </pic:spPr>
                </pic:pic>
              </a:graphicData>
            </a:graphic>
          </wp:inline>
        </w:drawing>
      </w:r>
      <w:r>
        <w:br/>
      </w:r>
    </w:p>
    <w:p w:rsidR="00186436" w:rsidRDefault="00186436" w:rsidP="00186436">
      <w:pPr>
        <w:pStyle w:val="ListParagraph"/>
        <w:jc w:val="both"/>
      </w:pPr>
      <w:r>
        <w:t>Zooming the area of interest give</w:t>
      </w:r>
      <w:r w:rsidR="00495535">
        <w:t>s us</w:t>
      </w:r>
      <w:r>
        <w:t xml:space="preserve"> the following map:</w:t>
      </w:r>
    </w:p>
    <w:p w:rsidR="00083152" w:rsidRDefault="00901252" w:rsidP="00186436">
      <w:pPr>
        <w:pStyle w:val="ListParagraph"/>
        <w:jc w:val="both"/>
      </w:pPr>
      <w:r>
        <w:lastRenderedPageBreak/>
        <w:br/>
      </w:r>
      <w:r>
        <w:rPr>
          <w:noProof/>
        </w:rPr>
        <w:drawing>
          <wp:inline distT="0" distB="0" distL="0" distR="0">
            <wp:extent cx="4067176" cy="2982598"/>
            <wp:effectExtent l="38100" t="38100" r="28575" b="463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ow_map_detail.png"/>
                    <pic:cNvPicPr/>
                  </pic:nvPicPr>
                  <pic:blipFill>
                    <a:blip r:embed="rId10">
                      <a:extLst>
                        <a:ext uri="{28A0092B-C50C-407E-A947-70E740481C1C}">
                          <a14:useLocalDpi xmlns:a14="http://schemas.microsoft.com/office/drawing/2010/main" val="0"/>
                        </a:ext>
                      </a:extLst>
                    </a:blip>
                    <a:stretch>
                      <a:fillRect/>
                    </a:stretch>
                  </pic:blipFill>
                  <pic:spPr>
                    <a:xfrm>
                      <a:off x="0" y="0"/>
                      <a:ext cx="4067903" cy="2983131"/>
                    </a:xfrm>
                    <a:prstGeom prst="rect">
                      <a:avLst/>
                    </a:prstGeom>
                    <a:effectLst>
                      <a:glow rad="25400">
                        <a:schemeClr val="tx1"/>
                      </a:glow>
                    </a:effectLst>
                  </pic:spPr>
                </pic:pic>
              </a:graphicData>
            </a:graphic>
          </wp:inline>
        </w:drawing>
      </w:r>
    </w:p>
    <w:p w:rsidR="00186436" w:rsidRDefault="00901252" w:rsidP="00901252">
      <w:pPr>
        <w:pStyle w:val="ListParagraph"/>
        <w:jc w:val="both"/>
      </w:pPr>
      <w:r w:rsidRPr="00901252">
        <w:t xml:space="preserve">The complete map shows </w:t>
      </w:r>
      <w:r w:rsidR="00186436">
        <w:t xml:space="preserve">the </w:t>
      </w:r>
      <w:r w:rsidRPr="00901252">
        <w:t>578 cholera deaths mapped by home address, marked as black bars stacked perpendicular to the streets.</w:t>
      </w:r>
      <w:r w:rsidR="00495535">
        <w:t xml:space="preserve"> In this way, </w:t>
      </w:r>
      <w:r w:rsidR="003F21A2">
        <w:t>Snow</w:t>
      </w:r>
      <w:r w:rsidR="00495535">
        <w:t xml:space="preserve"> showed </w:t>
      </w:r>
      <w:r w:rsidR="00495535" w:rsidRPr="00495535">
        <w:t>how cases of cholera were centered on the pump</w:t>
      </w:r>
      <w:r w:rsidR="00495535">
        <w:t>s.</w:t>
      </w:r>
    </w:p>
    <w:p w:rsidR="00901252" w:rsidRDefault="00186436" w:rsidP="00495535">
      <w:pPr>
        <w:pStyle w:val="ListParagraph"/>
        <w:jc w:val="both"/>
      </w:pPr>
      <w:r>
        <w:t xml:space="preserve">The important lesson from this history is that John Snow could convey his idea by creating a visualization of the data he collected. The created map helped him show in a simple and fast way his theory. Obviously, when transforming his raw data to a picture, some data </w:t>
      </w:r>
      <w:r w:rsidR="003F21A2">
        <w:t>were</w:t>
      </w:r>
      <w:r>
        <w:t xml:space="preserve"> lost. However, the visualization was simple and abstract enough to convey his idea. </w:t>
      </w:r>
      <w:r>
        <w:br/>
        <w:t xml:space="preserve">One other thing to mention is that the visualization alone is not enough to demonstrate his theory. Some questions can arise, e.g. regarding the way Snow collected the data, the reliability of the data, </w:t>
      </w:r>
      <w:r w:rsidR="00495535">
        <w:t xml:space="preserve">the interpretation of the map, </w:t>
      </w:r>
      <w:r>
        <w:t xml:space="preserve">etc. </w:t>
      </w:r>
      <w:r w:rsidR="00495535">
        <w:t>This means that a picture does not replace the whole data science life cycle. It is a powerful mean to convey an idea in a much simpler and more effective way.</w:t>
      </w:r>
    </w:p>
    <w:p w:rsidR="00495535" w:rsidRDefault="00495535" w:rsidP="00495535">
      <w:pPr>
        <w:pStyle w:val="ListParagraph"/>
        <w:jc w:val="both"/>
      </w:pPr>
      <w:r>
        <w:t xml:space="preserve">As a data analysis problem, this history shows the whole data science life cycle. It started with data collection, which probably took more time than the rest of the phases. It included surveys and getting official data of the deaths. It followed by stating a hypothesis and doing a statistical analysis </w:t>
      </w:r>
      <w:r w:rsidRPr="00495535">
        <w:t>to illustrate the connection between the quality of the source of water and cholera cases</w:t>
      </w:r>
      <w:r>
        <w:t xml:space="preserve">. And a last phase of communicating and transmitting the results to </w:t>
      </w:r>
      <w:r w:rsidR="003F21A2">
        <w:t xml:space="preserve">the stakeholders. After that, actions were taken and new data was collected which was used to test Snow’s hypothesis. </w:t>
      </w:r>
    </w:p>
    <w:p w:rsidR="00901252" w:rsidRDefault="00901252" w:rsidP="00901252">
      <w:pPr>
        <w:pStyle w:val="ListParagraph"/>
        <w:jc w:val="both"/>
      </w:pPr>
    </w:p>
    <w:p w:rsidR="00381C0E" w:rsidRDefault="00381C0E" w:rsidP="00F61E2D">
      <w:pPr>
        <w:pStyle w:val="ListParagraph"/>
        <w:numPr>
          <w:ilvl w:val="0"/>
          <w:numId w:val="1"/>
        </w:numPr>
        <w:jc w:val="both"/>
      </w:pPr>
    </w:p>
    <w:p w:rsidR="00F61E2D" w:rsidRDefault="00DD0121" w:rsidP="00495535">
      <w:pPr>
        <w:pStyle w:val="ListParagraph"/>
        <w:numPr>
          <w:ilvl w:val="1"/>
          <w:numId w:val="1"/>
        </w:numPr>
        <w:jc w:val="both"/>
      </w:pPr>
      <w:r>
        <w:t xml:space="preserve">The following figure shows a </w:t>
      </w:r>
      <w:proofErr w:type="spellStart"/>
      <w:r>
        <w:t>barplot</w:t>
      </w:r>
      <w:proofErr w:type="spellEnd"/>
      <w:r>
        <w:t xml:space="preserve"> with the Community Area </w:t>
      </w:r>
      <w:r w:rsidR="00381C0E">
        <w:t xml:space="preserve">number </w:t>
      </w:r>
      <w:r>
        <w:t xml:space="preserve">in the x axis and the number of </w:t>
      </w:r>
      <w:proofErr w:type="spellStart"/>
      <w:r>
        <w:t>graffitis</w:t>
      </w:r>
      <w:proofErr w:type="spellEnd"/>
      <w:r>
        <w:t xml:space="preserve"> reported during 2015 in the y axis. </w:t>
      </w:r>
      <w:r w:rsidR="00381C0E">
        <w:t>I decided to show the community area number instead of the name, because showing 77 names in the x axis would make the graphic difficult to visualize.</w:t>
      </w:r>
    </w:p>
    <w:p w:rsidR="00381C0E" w:rsidRDefault="00F61E2D" w:rsidP="00F61E2D">
      <w:pPr>
        <w:pStyle w:val="ListParagraph"/>
        <w:ind w:left="1440"/>
        <w:jc w:val="both"/>
      </w:pPr>
      <w:r>
        <w:lastRenderedPageBreak/>
        <w:br/>
      </w:r>
      <w:r w:rsidR="00381C0E">
        <w:rPr>
          <w:noProof/>
        </w:rPr>
        <w:drawing>
          <wp:inline distT="0" distB="0" distL="0" distR="0" wp14:anchorId="451ED687" wp14:editId="4B18BFA0">
            <wp:extent cx="4879452" cy="3045488"/>
            <wp:effectExtent l="38100" t="38100" r="35560" b="406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4894001" cy="3054569"/>
                    </a:xfrm>
                    <a:prstGeom prst="rect">
                      <a:avLst/>
                    </a:prstGeom>
                    <a:effectLst>
                      <a:glow rad="25400">
                        <a:schemeClr val="tx1"/>
                      </a:glow>
                    </a:effectLst>
                  </pic:spPr>
                </pic:pic>
              </a:graphicData>
            </a:graphic>
          </wp:inline>
        </w:drawing>
      </w:r>
      <w:r w:rsidR="00381C0E">
        <w:br/>
      </w:r>
      <w:r w:rsidR="00381C0E">
        <w:br/>
        <w:t xml:space="preserve">In can be seen that most of the community areas have less than 4000 </w:t>
      </w:r>
      <w:proofErr w:type="spellStart"/>
      <w:r w:rsidR="00381C0E">
        <w:t>graffitis</w:t>
      </w:r>
      <w:proofErr w:type="spellEnd"/>
      <w:r w:rsidR="00381C0E">
        <w:t xml:space="preserve"> reported, and also the are many with small bars </w:t>
      </w:r>
      <w:r w:rsidR="00FE4211">
        <w:t>with</w:t>
      </w:r>
      <w:r w:rsidR="00381C0E">
        <w:t xml:space="preserve"> very few </w:t>
      </w:r>
      <w:proofErr w:type="spellStart"/>
      <w:r w:rsidR="00381C0E">
        <w:t>graffitis</w:t>
      </w:r>
      <w:proofErr w:type="spellEnd"/>
      <w:r w:rsidR="00381C0E">
        <w:t xml:space="preserve"> reported. Besides, 2 pikes are identified which are community areas with more than 8000 </w:t>
      </w:r>
      <w:proofErr w:type="spellStart"/>
      <w:r w:rsidR="00381C0E">
        <w:t>graffitis</w:t>
      </w:r>
      <w:proofErr w:type="spellEnd"/>
      <w:r w:rsidR="00381C0E">
        <w:t xml:space="preserve"> reported. They are West Town and Logan Square.</w:t>
      </w:r>
    </w:p>
    <w:p w:rsidR="00F61E2D" w:rsidRDefault="00381C0E" w:rsidP="00F61E2D">
      <w:pPr>
        <w:pStyle w:val="ListParagraph"/>
        <w:numPr>
          <w:ilvl w:val="1"/>
          <w:numId w:val="1"/>
        </w:numPr>
        <w:jc w:val="both"/>
      </w:pPr>
      <w:r>
        <w:t>The Chicago Community Areas date from the late 20’s</w:t>
      </w:r>
      <w:r w:rsidR="00F61E2D">
        <w:rPr>
          <w:rStyle w:val="FootnoteReference"/>
        </w:rPr>
        <w:footnoteReference w:id="3"/>
      </w:r>
      <w:r w:rsidR="00F61E2D">
        <w:t xml:space="preserve">, when the University of Chicago in collaboration with </w:t>
      </w:r>
      <w:r w:rsidR="00F61E2D" w:rsidRPr="00F61E2D">
        <w:t>Chicago's Department of Public Health</w:t>
      </w:r>
      <w:r w:rsidR="00F61E2D">
        <w:t xml:space="preserve"> produced </w:t>
      </w:r>
      <w:r w:rsidR="00F61E2D" w:rsidRPr="00F61E2D">
        <w:t xml:space="preserve">a </w:t>
      </w:r>
      <w:r w:rsidR="00F61E2D">
        <w:t xml:space="preserve">first </w:t>
      </w:r>
      <w:r w:rsidR="00F61E2D" w:rsidRPr="00F61E2D">
        <w:t>map with 75 community areas</w:t>
      </w:r>
      <w:r w:rsidR="00F61E2D">
        <w:t>. In the time, the existing “ward system”</w:t>
      </w:r>
      <w:r w:rsidR="00F61E2D">
        <w:rPr>
          <w:rStyle w:val="FootnoteReference"/>
        </w:rPr>
        <w:footnoteReference w:id="4"/>
      </w:r>
      <w:r w:rsidR="00F61E2D">
        <w:t xml:space="preserve"> used by </w:t>
      </w:r>
      <w:r w:rsidR="00F61E2D" w:rsidRPr="00F61E2D">
        <w:t>the United States Bureau of the Census</w:t>
      </w:r>
      <w:r w:rsidR="00F61E2D">
        <w:t xml:space="preserve"> was unsuited </w:t>
      </w:r>
      <w:r w:rsidR="00F61E2D" w:rsidRPr="00F61E2D">
        <w:t>because ward boundaries changed with each census cycle</w:t>
      </w:r>
      <w:r w:rsidR="00F61E2D">
        <w:t xml:space="preserve">. The community areas were chosen such that they </w:t>
      </w:r>
      <w:r w:rsidR="00F61E2D" w:rsidRPr="00F61E2D">
        <w:t>had distinctive histories and consistent rates of various social ills, regardless of who lived there</w:t>
      </w:r>
      <w:r w:rsidR="00F61E2D">
        <w:t xml:space="preserve">. </w:t>
      </w:r>
    </w:p>
    <w:p w:rsidR="002C1E77" w:rsidRDefault="00F61E2D" w:rsidP="00F61E2D">
      <w:pPr>
        <w:pStyle w:val="ListParagraph"/>
        <w:ind w:left="1440"/>
        <w:jc w:val="both"/>
      </w:pPr>
      <w:r>
        <w:t>T</w:t>
      </w:r>
      <w:r w:rsidRPr="00F61E2D">
        <w:t>here have been only minor changes in the community area map</w:t>
      </w:r>
      <w:r w:rsidR="00FE4211">
        <w:t xml:space="preserve"> so far</w:t>
      </w:r>
      <w:r>
        <w:t>. Specifically, two new areas were added</w:t>
      </w:r>
      <w:r w:rsidR="002C1E77">
        <w:t xml:space="preserve"> (to see the official complete list refer to </w:t>
      </w:r>
      <w:r w:rsidR="002C1E77">
        <w:rPr>
          <w:rStyle w:val="FootnoteReference"/>
        </w:rPr>
        <w:footnoteReference w:id="5"/>
      </w:r>
      <w:r w:rsidR="002C1E77">
        <w:t>)</w:t>
      </w:r>
      <w:r>
        <w:t xml:space="preserve">. Maintaining the </w:t>
      </w:r>
      <w:r w:rsidRPr="00F61E2D">
        <w:t xml:space="preserve">boundaries </w:t>
      </w:r>
      <w:r>
        <w:t>of the neighborhoods</w:t>
      </w:r>
      <w:r w:rsidR="002C1E77">
        <w:t xml:space="preserve"> relatively stable</w:t>
      </w:r>
      <w:r>
        <w:t xml:space="preserve">, although not reflecting changes, </w:t>
      </w:r>
      <w:r w:rsidRPr="00F61E2D">
        <w:t>allow</w:t>
      </w:r>
      <w:r w:rsidR="00FE4211">
        <w:t>s</w:t>
      </w:r>
      <w:r w:rsidRPr="00F61E2D">
        <w:t xml:space="preserve"> comparisons of these areas over time.</w:t>
      </w:r>
      <w:r w:rsidR="002C1E77">
        <w:t xml:space="preserve"> </w:t>
      </w:r>
    </w:p>
    <w:p w:rsidR="002C1E77" w:rsidRDefault="002C1E77" w:rsidP="002C1E77">
      <w:pPr>
        <w:pStyle w:val="ListParagraph"/>
        <w:ind w:left="1440"/>
        <w:jc w:val="both"/>
      </w:pPr>
      <w:r>
        <w:t xml:space="preserve">The following figure is a map of the community areas. To reflect the </w:t>
      </w:r>
      <w:proofErr w:type="spellStart"/>
      <w:r>
        <w:t>graffitis</w:t>
      </w:r>
      <w:proofErr w:type="spellEnd"/>
      <w:r>
        <w:t xml:space="preserve"> reported by community area, I </w:t>
      </w:r>
      <w:proofErr w:type="spellStart"/>
      <w:r>
        <w:t>bucketized</w:t>
      </w:r>
      <w:proofErr w:type="spellEnd"/>
      <w:r>
        <w:t xml:space="preserve"> the data in 5 </w:t>
      </w:r>
      <w:r w:rsidR="00873BE0">
        <w:t>quantiles</w:t>
      </w:r>
      <w:r>
        <w:t xml:space="preserve">, and chose a different color per level. </w:t>
      </w:r>
      <w:r w:rsidR="00873BE0">
        <w:t xml:space="preserve">The </w:t>
      </w:r>
      <w:r w:rsidR="00FE4211">
        <w:t>community areas</w:t>
      </w:r>
      <w:r w:rsidR="00873BE0">
        <w:t xml:space="preserve"> with less </w:t>
      </w:r>
      <w:proofErr w:type="spellStart"/>
      <w:r w:rsidR="00873BE0">
        <w:t>graffitis</w:t>
      </w:r>
      <w:proofErr w:type="spellEnd"/>
      <w:r w:rsidR="00873BE0">
        <w:t xml:space="preserve"> reported during</w:t>
      </w:r>
      <w:r w:rsidR="00FE4211">
        <w:t xml:space="preserve"> 2015 contain</w:t>
      </w:r>
      <w:r w:rsidR="00873BE0">
        <w:t xml:space="preserve"> a white circle. The increasing range of greys indicates more number of </w:t>
      </w:r>
      <w:proofErr w:type="spellStart"/>
      <w:r w:rsidR="00873BE0">
        <w:t>graffitis</w:t>
      </w:r>
      <w:proofErr w:type="spellEnd"/>
      <w:r w:rsidR="00873BE0">
        <w:t xml:space="preserve">. Finally, the red color determines the community areas with most </w:t>
      </w:r>
      <w:proofErr w:type="spellStart"/>
      <w:r w:rsidR="00873BE0">
        <w:t>graffitis</w:t>
      </w:r>
      <w:proofErr w:type="spellEnd"/>
      <w:r w:rsidR="00873BE0">
        <w:t>.</w:t>
      </w:r>
    </w:p>
    <w:p w:rsidR="002C1E77" w:rsidRDefault="002C1E77" w:rsidP="002C1E77">
      <w:pPr>
        <w:pStyle w:val="ListParagraph"/>
        <w:ind w:left="1440"/>
        <w:jc w:val="both"/>
      </w:pPr>
    </w:p>
    <w:p w:rsidR="00873BE0" w:rsidRDefault="00381C0E" w:rsidP="002C1E77">
      <w:pPr>
        <w:pStyle w:val="ListParagraph"/>
        <w:ind w:left="1440"/>
        <w:jc w:val="both"/>
      </w:pPr>
      <w:r>
        <w:lastRenderedPageBreak/>
        <w:br/>
      </w:r>
      <w:r w:rsidR="00873BE0">
        <w:rPr>
          <w:noProof/>
        </w:rPr>
        <w:drawing>
          <wp:inline distT="0" distB="0" distL="0" distR="0">
            <wp:extent cx="4933950" cy="3743688"/>
            <wp:effectExtent l="38100" t="38100" r="38100"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png"/>
                    <pic:cNvPicPr/>
                  </pic:nvPicPr>
                  <pic:blipFill>
                    <a:blip r:embed="rId12">
                      <a:extLst>
                        <a:ext uri="{28A0092B-C50C-407E-A947-70E740481C1C}">
                          <a14:useLocalDpi xmlns:a14="http://schemas.microsoft.com/office/drawing/2010/main" val="0"/>
                        </a:ext>
                      </a:extLst>
                    </a:blip>
                    <a:stretch>
                      <a:fillRect/>
                    </a:stretch>
                  </pic:blipFill>
                  <pic:spPr>
                    <a:xfrm>
                      <a:off x="0" y="0"/>
                      <a:ext cx="4939608" cy="3747981"/>
                    </a:xfrm>
                    <a:prstGeom prst="rect">
                      <a:avLst/>
                    </a:prstGeom>
                    <a:effectLst>
                      <a:glow rad="25400">
                        <a:schemeClr val="tx1">
                          <a:alpha val="40000"/>
                        </a:schemeClr>
                      </a:glow>
                      <a:softEdge rad="0"/>
                    </a:effectLst>
                  </pic:spPr>
                </pic:pic>
              </a:graphicData>
            </a:graphic>
          </wp:inline>
        </w:drawing>
      </w:r>
    </w:p>
    <w:p w:rsidR="00873BE0" w:rsidRDefault="00873BE0" w:rsidP="002C1E77">
      <w:pPr>
        <w:pStyle w:val="ListParagraph"/>
        <w:ind w:left="1440"/>
        <w:jc w:val="both"/>
      </w:pPr>
    </w:p>
    <w:p w:rsidR="00381C0E" w:rsidRDefault="002C1E77" w:rsidP="002C1E77">
      <w:pPr>
        <w:pStyle w:val="ListParagraph"/>
        <w:ind w:left="1440"/>
        <w:jc w:val="both"/>
      </w:pPr>
      <w:r>
        <w:t xml:space="preserve">By doing this, I was able to visualize the effect of the geography in the number of </w:t>
      </w:r>
      <w:proofErr w:type="spellStart"/>
      <w:r>
        <w:t>graffitis</w:t>
      </w:r>
      <w:proofErr w:type="spellEnd"/>
      <w:r>
        <w:t xml:space="preserve"> reported.</w:t>
      </w:r>
    </w:p>
    <w:p w:rsidR="002C1E77" w:rsidRDefault="00873BE0" w:rsidP="002C1E77">
      <w:pPr>
        <w:pStyle w:val="ListParagraph"/>
        <w:ind w:left="1440"/>
        <w:jc w:val="both"/>
      </w:pPr>
      <w:r>
        <w:t xml:space="preserve">Clearly, the community areas with most </w:t>
      </w:r>
      <w:proofErr w:type="spellStart"/>
      <w:r>
        <w:t>graffitis</w:t>
      </w:r>
      <w:proofErr w:type="spellEnd"/>
      <w:r>
        <w:t xml:space="preserve"> reported </w:t>
      </w:r>
      <w:r w:rsidR="00D549CB">
        <w:t xml:space="preserve">during 2015 </w:t>
      </w:r>
      <w:r>
        <w:t xml:space="preserve">are in the north and central sides of the city. While moving to the south side, there is a decrease </w:t>
      </w:r>
      <w:r w:rsidR="00D549CB">
        <w:t xml:space="preserve">which can be noted by the colors of the circles. </w:t>
      </w:r>
    </w:p>
    <w:p w:rsidR="00D549CB" w:rsidRDefault="00D549CB" w:rsidP="002C1E77">
      <w:pPr>
        <w:pStyle w:val="ListParagraph"/>
        <w:ind w:left="1440"/>
        <w:jc w:val="both"/>
      </w:pPr>
      <w:r>
        <w:t xml:space="preserve">The above statement is a description of the visualization. The interpretation of this is a more complex task. It </w:t>
      </w:r>
      <w:r w:rsidR="00FE4211">
        <w:t>should</w:t>
      </w:r>
      <w:r>
        <w:t xml:space="preserve"> be done by specialists in the sociology and historical aspects of Chicago population and </w:t>
      </w:r>
      <w:r w:rsidR="00FE4211">
        <w:t>its</w:t>
      </w:r>
      <w:r>
        <w:t xml:space="preserve"> neighborhoods. One possible explanation is that the north and central community areas, including downtown, have a more artistic background than the south ones. Another possible explanation, taking into account that the data set comes from the </w:t>
      </w:r>
      <w:proofErr w:type="spellStart"/>
      <w:r>
        <w:t>graffitis</w:t>
      </w:r>
      <w:proofErr w:type="spellEnd"/>
      <w:r>
        <w:t xml:space="preserve"> “reported” to the Chicago government, is that people in those community areas are more concerned about </w:t>
      </w:r>
      <w:proofErr w:type="spellStart"/>
      <w:r>
        <w:t>graffitis</w:t>
      </w:r>
      <w:proofErr w:type="spellEnd"/>
      <w:r>
        <w:t xml:space="preserve"> and the visual aspect</w:t>
      </w:r>
      <w:r w:rsidR="00FE4211">
        <w:t>s</w:t>
      </w:r>
      <w:r>
        <w:t xml:space="preserve"> of the neighborhoods where they li</w:t>
      </w:r>
      <w:r w:rsidR="00FE4211">
        <w:t>v</w:t>
      </w:r>
      <w:r>
        <w:t>e and, thus, report them more often.</w:t>
      </w:r>
      <w:r w:rsidR="00FE4211">
        <w:t xml:space="preserve"> This means that the number of </w:t>
      </w:r>
      <w:proofErr w:type="spellStart"/>
      <w:r w:rsidR="00FE4211">
        <w:t>graffitis</w:t>
      </w:r>
      <w:proofErr w:type="spellEnd"/>
      <w:r w:rsidR="00FE4211">
        <w:t xml:space="preserve"> reported is not necessarily equal to the number of </w:t>
      </w:r>
      <w:proofErr w:type="spellStart"/>
      <w:r w:rsidR="00FE4211">
        <w:t>graffitis</w:t>
      </w:r>
      <w:proofErr w:type="spellEnd"/>
      <w:r w:rsidR="00FE4211">
        <w:t xml:space="preserve"> which actually </w:t>
      </w:r>
      <w:bookmarkStart w:id="0" w:name="_GoBack"/>
      <w:bookmarkEnd w:id="0"/>
      <w:r w:rsidR="00FE4211">
        <w:t>exists.</w:t>
      </w:r>
    </w:p>
    <w:p w:rsidR="00D549CB" w:rsidRDefault="00D549CB" w:rsidP="002C1E77">
      <w:pPr>
        <w:pStyle w:val="ListParagraph"/>
        <w:ind w:left="1440"/>
        <w:jc w:val="both"/>
      </w:pPr>
    </w:p>
    <w:p w:rsidR="00D549CB" w:rsidRDefault="00D549CB" w:rsidP="002C1E77">
      <w:pPr>
        <w:pStyle w:val="ListParagraph"/>
        <w:ind w:left="1440"/>
        <w:jc w:val="both"/>
      </w:pPr>
    </w:p>
    <w:p w:rsidR="002C1E77" w:rsidRDefault="002C1E77" w:rsidP="002C1E77">
      <w:pPr>
        <w:pStyle w:val="ListParagraph"/>
        <w:ind w:left="1440"/>
        <w:jc w:val="both"/>
      </w:pPr>
    </w:p>
    <w:p w:rsidR="00381C0E" w:rsidRDefault="00381C0E" w:rsidP="00F61E2D">
      <w:pPr>
        <w:pStyle w:val="ListParagraph"/>
        <w:jc w:val="both"/>
      </w:pPr>
    </w:p>
    <w:p w:rsidR="00381C0E" w:rsidRDefault="00381C0E" w:rsidP="00F61E2D">
      <w:pPr>
        <w:pStyle w:val="ListParagraph"/>
        <w:jc w:val="both"/>
      </w:pPr>
    </w:p>
    <w:sectPr w:rsidR="00381C0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A56" w:rsidRDefault="00F47A56" w:rsidP="00F61E2D">
      <w:pPr>
        <w:spacing w:after="0" w:line="240" w:lineRule="auto"/>
      </w:pPr>
      <w:r>
        <w:separator/>
      </w:r>
    </w:p>
  </w:endnote>
  <w:endnote w:type="continuationSeparator" w:id="0">
    <w:p w:rsidR="00F47A56" w:rsidRDefault="00F47A56" w:rsidP="00F6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A56" w:rsidRDefault="00F47A56" w:rsidP="00F61E2D">
      <w:pPr>
        <w:spacing w:after="0" w:line="240" w:lineRule="auto"/>
      </w:pPr>
      <w:r>
        <w:separator/>
      </w:r>
    </w:p>
  </w:footnote>
  <w:footnote w:type="continuationSeparator" w:id="0">
    <w:p w:rsidR="00F47A56" w:rsidRDefault="00F47A56" w:rsidP="00F61E2D">
      <w:pPr>
        <w:spacing w:after="0" w:line="240" w:lineRule="auto"/>
      </w:pPr>
      <w:r>
        <w:continuationSeparator/>
      </w:r>
    </w:p>
  </w:footnote>
  <w:footnote w:id="1">
    <w:p w:rsidR="00901252" w:rsidRDefault="00901252">
      <w:pPr>
        <w:pStyle w:val="FootnoteText"/>
      </w:pPr>
      <w:r>
        <w:rPr>
          <w:rStyle w:val="FootnoteReference"/>
        </w:rPr>
        <w:footnoteRef/>
      </w:r>
      <w:r>
        <w:t xml:space="preserve"> </w:t>
      </w:r>
      <w:r w:rsidRPr="00901252">
        <w:t>https://en.wikipedia.org/wiki/1854_Broad_Street_cholera_outbreak</w:t>
      </w:r>
    </w:p>
  </w:footnote>
  <w:footnote w:id="2">
    <w:p w:rsidR="00901252" w:rsidRDefault="00901252">
      <w:pPr>
        <w:pStyle w:val="FootnoteText"/>
      </w:pPr>
      <w:r>
        <w:rPr>
          <w:rStyle w:val="FootnoteReference"/>
        </w:rPr>
        <w:footnoteRef/>
      </w:r>
      <w:r>
        <w:t xml:space="preserve"> </w:t>
      </w:r>
      <w:r w:rsidRPr="00901252">
        <w:t>https://www.udel.edu/johnmack/frec682/cholera/</w:t>
      </w:r>
    </w:p>
  </w:footnote>
  <w:footnote w:id="3">
    <w:p w:rsidR="00F61E2D" w:rsidRDefault="00F61E2D">
      <w:pPr>
        <w:pStyle w:val="FootnoteText"/>
      </w:pPr>
      <w:r>
        <w:rPr>
          <w:rStyle w:val="FootnoteReference"/>
        </w:rPr>
        <w:footnoteRef/>
      </w:r>
      <w:r>
        <w:t xml:space="preserve"> </w:t>
      </w:r>
      <w:r w:rsidRPr="00F61E2D">
        <w:t>https://en.wikipedia.org/wiki/Community_areas_in_Chicago</w:t>
      </w:r>
    </w:p>
  </w:footnote>
  <w:footnote w:id="4">
    <w:p w:rsidR="00F61E2D" w:rsidRDefault="00F61E2D">
      <w:pPr>
        <w:pStyle w:val="FootnoteText"/>
      </w:pPr>
      <w:r>
        <w:rPr>
          <w:rStyle w:val="FootnoteReference"/>
        </w:rPr>
        <w:footnoteRef/>
      </w:r>
      <w:r>
        <w:t xml:space="preserve"> </w:t>
      </w:r>
      <w:r w:rsidRPr="00F61E2D">
        <w:t>http://www.encyclopedia.chicagohistory.org/pages/1316.html</w:t>
      </w:r>
    </w:p>
  </w:footnote>
  <w:footnote w:id="5">
    <w:p w:rsidR="002C1E77" w:rsidRDefault="002C1E77">
      <w:pPr>
        <w:pStyle w:val="FootnoteText"/>
      </w:pPr>
      <w:r>
        <w:rPr>
          <w:rStyle w:val="FootnoteReference"/>
        </w:rPr>
        <w:footnoteRef/>
      </w:r>
      <w:r>
        <w:t xml:space="preserve"> </w:t>
      </w:r>
      <w:r w:rsidRPr="002C1E77">
        <w:rPr>
          <w:sz w:val="16"/>
          <w:szCs w:val="16"/>
        </w:rPr>
        <w:t>http://www.cityofchicago.org/content/dam/city/depts/doit/general/GIS/Chicago_Maps/Citywide_Maps/Community_Areas_W_Numbers.pdf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35" w:rsidRDefault="00495535">
    <w:pPr>
      <w:pStyle w:val="Header"/>
    </w:pPr>
    <w:r>
      <w:t>Data Preparation and Analysis</w:t>
    </w:r>
    <w:r>
      <w:tab/>
    </w:r>
    <w:r>
      <w:tab/>
      <w:t>Martin Rosenfeld</w:t>
    </w:r>
    <w:r>
      <w:br/>
    </w:r>
    <w:r>
      <w:tab/>
    </w:r>
    <w:r>
      <w:tab/>
      <w:t>A20350531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E19C7"/>
    <w:multiLevelType w:val="hybridMultilevel"/>
    <w:tmpl w:val="44002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B6438"/>
    <w:multiLevelType w:val="hybridMultilevel"/>
    <w:tmpl w:val="1D1891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96"/>
    <w:rsid w:val="00053696"/>
    <w:rsid w:val="00186436"/>
    <w:rsid w:val="002C1E77"/>
    <w:rsid w:val="00381C0E"/>
    <w:rsid w:val="003F21A2"/>
    <w:rsid w:val="00495535"/>
    <w:rsid w:val="007039BE"/>
    <w:rsid w:val="00873BE0"/>
    <w:rsid w:val="00901252"/>
    <w:rsid w:val="009777DF"/>
    <w:rsid w:val="00BA0DC4"/>
    <w:rsid w:val="00D549CB"/>
    <w:rsid w:val="00DD0121"/>
    <w:rsid w:val="00F47A56"/>
    <w:rsid w:val="00F61E2D"/>
    <w:rsid w:val="00FE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F3B3"/>
  <w15:chartTrackingRefBased/>
  <w15:docId w15:val="{94088162-4DDA-4BCA-99ED-878A9C3F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21"/>
    <w:pPr>
      <w:ind w:left="720"/>
      <w:contextualSpacing/>
    </w:pPr>
  </w:style>
  <w:style w:type="paragraph" w:styleId="FootnoteText">
    <w:name w:val="footnote text"/>
    <w:basedOn w:val="Normal"/>
    <w:link w:val="FootnoteTextChar"/>
    <w:uiPriority w:val="99"/>
    <w:semiHidden/>
    <w:unhideWhenUsed/>
    <w:rsid w:val="00F61E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E2D"/>
    <w:rPr>
      <w:sz w:val="20"/>
      <w:szCs w:val="20"/>
    </w:rPr>
  </w:style>
  <w:style w:type="character" w:styleId="FootnoteReference">
    <w:name w:val="footnote reference"/>
    <w:basedOn w:val="DefaultParagraphFont"/>
    <w:uiPriority w:val="99"/>
    <w:semiHidden/>
    <w:unhideWhenUsed/>
    <w:rsid w:val="00F61E2D"/>
    <w:rPr>
      <w:vertAlign w:val="superscript"/>
    </w:rPr>
  </w:style>
  <w:style w:type="table" w:styleId="TableGrid">
    <w:name w:val="Table Grid"/>
    <w:basedOn w:val="TableNormal"/>
    <w:uiPriority w:val="39"/>
    <w:rsid w:val="002C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01252"/>
  </w:style>
  <w:style w:type="character" w:styleId="Hyperlink">
    <w:name w:val="Hyperlink"/>
    <w:basedOn w:val="DefaultParagraphFont"/>
    <w:uiPriority w:val="99"/>
    <w:semiHidden/>
    <w:unhideWhenUsed/>
    <w:rsid w:val="00901252"/>
    <w:rPr>
      <w:color w:val="0000FF"/>
      <w:u w:val="single"/>
    </w:rPr>
  </w:style>
  <w:style w:type="paragraph" w:styleId="Header">
    <w:name w:val="header"/>
    <w:basedOn w:val="Normal"/>
    <w:link w:val="HeaderChar"/>
    <w:uiPriority w:val="99"/>
    <w:unhideWhenUsed/>
    <w:rsid w:val="0049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535"/>
  </w:style>
  <w:style w:type="paragraph" w:styleId="Footer">
    <w:name w:val="footer"/>
    <w:basedOn w:val="Normal"/>
    <w:link w:val="FooterChar"/>
    <w:uiPriority w:val="99"/>
    <w:unhideWhenUsed/>
    <w:rsid w:val="0049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oler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BA1ECA-0C5B-40CB-AC7F-5F02DB42B05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B6F79-9E28-41A6-B82E-431E191E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Rosenfeld</dc:creator>
  <cp:keywords/>
  <dc:description/>
  <cp:lastModifiedBy>Martin Rosenfeld</cp:lastModifiedBy>
  <cp:revision>5</cp:revision>
  <dcterms:created xsi:type="dcterms:W3CDTF">2016-02-26T15:08:00Z</dcterms:created>
  <dcterms:modified xsi:type="dcterms:W3CDTF">2016-03-01T03:48:00Z</dcterms:modified>
</cp:coreProperties>
</file>