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3D" w:rsidRDefault="00C42E88">
      <w:pPr>
        <w:jc w:val="center"/>
        <w:rPr>
          <w:rFonts w:ascii="Arial" w:eastAsia="Arial" w:hAnsi="Arial" w:cs="Arial"/>
          <w:b/>
          <w:sz w:val="36"/>
          <w:u w:val="single"/>
        </w:rPr>
      </w:pPr>
      <w:r>
        <w:rPr>
          <w:rFonts w:ascii="Arial" w:eastAsia="Arial" w:hAnsi="Arial" w:cs="Arial"/>
          <w:b/>
          <w:sz w:val="36"/>
          <w:u w:val="single"/>
        </w:rPr>
        <w:t>Manual de usuario</w:t>
      </w:r>
    </w:p>
    <w:p w:rsidR="00A3583D" w:rsidRDefault="00C42E88">
      <w:pPr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Objetivo del programa:</w:t>
      </w:r>
    </w:p>
    <w:p w:rsidR="00A3583D" w:rsidRDefault="00C42E88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la correspondiente entrega, se desarrolla un manual de usuario para la correcta utilización de la aplicación.</w:t>
      </w:r>
    </w:p>
    <w:p w:rsidR="00A3583D" w:rsidRDefault="00C42E88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programa permite ingresar una función transferencia mediante dos formas:</w:t>
      </w:r>
    </w:p>
    <w:p w:rsidR="00A3583D" w:rsidRDefault="00C42E88">
      <w:pPr>
        <w:numPr>
          <w:ilvl w:val="0"/>
          <w:numId w:val="1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Por coeficientes del numerador y denominador.</w:t>
      </w:r>
    </w:p>
    <w:p w:rsidR="00A3583D" w:rsidRDefault="00C42E88">
      <w:pPr>
        <w:numPr>
          <w:ilvl w:val="0"/>
          <w:numId w:val="1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Por polos, ceros y ganancia.</w:t>
      </w:r>
    </w:p>
    <w:p w:rsidR="00A3583D" w:rsidRDefault="00C42E88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Ya ingresada la función, el programa nos brinda cierta información que queremos conocer sobre la misma; estas son: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Obtener la expresión de la función transferencia.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Indicar Polos.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</w:t>
      </w:r>
      <w:r>
        <w:rPr>
          <w:rFonts w:ascii="Arial" w:eastAsia="Arial" w:hAnsi="Arial" w:cs="Arial"/>
          <w:sz w:val="24"/>
        </w:rPr>
        <w:t>ndicar Ceros.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Marcar ganancia de la función.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Obtener expresión con sus polos, ceros y ganancia.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Mostrar gráficamente la distribución de polos y ceros.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Indicar Estabilidad del sistema.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Obtener todas las características de la función transferencia: esta func</w:t>
      </w:r>
      <w:r>
        <w:rPr>
          <w:rFonts w:ascii="Arial" w:eastAsia="Arial" w:hAnsi="Arial" w:cs="Arial"/>
          <w:sz w:val="24"/>
        </w:rPr>
        <w:t>ionalidad barre todos los puntos anteriores (1, 2, 3, 4, 5, 6 y 7).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Ingresar una nueva función.</w:t>
      </w:r>
    </w:p>
    <w:p w:rsidR="00A3583D" w:rsidRDefault="00C42E88">
      <w:pPr>
        <w:numPr>
          <w:ilvl w:val="0"/>
          <w:numId w:val="2"/>
        </w:numPr>
        <w:ind w:left="142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Finalizar.</w:t>
      </w:r>
    </w:p>
    <w:p w:rsidR="00A3583D" w:rsidRDefault="00C42E88">
      <w:pPr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Cuestiones a tener en cuenta:</w: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Hay una serie de consideraciones que hay que saber antes de utilizar la aplicación:</w:t>
      </w:r>
    </w:p>
    <w:p w:rsidR="00A3583D" w:rsidRDefault="00C42E88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  <w:u w:val="single"/>
        </w:rPr>
        <w:t>Respecto a los botones:</w:t>
      </w:r>
      <w:r>
        <w:rPr>
          <w:rFonts w:ascii="Arial" w:eastAsia="Arial" w:hAnsi="Arial" w:cs="Arial"/>
          <w:sz w:val="24"/>
        </w:rPr>
        <w:t xml:space="preserve"> se verá que por lo general, en las ventanas hay botones que son frecuentes de aparecer, estos son:</w:t>
      </w:r>
    </w:p>
    <w:p w:rsidR="00A3583D" w:rsidRDefault="00C42E88">
      <w:pPr>
        <w:numPr>
          <w:ilvl w:val="0"/>
          <w:numId w:val="3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Botón “cerrar”: cierra la ventana actual.</w:t>
      </w:r>
    </w:p>
    <w:p w:rsidR="00A3583D" w:rsidRDefault="00C42E88">
      <w:pPr>
        <w:numPr>
          <w:ilvl w:val="0"/>
          <w:numId w:val="3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Botón “Ingresar Nueva Función”: cierra la ventana actual y abre el menú principal (toda la información antes ingre</w:t>
      </w:r>
      <w:r>
        <w:rPr>
          <w:rFonts w:ascii="Arial" w:eastAsia="Arial" w:hAnsi="Arial" w:cs="Arial"/>
          <w:sz w:val="24"/>
        </w:rPr>
        <w:t>sada, se pierde).</w:t>
      </w:r>
    </w:p>
    <w:p w:rsidR="00A3583D" w:rsidRDefault="00C42E88">
      <w:pPr>
        <w:numPr>
          <w:ilvl w:val="0"/>
          <w:numId w:val="3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Botón “continuar”: una vez ingresados los datos solicitados por la ventana, para continuar, se presiona este botón.</w:t>
      </w:r>
    </w:p>
    <w:p w:rsidR="00A3583D" w:rsidRDefault="00C42E88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  <w:u w:val="single"/>
        </w:rPr>
        <w:t>Respecto a la carga de datos:</w:t>
      </w:r>
      <w:r>
        <w:rPr>
          <w:rFonts w:ascii="Arial" w:eastAsia="Arial" w:hAnsi="Arial" w:cs="Arial"/>
          <w:sz w:val="24"/>
        </w:rPr>
        <w:t xml:space="preserve"> una vez ingresados los datos, no podrán modificarse. Para ello, se debe ingresar nuevamente la carga de los mismos, yendo al menú principal mediante el botón “ingresar nueva función”.</w:t>
      </w:r>
    </w:p>
    <w:p w:rsidR="00A3583D" w:rsidRDefault="00C42E88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  <w:u w:val="single"/>
        </w:rPr>
        <w:t>Respecto a los errores:</w:t>
      </w:r>
      <w:r>
        <w:rPr>
          <w:rFonts w:ascii="Arial" w:eastAsia="Arial" w:hAnsi="Arial" w:cs="Arial"/>
          <w:sz w:val="24"/>
        </w:rPr>
        <w:t xml:space="preserve"> el programa no soporta/contempla errores de car</w:t>
      </w:r>
      <w:r>
        <w:rPr>
          <w:rFonts w:ascii="Arial" w:eastAsia="Arial" w:hAnsi="Arial" w:cs="Arial"/>
          <w:sz w:val="24"/>
        </w:rPr>
        <w:t>ga de datos de parte del usuario. Es por eso, que si ingresa un valor no esperado como por ejemplo un string (cuando se pide un número), la aplicación simplemente fallará o se comportara de forma anormal.</w:t>
      </w:r>
    </w:p>
    <w:p w:rsidR="00A3583D" w:rsidRDefault="00C42E88">
      <w:pPr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Guía para el correcto uso de la aplicación:</w:t>
      </w:r>
    </w:p>
    <w:p w:rsidR="00A3583D" w:rsidRDefault="00C42E88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 inic</w:t>
      </w:r>
      <w:r>
        <w:rPr>
          <w:rFonts w:ascii="Arial" w:eastAsia="Arial" w:hAnsi="Arial" w:cs="Arial"/>
          <w:sz w:val="24"/>
        </w:rPr>
        <w:t>iar el programa, nos aparece la ventana principal con dos botones para poder ingresar la función transferencia por los criterios ya antes mencionados:</w:t>
      </w:r>
    </w:p>
    <w:p w:rsidR="00A3583D" w:rsidRDefault="00C42E88">
      <w:pPr>
        <w:ind w:firstLine="708"/>
        <w:jc w:val="center"/>
        <w:rPr>
          <w:rFonts w:ascii="Arial" w:eastAsia="Arial" w:hAnsi="Arial" w:cs="Arial"/>
          <w:sz w:val="24"/>
        </w:rPr>
      </w:pPr>
      <w:r>
        <w:object w:dxaOrig="6847" w:dyaOrig="5507">
          <v:rect id="rectole0000000000" o:spid="_x0000_i1025" style="width:342.4pt;height:275.45pt" o:ole="" o:preferrelative="t" stroked="f">
            <v:imagedata r:id="rId6" o:title=""/>
          </v:rect>
          <o:OLEObject Type="Embed" ProgID="StaticMetafile" ShapeID="rectole0000000000" DrawAspect="Content" ObjectID="_1558542393" r:id="rId7"/>
        </w:object>
      </w:r>
    </w:p>
    <w:p w:rsidR="00A3583D" w:rsidRDefault="00C42E88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continuación se detallaran, los dos caminos posibles para construir la funci</w:t>
      </w:r>
      <w:r>
        <w:rPr>
          <w:rFonts w:ascii="Arial" w:eastAsia="Arial" w:hAnsi="Arial" w:cs="Arial"/>
          <w:sz w:val="24"/>
        </w:rPr>
        <w:t>ón.</w:t>
      </w:r>
    </w:p>
    <w:p w:rsidR="00C42E88" w:rsidRDefault="00C42E88">
      <w:pPr>
        <w:ind w:firstLine="708"/>
        <w:rPr>
          <w:rFonts w:ascii="Arial" w:eastAsia="Arial" w:hAnsi="Arial" w:cs="Arial"/>
          <w:sz w:val="24"/>
        </w:rPr>
      </w:pPr>
    </w:p>
    <w:p w:rsidR="00C42E88" w:rsidRDefault="00C42E88">
      <w:pPr>
        <w:ind w:firstLine="708"/>
        <w:rPr>
          <w:rFonts w:ascii="Arial" w:eastAsia="Arial" w:hAnsi="Arial" w:cs="Arial"/>
          <w:sz w:val="24"/>
        </w:rPr>
      </w:pPr>
    </w:p>
    <w:p w:rsidR="00C42E88" w:rsidRDefault="00C42E88">
      <w:pPr>
        <w:ind w:firstLine="708"/>
        <w:rPr>
          <w:rFonts w:ascii="Arial" w:eastAsia="Arial" w:hAnsi="Arial" w:cs="Arial"/>
          <w:sz w:val="24"/>
        </w:rPr>
      </w:pPr>
    </w:p>
    <w:p w:rsidR="00A3583D" w:rsidRDefault="00C42E88">
      <w:pPr>
        <w:jc w:val="center"/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32"/>
          <w:u w:val="single"/>
        </w:rPr>
        <w:lastRenderedPageBreak/>
        <w:t>Ruta 1 – Ingresar función por los coeficientes del numerador y denominador:</w:t>
      </w:r>
    </w:p>
    <w:p w:rsidR="00A3583D" w:rsidRDefault="00C42E88">
      <w:pPr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Carga de grado de numerador y denominador:</w: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Si el usuario desea construir la función mediante la carga de los coeficientes del numerador y denominador, deberá </w:t>
      </w:r>
      <w:proofErr w:type="spellStart"/>
      <w:r>
        <w:rPr>
          <w:rFonts w:ascii="Arial" w:eastAsia="Arial" w:hAnsi="Arial" w:cs="Arial"/>
          <w:sz w:val="24"/>
        </w:rPr>
        <w:t>clickear</w:t>
      </w:r>
      <w:proofErr w:type="spellEnd"/>
      <w:r>
        <w:rPr>
          <w:rFonts w:ascii="Arial" w:eastAsia="Arial" w:hAnsi="Arial" w:cs="Arial"/>
          <w:sz w:val="24"/>
        </w:rPr>
        <w:t xml:space="preserve"> en el primer botón.</w:t>
      </w:r>
    </w:p>
    <w:p w:rsidR="00A3583D" w:rsidRDefault="00C42E88">
      <w:pPr>
        <w:rPr>
          <w:rFonts w:ascii="Times New Roman" w:eastAsia="Times New Roman" w:hAnsi="Times New Roman" w:cs="Times New Roman"/>
          <w:color w:val="000000"/>
          <w:sz w:val="0"/>
          <w:shd w:val="clear" w:color="auto" w:fill="000000"/>
        </w:rPr>
      </w:pPr>
      <w:r>
        <w:rPr>
          <w:rFonts w:ascii="Arial" w:eastAsia="Arial" w:hAnsi="Arial" w:cs="Arial"/>
          <w:sz w:val="24"/>
        </w:rPr>
        <w:t>A continuación, pasará a la siguiente ventana.</w:t>
      </w:r>
      <w:r>
        <w:rPr>
          <w:rFonts w:ascii="Times New Roman" w:eastAsia="Times New Roman" w:hAnsi="Times New Roman" w:cs="Times New Roman"/>
          <w:color w:val="000000"/>
          <w:sz w:val="0"/>
          <w:shd w:val="clear" w:color="auto" w:fill="000000"/>
        </w:rPr>
        <w:t xml:space="preserve"> </w:t>
      </w:r>
    </w:p>
    <w:p w:rsidR="00A3583D" w:rsidRDefault="00C42E88">
      <w:pPr>
        <w:jc w:val="center"/>
        <w:rPr>
          <w:rFonts w:ascii="Arial" w:eastAsia="Arial" w:hAnsi="Arial" w:cs="Arial"/>
          <w:sz w:val="24"/>
        </w:rPr>
      </w:pPr>
      <w:r>
        <w:object w:dxaOrig="7394" w:dyaOrig="5947">
          <v:rect id="rectole0000000001" o:spid="_x0000_i1026" style="width:370.05pt;height:297.2pt" o:ole="" o:preferrelative="t" stroked="f">
            <v:imagedata r:id="rId8" o:title=""/>
          </v:rect>
          <o:OLEObject Type="Embed" ProgID="StaticMetafile" ShapeID="rectole0000000001" DrawAspect="Content" ObjectID="_1558542394" r:id="rId9"/>
        </w:objec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El usuario deberá ingresar el grado </w:t>
      </w:r>
      <w:r>
        <w:rPr>
          <w:rFonts w:ascii="Arial" w:eastAsia="Arial" w:hAnsi="Arial" w:cs="Arial"/>
          <w:sz w:val="24"/>
        </w:rPr>
        <w:t>del numerador y denominador para proceder a la siguiente pantalla.</w:t>
      </w:r>
    </w:p>
    <w:p w:rsidR="00A3583D" w:rsidRDefault="00C42E88">
      <w:pPr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Carga de coeficientes del numerador y denominador:</w: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Se muestran los campos de texto para la carga de coeficientes. Habrá una cierta cantidad de campos, según lo que haya ingresado el usuari</w:t>
      </w:r>
      <w:r>
        <w:rPr>
          <w:rFonts w:ascii="Arial" w:eastAsia="Arial" w:hAnsi="Arial" w:cs="Arial"/>
          <w:sz w:val="24"/>
        </w:rPr>
        <w:t>o anteriormente.</w:t>
      </w:r>
    </w:p>
    <w:p w:rsidR="00A3583D" w:rsidRDefault="00C42E88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Por ejemplo, para el caso de una función de grado 1 para el numerador y grado 2 para el denominador habrá 2 campos para el numerador (uno para el coeficiente de grado 1 y otro para el coeficientes de grado cero)  y de forma similar, habrá </w:t>
      </w:r>
      <w:r>
        <w:rPr>
          <w:rFonts w:ascii="Arial" w:eastAsia="Arial" w:hAnsi="Arial" w:cs="Arial"/>
          <w:sz w:val="24"/>
        </w:rPr>
        <w:t>3 campos para los coeficientes del denominador (uno para el coeficientes de grado 2, otro para el de grado 1 y uno para el de grado cero)</w:t>
      </w:r>
    </w:p>
    <w:p w:rsidR="00A3583D" w:rsidRDefault="00C42E88">
      <w:pPr>
        <w:jc w:val="center"/>
        <w:rPr>
          <w:rFonts w:ascii="Arial" w:eastAsia="Arial" w:hAnsi="Arial" w:cs="Arial"/>
          <w:sz w:val="24"/>
        </w:rPr>
      </w:pPr>
      <w:r>
        <w:object w:dxaOrig="6707" w:dyaOrig="5401">
          <v:rect id="rectole0000000002" o:spid="_x0000_i1027" style="width:335.7pt;height:270.4pt" o:ole="" o:preferrelative="t" stroked="f">
            <v:imagedata r:id="rId10" o:title=""/>
          </v:rect>
          <o:OLEObject Type="Embed" ProgID="StaticMetafile" ShapeID="rectole0000000002" DrawAspect="Content" ObjectID="_1558542395" r:id="rId11"/>
        </w:object>
      </w:r>
    </w:p>
    <w:p w:rsidR="00A3583D" w:rsidRDefault="00A3583D">
      <w:pPr>
        <w:rPr>
          <w:rFonts w:ascii="Arial" w:eastAsia="Arial" w:hAnsi="Arial" w:cs="Arial"/>
          <w:sz w:val="24"/>
        </w:rPr>
      </w:pPr>
    </w:p>
    <w:p w:rsidR="00A3583D" w:rsidRDefault="00C42E88">
      <w:pPr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Menú de funcionalidades (por coeficientes):</w: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Una vez llegado a esta instancia, la función de transferencia ya está construida. El usuario deberá elegir que característica desea ver:</w:t>
      </w:r>
    </w:p>
    <w:p w:rsidR="00A3583D" w:rsidRDefault="00C42E88">
      <w:pPr>
        <w:jc w:val="center"/>
        <w:rPr>
          <w:rFonts w:ascii="Arial" w:eastAsia="Arial" w:hAnsi="Arial" w:cs="Arial"/>
          <w:sz w:val="24"/>
        </w:rPr>
      </w:pPr>
      <w:r>
        <w:object w:dxaOrig="6783" w:dyaOrig="5461">
          <v:rect id="rectole0000000003" o:spid="_x0000_i1028" style="width:339.05pt;height:272.95pt" o:ole="" o:preferrelative="t" stroked="f">
            <v:imagedata r:id="rId12" o:title=""/>
          </v:rect>
          <o:OLEObject Type="Embed" ProgID="StaticMetafile" ShapeID="rectole0000000003" DrawAspect="Content" ObjectID="_1558542396" r:id="rId13"/>
        </w:objec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Aquí, el usuario podrá optar por:</w:t>
      </w:r>
    </w:p>
    <w:p w:rsidR="00A3583D" w:rsidRDefault="00C42E88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Obtener la función transferencia: esta ventana, muestra la expresión de la función de transferencia construida.</w:t>
      </w:r>
    </w:p>
    <w:p w:rsidR="00A3583D" w:rsidRDefault="00C42E88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Indicar Polos: muestra los polos de la función.</w:t>
      </w:r>
    </w:p>
    <w:p w:rsidR="00A3583D" w:rsidRDefault="00C42E88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Indicar Ceros: muestra los ceros de la función.</w:t>
      </w:r>
    </w:p>
    <w:p w:rsidR="00A3583D" w:rsidRDefault="00C42E88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Indicar Ganancia: muestra la ganancia de la func</w:t>
      </w:r>
      <w:r>
        <w:rPr>
          <w:rFonts w:ascii="Arial" w:eastAsia="Arial" w:hAnsi="Arial" w:cs="Arial"/>
          <w:sz w:val="24"/>
        </w:rPr>
        <w:t>ión.</w:t>
      </w:r>
    </w:p>
    <w:p w:rsidR="00A3583D" w:rsidRDefault="00C42E88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Obtener polos, ceros y ganancia: indica los polos, ceros y ganancia de la función, mostrando también la función.</w:t>
      </w:r>
    </w:p>
    <w:p w:rsidR="00A3583D" w:rsidRDefault="00C42E88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Distribución de polos y ceros: gráficamente, representa los polos y ceros en el plano complejo.</w:t>
      </w:r>
    </w:p>
    <w:p w:rsidR="00A3583D" w:rsidRDefault="00C42E88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Indicar estabilidad del sistema: nos dice </w:t>
      </w:r>
      <w:r>
        <w:rPr>
          <w:rFonts w:ascii="Arial" w:eastAsia="Arial" w:hAnsi="Arial" w:cs="Arial"/>
          <w:sz w:val="24"/>
        </w:rPr>
        <w:t>si el sistema es estable, marginalmente estable o inestable.</w:t>
      </w:r>
    </w:p>
    <w:p w:rsidR="00A3583D" w:rsidRDefault="00C42E88">
      <w:pPr>
        <w:numPr>
          <w:ilvl w:val="0"/>
          <w:numId w:val="4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Obtener todas las características: recoge todas las características de la función y las muestra en una ventana.</w:t>
      </w:r>
    </w:p>
    <w:p w:rsidR="00A3583D" w:rsidRDefault="00A3583D">
      <w:pPr>
        <w:rPr>
          <w:rFonts w:ascii="Arial" w:eastAsia="Arial" w:hAnsi="Arial" w:cs="Arial"/>
          <w:sz w:val="24"/>
        </w:rPr>
      </w:pPr>
    </w:p>
    <w:p w:rsidR="00A3583D" w:rsidRDefault="00C42E88">
      <w:pPr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32"/>
          <w:u w:val="single"/>
        </w:rPr>
        <w:t>Ruta 2 – Ingresar función por sus polos, ceros y ganancia:</w:t>
      </w:r>
    </w:p>
    <w:p w:rsidR="00A3583D" w:rsidRDefault="00C42E88">
      <w:pPr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Carga de cantidad de po</w:t>
      </w:r>
      <w:r>
        <w:rPr>
          <w:rFonts w:ascii="Arial" w:eastAsia="Arial" w:hAnsi="Arial" w:cs="Arial"/>
          <w:b/>
          <w:sz w:val="28"/>
          <w:u w:val="single"/>
        </w:rPr>
        <w:t>los y ceros:</w:t>
      </w:r>
    </w:p>
    <w:p w:rsidR="00A3583D" w:rsidRDefault="00C42E88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 en cambio, el usuario desea ingresar la función mediante la carga de sus polos, ceros y ganancia, deberá presionar el segundo botón (en el menú principal).</w:t>
      </w:r>
    </w:p>
    <w:bookmarkStart w:id="0" w:name="_GoBack"/>
    <w:p w:rsidR="00A3583D" w:rsidRDefault="00C42E88" w:rsidP="001E1938">
      <w:pPr>
        <w:ind w:firstLine="708"/>
        <w:jc w:val="center"/>
        <w:rPr>
          <w:rFonts w:ascii="Arial" w:eastAsia="Arial" w:hAnsi="Arial" w:cs="Arial"/>
          <w:sz w:val="28"/>
        </w:rPr>
      </w:pPr>
      <w:r>
        <w:object w:dxaOrig="6510" w:dyaOrig="5241">
          <v:rect id="rectole0000000004" o:spid="_x0000_i1029" style="width:296.35pt;height:243.65pt" o:ole="" o:preferrelative="t" stroked="f">
            <v:imagedata r:id="rId14" o:title=""/>
          </v:rect>
          <o:OLEObject Type="Embed" ProgID="StaticMetafile" ShapeID="rectole0000000004" DrawAspect="Content" ObjectID="_1558542397" r:id="rId15"/>
        </w:object>
      </w:r>
      <w:bookmarkEnd w:id="0"/>
    </w:p>
    <w:p w:rsidR="00A3583D" w:rsidRDefault="00C42E88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El usuario deberá ingresar la cantidad de polos y ceros que posee la función de transferencia. Una vez hecho esto, presionar “continuar”.</w:t>
      </w:r>
    </w:p>
    <w:p w:rsidR="00A3583D" w:rsidRDefault="00C42E88">
      <w:pPr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Carga de polos, ceros y ganancia:</w: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De forma análoga a la ruta 1, aparecerán la cantidad de campos estipulado por el us</w:t>
      </w:r>
      <w:r>
        <w:rPr>
          <w:rFonts w:ascii="Arial" w:eastAsia="Arial" w:hAnsi="Arial" w:cs="Arial"/>
          <w:sz w:val="24"/>
        </w:rPr>
        <w:t>uario en la ventana anterior. Allí, deberá cargar la información de cada elemento (pudiendo también ingresar números complejos utilizando el post fijo “i” o "j." Ejemplo: 2 + 3i), además de la ganancia del sistema.</w: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Finalizado esto, podrá seguir presionando</w:t>
      </w:r>
      <w:r>
        <w:rPr>
          <w:rFonts w:ascii="Arial" w:eastAsia="Arial" w:hAnsi="Arial" w:cs="Arial"/>
          <w:sz w:val="24"/>
        </w:rPr>
        <w:t xml:space="preserve"> en el botón de “continuar”.</w:t>
      </w:r>
    </w:p>
    <w:p w:rsidR="00A3583D" w:rsidRDefault="00C42E88">
      <w:pPr>
        <w:jc w:val="center"/>
        <w:rPr>
          <w:rFonts w:ascii="Arial" w:eastAsia="Arial" w:hAnsi="Arial" w:cs="Arial"/>
          <w:sz w:val="28"/>
        </w:rPr>
      </w:pPr>
      <w:r>
        <w:object w:dxaOrig="8084" w:dyaOrig="6509">
          <v:rect id="rectole0000000005" o:spid="_x0000_i1030" style="width:404.35pt;height:325.65pt" o:ole="" o:preferrelative="t" stroked="f">
            <v:imagedata r:id="rId16" o:title=""/>
          </v:rect>
          <o:OLEObject Type="Embed" ProgID="StaticMetafile" ShapeID="rectole0000000005" DrawAspect="Content" ObjectID="_1558542398" r:id="rId17"/>
        </w:object>
      </w:r>
    </w:p>
    <w:p w:rsidR="00A3583D" w:rsidRDefault="00C42E88">
      <w:pPr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Menú de funcionalidades (por polos, ceros y ganancia):</w: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Finalmente se muestra el menú de funcionalidades donde el usuario puede escoger la opción que desea:</w: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object w:dxaOrig="8084" w:dyaOrig="6509">
          <v:rect id="rectole0000000006" o:spid="_x0000_i1031" style="width:404.35pt;height:325.65pt" o:ole="" o:preferrelative="t" stroked="f">
            <v:imagedata r:id="rId18" o:title=""/>
          </v:rect>
          <o:OLEObject Type="Embed" ProgID="StaticMetafile" ShapeID="rectole0000000006" DrawAspect="Content" ObjectID="_1558542399" r:id="rId19"/>
        </w:object>
      </w:r>
    </w:p>
    <w:p w:rsidR="00A3583D" w:rsidRDefault="00C42E8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Podrá escoger e</w:t>
      </w:r>
      <w:r>
        <w:rPr>
          <w:rFonts w:ascii="Arial" w:eastAsia="Arial" w:hAnsi="Arial" w:cs="Arial"/>
          <w:sz w:val="24"/>
        </w:rPr>
        <w:t>ntre:</w:t>
      </w:r>
    </w:p>
    <w:p w:rsidR="00A3583D" w:rsidRDefault="00C42E88">
      <w:pPr>
        <w:numPr>
          <w:ilvl w:val="0"/>
          <w:numId w:val="5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Obtener la función transferencia: muestra la expresión de la función construida.</w:t>
      </w:r>
    </w:p>
    <w:p w:rsidR="00A3583D" w:rsidRDefault="00C42E88">
      <w:pPr>
        <w:numPr>
          <w:ilvl w:val="0"/>
          <w:numId w:val="5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Obtener polos, ceros y ganancia: indica los polos, ceros y ganancia de la función.</w:t>
      </w:r>
    </w:p>
    <w:p w:rsidR="00A3583D" w:rsidRDefault="00C42E88">
      <w:pPr>
        <w:numPr>
          <w:ilvl w:val="0"/>
          <w:numId w:val="5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Distribución de polos y ceros: gráficamente, muestra la distribución de polos y ceros </w:t>
      </w:r>
      <w:r>
        <w:rPr>
          <w:rFonts w:ascii="Arial" w:eastAsia="Arial" w:hAnsi="Arial" w:cs="Arial"/>
          <w:sz w:val="24"/>
        </w:rPr>
        <w:t>en el plano imaginario.</w:t>
      </w:r>
    </w:p>
    <w:p w:rsidR="00A3583D" w:rsidRDefault="00C42E88">
      <w:pPr>
        <w:numPr>
          <w:ilvl w:val="0"/>
          <w:numId w:val="5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Indicar estabilidad del sistema: categoriza la función en “absolutamente estable”, “marginalmente estable” e “inestable”.</w:t>
      </w:r>
    </w:p>
    <w:p w:rsidR="00A3583D" w:rsidRDefault="00C42E88">
      <w:pPr>
        <w:numPr>
          <w:ilvl w:val="0"/>
          <w:numId w:val="5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Obtener todas las características: recolecta todos los aspectos de la función y los muestra en una ventana.</w:t>
      </w:r>
    </w:p>
    <w:sectPr w:rsidR="00A35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26C"/>
    <w:multiLevelType w:val="multilevel"/>
    <w:tmpl w:val="A53A4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104149"/>
    <w:multiLevelType w:val="multilevel"/>
    <w:tmpl w:val="859AD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9977EB"/>
    <w:multiLevelType w:val="multilevel"/>
    <w:tmpl w:val="6F569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EC74E6"/>
    <w:multiLevelType w:val="multilevel"/>
    <w:tmpl w:val="D74E6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DC4C73"/>
    <w:multiLevelType w:val="multilevel"/>
    <w:tmpl w:val="1F88E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3583D"/>
    <w:rsid w:val="001E1938"/>
    <w:rsid w:val="00A3583D"/>
    <w:rsid w:val="00C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corti</cp:lastModifiedBy>
  <cp:revision>3</cp:revision>
  <dcterms:created xsi:type="dcterms:W3CDTF">2017-06-09T22:39:00Z</dcterms:created>
  <dcterms:modified xsi:type="dcterms:W3CDTF">2017-06-09T22:40:00Z</dcterms:modified>
</cp:coreProperties>
</file>