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F96" w:rsidRDefault="009522E8" w:rsidP="009522E8">
      <w:pPr>
        <w:jc w:val="center"/>
        <w:rPr>
          <w:rFonts w:ascii="Arial" w:hAnsi="Arial" w:cs="Arial"/>
          <w:b/>
          <w:sz w:val="36"/>
          <w:szCs w:val="36"/>
          <w:u w:val="single"/>
        </w:rPr>
      </w:pPr>
      <w:r w:rsidRPr="009522E8">
        <w:rPr>
          <w:rFonts w:ascii="Arial" w:hAnsi="Arial" w:cs="Arial"/>
          <w:b/>
          <w:sz w:val="36"/>
          <w:szCs w:val="36"/>
          <w:u w:val="single"/>
        </w:rPr>
        <w:t>Manual de usuario</w:t>
      </w:r>
    </w:p>
    <w:p w:rsidR="0072480C" w:rsidRPr="0072480C" w:rsidRDefault="0072480C" w:rsidP="0072480C">
      <w:pPr>
        <w:rPr>
          <w:rFonts w:ascii="Arial" w:hAnsi="Arial" w:cs="Arial"/>
          <w:b/>
          <w:sz w:val="28"/>
          <w:szCs w:val="28"/>
          <w:u w:val="single"/>
        </w:rPr>
      </w:pPr>
      <w:r w:rsidRPr="0072480C">
        <w:rPr>
          <w:rFonts w:ascii="Arial" w:hAnsi="Arial" w:cs="Arial"/>
          <w:b/>
          <w:sz w:val="28"/>
          <w:szCs w:val="28"/>
          <w:u w:val="single"/>
        </w:rPr>
        <w:t>Objetivo del programa:</w:t>
      </w:r>
    </w:p>
    <w:p w:rsidR="009522E8" w:rsidRDefault="009522E8" w:rsidP="009522E8">
      <w:pPr>
        <w:ind w:firstLine="708"/>
        <w:rPr>
          <w:rFonts w:ascii="Arial" w:hAnsi="Arial" w:cs="Arial"/>
          <w:sz w:val="24"/>
          <w:szCs w:val="24"/>
        </w:rPr>
      </w:pPr>
      <w:r>
        <w:rPr>
          <w:rFonts w:ascii="Arial" w:hAnsi="Arial" w:cs="Arial"/>
          <w:sz w:val="24"/>
          <w:szCs w:val="24"/>
        </w:rPr>
        <w:t>Para la correspondiente entrega, se desarrolla un manual de usuario para la correcta utilización de la aplicación.</w:t>
      </w:r>
    </w:p>
    <w:p w:rsidR="009522E8" w:rsidRDefault="009522E8" w:rsidP="009522E8">
      <w:pPr>
        <w:ind w:firstLine="708"/>
        <w:rPr>
          <w:rFonts w:ascii="Arial" w:hAnsi="Arial" w:cs="Arial"/>
          <w:sz w:val="24"/>
          <w:szCs w:val="24"/>
        </w:rPr>
      </w:pPr>
      <w:r>
        <w:rPr>
          <w:rFonts w:ascii="Arial" w:hAnsi="Arial" w:cs="Arial"/>
          <w:sz w:val="24"/>
          <w:szCs w:val="24"/>
        </w:rPr>
        <w:t>El programa permite ingresar una función transferencia mediante dos formas:</w:t>
      </w:r>
    </w:p>
    <w:p w:rsidR="009522E8" w:rsidRDefault="009522E8" w:rsidP="009522E8">
      <w:pPr>
        <w:pStyle w:val="Prrafodelista"/>
        <w:numPr>
          <w:ilvl w:val="0"/>
          <w:numId w:val="3"/>
        </w:numPr>
        <w:rPr>
          <w:rFonts w:ascii="Arial" w:hAnsi="Arial" w:cs="Arial"/>
          <w:sz w:val="24"/>
          <w:szCs w:val="24"/>
        </w:rPr>
      </w:pPr>
      <w:r>
        <w:rPr>
          <w:rFonts w:ascii="Arial" w:hAnsi="Arial" w:cs="Arial"/>
          <w:sz w:val="24"/>
          <w:szCs w:val="24"/>
        </w:rPr>
        <w:t>Por coeficientes del numerador y denominador.</w:t>
      </w:r>
    </w:p>
    <w:p w:rsidR="009522E8" w:rsidRDefault="009522E8" w:rsidP="009522E8">
      <w:pPr>
        <w:pStyle w:val="Prrafodelista"/>
        <w:numPr>
          <w:ilvl w:val="0"/>
          <w:numId w:val="3"/>
        </w:numPr>
        <w:rPr>
          <w:rFonts w:ascii="Arial" w:hAnsi="Arial" w:cs="Arial"/>
          <w:sz w:val="24"/>
          <w:szCs w:val="24"/>
        </w:rPr>
      </w:pPr>
      <w:r>
        <w:rPr>
          <w:rFonts w:ascii="Arial" w:hAnsi="Arial" w:cs="Arial"/>
          <w:sz w:val="24"/>
          <w:szCs w:val="24"/>
        </w:rPr>
        <w:t>Por polos, ceros y ganancia.</w:t>
      </w:r>
    </w:p>
    <w:p w:rsidR="009522E8" w:rsidRDefault="009522E8" w:rsidP="00607AAD">
      <w:pPr>
        <w:ind w:firstLine="708"/>
        <w:rPr>
          <w:rFonts w:ascii="Arial" w:hAnsi="Arial" w:cs="Arial"/>
          <w:sz w:val="24"/>
          <w:szCs w:val="24"/>
        </w:rPr>
      </w:pPr>
      <w:r>
        <w:rPr>
          <w:rFonts w:ascii="Arial" w:hAnsi="Arial" w:cs="Arial"/>
          <w:sz w:val="24"/>
          <w:szCs w:val="24"/>
        </w:rPr>
        <w:t>Ya ingresada la</w:t>
      </w:r>
      <w:r w:rsidR="0072480C">
        <w:rPr>
          <w:rFonts w:ascii="Arial" w:hAnsi="Arial" w:cs="Arial"/>
          <w:sz w:val="24"/>
          <w:szCs w:val="24"/>
        </w:rPr>
        <w:t xml:space="preserve"> función, el programa nos brinda cierta información que queremos conocer sobre la misma; estas son:</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Obtener la expresión de la función transferencia.</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Indicar Polos.</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Indicar Ceros.</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Marcar ganancia de la función.</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Obtener expresión con sus polos, ceros y ganancia.</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Mostrar gráficamente la distribución de polos y ceros.</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Indicar Estabilidad del sistema.</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Obtener todas las características de la función transferencia: esta funcionalidad barre todos los puntos anteriores (1, 2, 3, 4, 5, 6 y 7).</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Ingresar una nueva función.</w:t>
      </w:r>
    </w:p>
    <w:p w:rsidR="0072480C" w:rsidRDefault="0072480C" w:rsidP="0072480C">
      <w:pPr>
        <w:pStyle w:val="Prrafodelista"/>
        <w:numPr>
          <w:ilvl w:val="0"/>
          <w:numId w:val="4"/>
        </w:numPr>
        <w:rPr>
          <w:rFonts w:ascii="Arial" w:hAnsi="Arial" w:cs="Arial"/>
          <w:sz w:val="24"/>
          <w:szCs w:val="24"/>
        </w:rPr>
      </w:pPr>
      <w:r>
        <w:rPr>
          <w:rFonts w:ascii="Arial" w:hAnsi="Arial" w:cs="Arial"/>
          <w:sz w:val="24"/>
          <w:szCs w:val="24"/>
        </w:rPr>
        <w:t>Finalizar.</w:t>
      </w:r>
    </w:p>
    <w:p w:rsidR="00495EC8" w:rsidRDefault="00495EC8" w:rsidP="00495EC8">
      <w:pPr>
        <w:rPr>
          <w:rFonts w:ascii="Arial" w:hAnsi="Arial" w:cs="Arial"/>
          <w:b/>
          <w:sz w:val="28"/>
          <w:szCs w:val="28"/>
          <w:u w:val="single"/>
        </w:rPr>
      </w:pPr>
      <w:r w:rsidRPr="00495EC8">
        <w:rPr>
          <w:rFonts w:ascii="Arial" w:hAnsi="Arial" w:cs="Arial"/>
          <w:b/>
          <w:sz w:val="28"/>
          <w:szCs w:val="28"/>
          <w:u w:val="single"/>
        </w:rPr>
        <w:t>Cuestiones a tener en cuenta</w:t>
      </w:r>
      <w:r>
        <w:rPr>
          <w:rFonts w:ascii="Arial" w:hAnsi="Arial" w:cs="Arial"/>
          <w:b/>
          <w:sz w:val="28"/>
          <w:szCs w:val="28"/>
          <w:u w:val="single"/>
        </w:rPr>
        <w:t>:</w:t>
      </w:r>
    </w:p>
    <w:p w:rsidR="00495EC8" w:rsidRDefault="002C7202" w:rsidP="00495EC8">
      <w:pPr>
        <w:rPr>
          <w:rFonts w:ascii="Arial" w:hAnsi="Arial" w:cs="Arial"/>
          <w:sz w:val="24"/>
          <w:szCs w:val="24"/>
        </w:rPr>
      </w:pPr>
      <w:r>
        <w:rPr>
          <w:rFonts w:ascii="Arial" w:hAnsi="Arial" w:cs="Arial"/>
          <w:sz w:val="24"/>
          <w:szCs w:val="24"/>
        </w:rPr>
        <w:tab/>
        <w:t>Hay una serie</w:t>
      </w:r>
      <w:r w:rsidR="00495EC8">
        <w:rPr>
          <w:rFonts w:ascii="Arial" w:hAnsi="Arial" w:cs="Arial"/>
          <w:sz w:val="24"/>
          <w:szCs w:val="24"/>
        </w:rPr>
        <w:t xml:space="preserve"> de consideraciones que hay que saber antes de utilizar la aplicación:</w:t>
      </w:r>
    </w:p>
    <w:p w:rsidR="00495EC8" w:rsidRDefault="00495EC8" w:rsidP="00495EC8">
      <w:pPr>
        <w:pStyle w:val="Prrafodelista"/>
        <w:numPr>
          <w:ilvl w:val="0"/>
          <w:numId w:val="9"/>
        </w:numPr>
        <w:rPr>
          <w:rFonts w:ascii="Arial" w:hAnsi="Arial" w:cs="Arial"/>
          <w:sz w:val="24"/>
          <w:szCs w:val="24"/>
        </w:rPr>
      </w:pPr>
      <w:r w:rsidRPr="002C7202">
        <w:rPr>
          <w:rFonts w:ascii="Arial" w:hAnsi="Arial" w:cs="Arial"/>
          <w:b/>
          <w:i/>
          <w:sz w:val="24"/>
          <w:szCs w:val="24"/>
          <w:u w:val="single"/>
        </w:rPr>
        <w:t>Respecto a los botones:</w:t>
      </w:r>
      <w:r w:rsidR="002C7202">
        <w:rPr>
          <w:rFonts w:ascii="Arial" w:hAnsi="Arial" w:cs="Arial"/>
          <w:sz w:val="24"/>
          <w:szCs w:val="24"/>
        </w:rPr>
        <w:t xml:space="preserve"> se verá que por lo general, en las ventanas hay botones que son frecuentes de aparecer, estos son:</w:t>
      </w:r>
    </w:p>
    <w:p w:rsidR="002C7202" w:rsidRDefault="002C7202" w:rsidP="002C7202">
      <w:pPr>
        <w:pStyle w:val="Prrafodelista"/>
        <w:numPr>
          <w:ilvl w:val="1"/>
          <w:numId w:val="9"/>
        </w:numPr>
        <w:rPr>
          <w:rFonts w:ascii="Arial" w:hAnsi="Arial" w:cs="Arial"/>
          <w:sz w:val="24"/>
          <w:szCs w:val="24"/>
        </w:rPr>
      </w:pPr>
      <w:r>
        <w:rPr>
          <w:rFonts w:ascii="Arial" w:hAnsi="Arial" w:cs="Arial"/>
          <w:sz w:val="24"/>
          <w:szCs w:val="24"/>
        </w:rPr>
        <w:t>Botón “cerrar”: cierra la ventana actual.</w:t>
      </w:r>
    </w:p>
    <w:p w:rsidR="002C7202" w:rsidRDefault="002C7202" w:rsidP="002C7202">
      <w:pPr>
        <w:pStyle w:val="Prrafodelista"/>
        <w:numPr>
          <w:ilvl w:val="1"/>
          <w:numId w:val="9"/>
        </w:numPr>
        <w:rPr>
          <w:rFonts w:ascii="Arial" w:hAnsi="Arial" w:cs="Arial"/>
          <w:sz w:val="24"/>
          <w:szCs w:val="24"/>
        </w:rPr>
      </w:pPr>
      <w:r>
        <w:rPr>
          <w:rFonts w:ascii="Arial" w:hAnsi="Arial" w:cs="Arial"/>
          <w:sz w:val="24"/>
          <w:szCs w:val="24"/>
        </w:rPr>
        <w:t>Botón “Ingresar Nueva Función”: cierra la ventana actual y abre el menú principal (toda la información antes ingresada, se pierde).</w:t>
      </w:r>
    </w:p>
    <w:p w:rsidR="002C7202" w:rsidRDefault="002C7202" w:rsidP="002C7202">
      <w:pPr>
        <w:pStyle w:val="Prrafodelista"/>
        <w:numPr>
          <w:ilvl w:val="1"/>
          <w:numId w:val="9"/>
        </w:numPr>
        <w:rPr>
          <w:rFonts w:ascii="Arial" w:hAnsi="Arial" w:cs="Arial"/>
          <w:sz w:val="24"/>
          <w:szCs w:val="24"/>
        </w:rPr>
      </w:pPr>
      <w:r>
        <w:rPr>
          <w:rFonts w:ascii="Arial" w:hAnsi="Arial" w:cs="Arial"/>
          <w:sz w:val="24"/>
          <w:szCs w:val="24"/>
        </w:rPr>
        <w:t>Botón “continuar”: una vez ingresados los datos solicitados por la ventana, para continuar, se presiona este botón.</w:t>
      </w:r>
    </w:p>
    <w:p w:rsidR="002C7202" w:rsidRDefault="002C7202" w:rsidP="002C7202">
      <w:pPr>
        <w:pStyle w:val="Prrafodelista"/>
        <w:numPr>
          <w:ilvl w:val="0"/>
          <w:numId w:val="9"/>
        </w:numPr>
        <w:rPr>
          <w:rFonts w:ascii="Arial" w:hAnsi="Arial" w:cs="Arial"/>
          <w:sz w:val="24"/>
          <w:szCs w:val="24"/>
        </w:rPr>
      </w:pPr>
      <w:r w:rsidRPr="002C7202">
        <w:rPr>
          <w:rFonts w:ascii="Arial" w:hAnsi="Arial" w:cs="Arial"/>
          <w:b/>
          <w:i/>
          <w:sz w:val="24"/>
          <w:szCs w:val="24"/>
          <w:u w:val="single"/>
        </w:rPr>
        <w:t>Respecto a la carga de datos:</w:t>
      </w:r>
      <w:r>
        <w:rPr>
          <w:rFonts w:ascii="Arial" w:hAnsi="Arial" w:cs="Arial"/>
          <w:sz w:val="24"/>
          <w:szCs w:val="24"/>
        </w:rPr>
        <w:t xml:space="preserve"> una vez ingresados los datos, no podrán modificarse. Para ello, se debe ingresar nuevamente la carga de los mismos, yendo al menú principal mediante el botón “ingresar nueva función”.</w:t>
      </w:r>
    </w:p>
    <w:p w:rsidR="002C7202" w:rsidRPr="002C7202" w:rsidRDefault="002C7202" w:rsidP="002C7202">
      <w:pPr>
        <w:pStyle w:val="Prrafodelista"/>
        <w:numPr>
          <w:ilvl w:val="0"/>
          <w:numId w:val="9"/>
        </w:numPr>
        <w:rPr>
          <w:rFonts w:ascii="Arial" w:hAnsi="Arial" w:cs="Arial"/>
          <w:sz w:val="24"/>
          <w:szCs w:val="24"/>
        </w:rPr>
      </w:pPr>
      <w:r w:rsidRPr="002C7202">
        <w:rPr>
          <w:rFonts w:ascii="Arial" w:hAnsi="Arial" w:cs="Arial"/>
          <w:b/>
          <w:i/>
          <w:sz w:val="24"/>
          <w:szCs w:val="24"/>
          <w:u w:val="single"/>
        </w:rPr>
        <w:lastRenderedPageBreak/>
        <w:t>Respecto a los errores:</w:t>
      </w:r>
      <w:r>
        <w:rPr>
          <w:rFonts w:ascii="Arial" w:hAnsi="Arial" w:cs="Arial"/>
          <w:sz w:val="24"/>
          <w:szCs w:val="24"/>
        </w:rPr>
        <w:t xml:space="preserve"> el programa no soporta/contempla errores de carga de datos de parte del usuario. Es por eso, que si ingresa un valor no esperado como por ejemplo un string (cuando se pide un número), la aplicación simplemente fallará o se comportara de forma anormal.</w:t>
      </w:r>
    </w:p>
    <w:p w:rsidR="0072480C" w:rsidRPr="0072480C" w:rsidRDefault="0072480C" w:rsidP="0072480C">
      <w:pPr>
        <w:rPr>
          <w:rFonts w:ascii="Arial" w:hAnsi="Arial" w:cs="Arial"/>
          <w:b/>
          <w:sz w:val="28"/>
          <w:szCs w:val="28"/>
          <w:u w:val="single"/>
        </w:rPr>
      </w:pPr>
      <w:r w:rsidRPr="0072480C">
        <w:rPr>
          <w:rFonts w:ascii="Arial" w:hAnsi="Arial" w:cs="Arial"/>
          <w:b/>
          <w:sz w:val="28"/>
          <w:szCs w:val="28"/>
          <w:u w:val="single"/>
        </w:rPr>
        <w:t>Guía para el correcto uso de la aplicación:</w:t>
      </w:r>
    </w:p>
    <w:p w:rsidR="009522E8" w:rsidRDefault="009522E8" w:rsidP="009522E8">
      <w:pPr>
        <w:ind w:firstLine="708"/>
        <w:rPr>
          <w:rFonts w:ascii="Arial" w:hAnsi="Arial" w:cs="Arial"/>
          <w:sz w:val="24"/>
          <w:szCs w:val="24"/>
        </w:rPr>
      </w:pPr>
      <w:r>
        <w:rPr>
          <w:rFonts w:ascii="Arial" w:hAnsi="Arial" w:cs="Arial"/>
          <w:sz w:val="24"/>
          <w:szCs w:val="24"/>
        </w:rPr>
        <w:t>Al iniciar el programa, nos aparece la ventana principal con dos botones para poder ingresar la función transferencia por los criterios ya antes mencionados:</w:t>
      </w:r>
    </w:p>
    <w:p w:rsidR="009522E8" w:rsidRDefault="009522E8" w:rsidP="00881AD3">
      <w:pPr>
        <w:ind w:firstLine="708"/>
        <w:jc w:val="center"/>
        <w:rPr>
          <w:rFonts w:ascii="Arial" w:hAnsi="Arial" w:cs="Arial"/>
          <w:sz w:val="24"/>
          <w:szCs w:val="24"/>
        </w:rPr>
      </w:pPr>
      <w:r>
        <w:rPr>
          <w:rFonts w:ascii="Arial" w:hAnsi="Arial" w:cs="Arial"/>
          <w:noProof/>
          <w:sz w:val="24"/>
          <w:szCs w:val="24"/>
          <w:lang w:eastAsia="es-AR"/>
        </w:rPr>
        <w:drawing>
          <wp:inline distT="0" distB="0" distL="0" distR="0">
            <wp:extent cx="4529470" cy="3642919"/>
            <wp:effectExtent l="0" t="0" r="4445" b="0"/>
            <wp:docPr id="2" name="Imagen 2" descr="C:\Users\corti\Desktop\Manual de usuario\ventana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ti\Desktop\Manual de usuario\ventanaPrincip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597" cy="3646238"/>
                    </a:xfrm>
                    <a:prstGeom prst="rect">
                      <a:avLst/>
                    </a:prstGeom>
                    <a:noFill/>
                    <a:ln>
                      <a:noFill/>
                    </a:ln>
                  </pic:spPr>
                </pic:pic>
              </a:graphicData>
            </a:graphic>
          </wp:inline>
        </w:drawing>
      </w:r>
    </w:p>
    <w:p w:rsidR="009522E8" w:rsidRDefault="009522E8" w:rsidP="009522E8">
      <w:pPr>
        <w:ind w:firstLine="708"/>
        <w:rPr>
          <w:rFonts w:ascii="Arial" w:hAnsi="Arial" w:cs="Arial"/>
          <w:sz w:val="24"/>
          <w:szCs w:val="24"/>
        </w:rPr>
      </w:pPr>
      <w:r>
        <w:rPr>
          <w:rFonts w:ascii="Arial" w:hAnsi="Arial" w:cs="Arial"/>
          <w:sz w:val="24"/>
          <w:szCs w:val="24"/>
        </w:rPr>
        <w:t>A continuación se detallaran, los dos caminos posibles para construir la función.</w:t>
      </w:r>
    </w:p>
    <w:p w:rsidR="0072480C" w:rsidRPr="001505F0" w:rsidRDefault="0072480C" w:rsidP="001505F0">
      <w:pPr>
        <w:jc w:val="center"/>
        <w:rPr>
          <w:rFonts w:ascii="Arial" w:hAnsi="Arial" w:cs="Arial"/>
          <w:b/>
          <w:sz w:val="32"/>
          <w:szCs w:val="32"/>
          <w:u w:val="single"/>
        </w:rPr>
      </w:pPr>
      <w:r w:rsidRPr="001505F0">
        <w:rPr>
          <w:rFonts w:ascii="Arial" w:hAnsi="Arial" w:cs="Arial"/>
          <w:b/>
          <w:sz w:val="32"/>
          <w:szCs w:val="32"/>
          <w:u w:val="single"/>
        </w:rPr>
        <w:t xml:space="preserve">Ruta 1 – Ingresar función por </w:t>
      </w:r>
      <w:r w:rsidR="008A3CB8">
        <w:rPr>
          <w:rFonts w:ascii="Arial" w:hAnsi="Arial" w:cs="Arial"/>
          <w:b/>
          <w:sz w:val="32"/>
          <w:szCs w:val="32"/>
          <w:u w:val="single"/>
        </w:rPr>
        <w:t xml:space="preserve">los </w:t>
      </w:r>
      <w:r w:rsidRPr="001505F0">
        <w:rPr>
          <w:rFonts w:ascii="Arial" w:hAnsi="Arial" w:cs="Arial"/>
          <w:b/>
          <w:sz w:val="32"/>
          <w:szCs w:val="32"/>
          <w:u w:val="single"/>
        </w:rPr>
        <w:t>coeficientes del numerador y denominador:</w:t>
      </w:r>
    </w:p>
    <w:p w:rsidR="001505F0" w:rsidRPr="0072480C" w:rsidRDefault="001505F0" w:rsidP="0072480C">
      <w:pPr>
        <w:rPr>
          <w:rFonts w:ascii="Arial" w:hAnsi="Arial" w:cs="Arial"/>
          <w:b/>
          <w:sz w:val="28"/>
          <w:szCs w:val="28"/>
          <w:u w:val="single"/>
        </w:rPr>
      </w:pPr>
      <w:r>
        <w:rPr>
          <w:rFonts w:ascii="Arial" w:hAnsi="Arial" w:cs="Arial"/>
          <w:b/>
          <w:sz w:val="28"/>
          <w:szCs w:val="28"/>
          <w:u w:val="single"/>
        </w:rPr>
        <w:t>Carga de grado de numerador y denominador:</w:t>
      </w:r>
    </w:p>
    <w:p w:rsidR="0072480C" w:rsidRDefault="0072480C" w:rsidP="0072480C">
      <w:pPr>
        <w:rPr>
          <w:rFonts w:ascii="Arial" w:hAnsi="Arial" w:cs="Arial"/>
          <w:sz w:val="24"/>
          <w:szCs w:val="24"/>
        </w:rPr>
      </w:pPr>
      <w:r>
        <w:rPr>
          <w:rFonts w:ascii="Arial" w:hAnsi="Arial" w:cs="Arial"/>
          <w:sz w:val="24"/>
          <w:szCs w:val="24"/>
        </w:rPr>
        <w:tab/>
        <w:t xml:space="preserve">Si el usuario desea construir la función mediante la carga de los coeficientes del numerador y denominador, deberá </w:t>
      </w:r>
      <w:proofErr w:type="spellStart"/>
      <w:r>
        <w:rPr>
          <w:rFonts w:ascii="Arial" w:hAnsi="Arial" w:cs="Arial"/>
          <w:sz w:val="24"/>
          <w:szCs w:val="24"/>
        </w:rPr>
        <w:t>clickear</w:t>
      </w:r>
      <w:proofErr w:type="spellEnd"/>
      <w:r>
        <w:rPr>
          <w:rFonts w:ascii="Arial" w:hAnsi="Arial" w:cs="Arial"/>
          <w:sz w:val="24"/>
          <w:szCs w:val="24"/>
        </w:rPr>
        <w:t xml:space="preserve"> en el primer botón.</w:t>
      </w:r>
    </w:p>
    <w:p w:rsidR="0072480C" w:rsidRDefault="0072480C" w:rsidP="0072480C">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Arial" w:hAnsi="Arial" w:cs="Arial"/>
          <w:sz w:val="24"/>
          <w:szCs w:val="24"/>
        </w:rPr>
        <w:t>A continuación, pasará a la siguiente ventana.</w:t>
      </w:r>
      <w:r w:rsidRPr="0072480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480C" w:rsidRDefault="0072480C" w:rsidP="00881AD3">
      <w:pPr>
        <w:jc w:val="center"/>
        <w:rPr>
          <w:rFonts w:ascii="Arial" w:hAnsi="Arial" w:cs="Arial"/>
          <w:sz w:val="24"/>
          <w:szCs w:val="24"/>
        </w:rPr>
      </w:pPr>
      <w:r>
        <w:rPr>
          <w:rFonts w:ascii="Arial" w:hAnsi="Arial" w:cs="Arial"/>
          <w:noProof/>
          <w:sz w:val="24"/>
          <w:szCs w:val="24"/>
          <w:lang w:eastAsia="es-AR"/>
        </w:rPr>
        <w:lastRenderedPageBreak/>
        <w:drawing>
          <wp:inline distT="0" distB="0" distL="0" distR="0">
            <wp:extent cx="4890977" cy="3933669"/>
            <wp:effectExtent l="0" t="0" r="5080" b="0"/>
            <wp:docPr id="3" name="Imagen 3" descr="C:\Users\corti\Desktop\Manual de usuario\ventanaIngresarGradosDelNumeradorYDenomin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ti\Desktop\Manual de usuario\ventanaIngresarGradosDelNumeradorYDenominad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855" cy="3945635"/>
                    </a:xfrm>
                    <a:prstGeom prst="rect">
                      <a:avLst/>
                    </a:prstGeom>
                    <a:noFill/>
                    <a:ln>
                      <a:noFill/>
                    </a:ln>
                  </pic:spPr>
                </pic:pic>
              </a:graphicData>
            </a:graphic>
          </wp:inline>
        </w:drawing>
      </w:r>
    </w:p>
    <w:p w:rsidR="001505F0" w:rsidRDefault="0072480C" w:rsidP="0072480C">
      <w:pPr>
        <w:rPr>
          <w:rFonts w:ascii="Arial" w:hAnsi="Arial" w:cs="Arial"/>
          <w:sz w:val="24"/>
          <w:szCs w:val="24"/>
        </w:rPr>
      </w:pPr>
      <w:r>
        <w:rPr>
          <w:rFonts w:ascii="Arial" w:hAnsi="Arial" w:cs="Arial"/>
          <w:sz w:val="24"/>
          <w:szCs w:val="24"/>
        </w:rPr>
        <w:tab/>
        <w:t xml:space="preserve">El usuario deberá </w:t>
      </w:r>
      <w:r w:rsidR="001505F0">
        <w:rPr>
          <w:rFonts w:ascii="Arial" w:hAnsi="Arial" w:cs="Arial"/>
          <w:sz w:val="24"/>
          <w:szCs w:val="24"/>
        </w:rPr>
        <w:t>ingresar el grado del numerador y denominador para proceder a la siguiente pantalla.</w:t>
      </w:r>
    </w:p>
    <w:p w:rsidR="00A17D94" w:rsidRDefault="00A17D94" w:rsidP="0072480C">
      <w:pPr>
        <w:rPr>
          <w:rFonts w:ascii="Arial" w:hAnsi="Arial" w:cs="Arial"/>
          <w:b/>
          <w:sz w:val="28"/>
          <w:szCs w:val="28"/>
          <w:u w:val="single"/>
        </w:rPr>
      </w:pPr>
      <w:r w:rsidRPr="00A17D94">
        <w:rPr>
          <w:rFonts w:ascii="Arial" w:hAnsi="Arial" w:cs="Arial"/>
          <w:b/>
          <w:sz w:val="28"/>
          <w:szCs w:val="28"/>
          <w:u w:val="single"/>
        </w:rPr>
        <w:t>Carga de coeficientes del numerador y denominador:</w:t>
      </w:r>
    </w:p>
    <w:p w:rsidR="00881AD3" w:rsidRDefault="00A17D94" w:rsidP="0072480C">
      <w:pPr>
        <w:rPr>
          <w:rFonts w:ascii="Arial" w:hAnsi="Arial" w:cs="Arial"/>
          <w:sz w:val="24"/>
          <w:szCs w:val="24"/>
        </w:rPr>
      </w:pPr>
      <w:r>
        <w:rPr>
          <w:rFonts w:ascii="Arial" w:hAnsi="Arial" w:cs="Arial"/>
          <w:sz w:val="24"/>
          <w:szCs w:val="24"/>
        </w:rPr>
        <w:tab/>
        <w:t>Se muestran los campos de texto para la carga de coeficientes. Habrá una cierta cantidad de campos, según lo que haya ingr</w:t>
      </w:r>
      <w:r w:rsidR="00881AD3">
        <w:rPr>
          <w:rFonts w:ascii="Arial" w:hAnsi="Arial" w:cs="Arial"/>
          <w:sz w:val="24"/>
          <w:szCs w:val="24"/>
        </w:rPr>
        <w:t>esado el usuario anteriormente.</w:t>
      </w:r>
    </w:p>
    <w:p w:rsidR="00A17D94" w:rsidRDefault="00881AD3" w:rsidP="00881AD3">
      <w:pPr>
        <w:ind w:firstLine="708"/>
        <w:rPr>
          <w:rFonts w:ascii="Arial" w:hAnsi="Arial" w:cs="Arial"/>
          <w:sz w:val="24"/>
          <w:szCs w:val="24"/>
        </w:rPr>
      </w:pPr>
      <w:r>
        <w:rPr>
          <w:rFonts w:ascii="Arial" w:hAnsi="Arial" w:cs="Arial"/>
          <w:sz w:val="24"/>
          <w:szCs w:val="24"/>
        </w:rPr>
        <w:t>Por ejemplo, para el caso de una función de grado 1 para el numerador y grado 2 para el denominador</w:t>
      </w:r>
      <w:r w:rsidR="00A17D94">
        <w:rPr>
          <w:rFonts w:ascii="Arial" w:hAnsi="Arial" w:cs="Arial"/>
          <w:sz w:val="24"/>
          <w:szCs w:val="24"/>
        </w:rPr>
        <w:t xml:space="preserve"> habrá 2 campos para el numerador (uno para el coeficiente de grado 1 y otro par</w:t>
      </w:r>
      <w:r>
        <w:rPr>
          <w:rFonts w:ascii="Arial" w:hAnsi="Arial" w:cs="Arial"/>
          <w:sz w:val="24"/>
          <w:szCs w:val="24"/>
        </w:rPr>
        <w:t xml:space="preserve">a el coeficientes de grado cero) </w:t>
      </w:r>
      <w:r w:rsidR="00A17D94">
        <w:rPr>
          <w:rFonts w:ascii="Arial" w:hAnsi="Arial" w:cs="Arial"/>
          <w:sz w:val="24"/>
          <w:szCs w:val="24"/>
        </w:rPr>
        <w:t xml:space="preserve"> y de forma similar, habrá 3 campos para los coeficientes del denominador (uno para el coeficientes de grado 2, otro para el de grado 1 y uno para el de grado cero)</w:t>
      </w:r>
    </w:p>
    <w:p w:rsidR="00A17D94" w:rsidRDefault="00A17D94" w:rsidP="00881AD3">
      <w:pPr>
        <w:jc w:val="center"/>
        <w:rPr>
          <w:rFonts w:ascii="Arial" w:hAnsi="Arial" w:cs="Arial"/>
          <w:sz w:val="24"/>
          <w:szCs w:val="24"/>
        </w:rPr>
      </w:pPr>
      <w:r>
        <w:rPr>
          <w:rFonts w:ascii="Arial" w:hAnsi="Arial" w:cs="Arial"/>
          <w:noProof/>
          <w:sz w:val="24"/>
          <w:szCs w:val="24"/>
          <w:lang w:eastAsia="es-AR"/>
        </w:rPr>
        <w:lastRenderedPageBreak/>
        <w:drawing>
          <wp:inline distT="0" distB="0" distL="0" distR="0" wp14:anchorId="30908DC6" wp14:editId="349BBFF8">
            <wp:extent cx="4437093" cy="3572540"/>
            <wp:effectExtent l="0" t="0" r="1905" b="8890"/>
            <wp:docPr id="7" name="Imagen 7" descr="C:\Users\corti\Desktop\Manual de usuario\ventanaCargaDeCoefici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rti\Desktop\Manual de usuario\ventanaCargaDeCoeficient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6921" cy="3572402"/>
                    </a:xfrm>
                    <a:prstGeom prst="rect">
                      <a:avLst/>
                    </a:prstGeom>
                    <a:noFill/>
                    <a:ln>
                      <a:noFill/>
                    </a:ln>
                  </pic:spPr>
                </pic:pic>
              </a:graphicData>
            </a:graphic>
          </wp:inline>
        </w:drawing>
      </w:r>
    </w:p>
    <w:p w:rsidR="00A17D94" w:rsidRDefault="00A17D94" w:rsidP="00A17D94">
      <w:pPr>
        <w:rPr>
          <w:rFonts w:ascii="Arial" w:hAnsi="Arial" w:cs="Arial"/>
          <w:sz w:val="24"/>
          <w:szCs w:val="24"/>
        </w:rPr>
      </w:pPr>
    </w:p>
    <w:p w:rsidR="00A17D94" w:rsidRDefault="00A17D94" w:rsidP="00A17D94">
      <w:pPr>
        <w:rPr>
          <w:rFonts w:ascii="Arial" w:hAnsi="Arial" w:cs="Arial"/>
          <w:b/>
          <w:sz w:val="28"/>
          <w:szCs w:val="28"/>
          <w:u w:val="single"/>
        </w:rPr>
      </w:pPr>
      <w:r w:rsidRPr="00A17D94">
        <w:rPr>
          <w:rFonts w:ascii="Arial" w:hAnsi="Arial" w:cs="Arial"/>
          <w:b/>
          <w:sz w:val="28"/>
          <w:szCs w:val="28"/>
          <w:u w:val="single"/>
        </w:rPr>
        <w:t>Menú de funcionalidades</w:t>
      </w:r>
      <w:r w:rsidR="005C03D5">
        <w:rPr>
          <w:rFonts w:ascii="Arial" w:hAnsi="Arial" w:cs="Arial"/>
          <w:b/>
          <w:sz w:val="28"/>
          <w:szCs w:val="28"/>
          <w:u w:val="single"/>
        </w:rPr>
        <w:t xml:space="preserve"> (por coeficientes)</w:t>
      </w:r>
      <w:r w:rsidRPr="00A17D94">
        <w:rPr>
          <w:rFonts w:ascii="Arial" w:hAnsi="Arial" w:cs="Arial"/>
          <w:b/>
          <w:sz w:val="28"/>
          <w:szCs w:val="28"/>
          <w:u w:val="single"/>
        </w:rPr>
        <w:t>:</w:t>
      </w:r>
    </w:p>
    <w:p w:rsidR="00A17D94" w:rsidRDefault="00A17D94" w:rsidP="00A17D94">
      <w:pPr>
        <w:rPr>
          <w:rFonts w:ascii="Arial" w:hAnsi="Arial" w:cs="Arial"/>
          <w:sz w:val="24"/>
          <w:szCs w:val="24"/>
        </w:rPr>
      </w:pPr>
      <w:r>
        <w:rPr>
          <w:rFonts w:ascii="Arial" w:hAnsi="Arial" w:cs="Arial"/>
          <w:sz w:val="24"/>
          <w:szCs w:val="24"/>
        </w:rPr>
        <w:tab/>
        <w:t xml:space="preserve">Una vez llegado a esta instancia, la función </w:t>
      </w:r>
      <w:r w:rsidR="00EF734E">
        <w:rPr>
          <w:rFonts w:ascii="Arial" w:hAnsi="Arial" w:cs="Arial"/>
          <w:sz w:val="24"/>
          <w:szCs w:val="24"/>
        </w:rPr>
        <w:t>de transferencia ya está construida. El usuario deberá elegir que característica desea ver:</w:t>
      </w:r>
    </w:p>
    <w:p w:rsidR="00881AD3" w:rsidRDefault="00881AD3" w:rsidP="00881AD3">
      <w:pPr>
        <w:jc w:val="center"/>
        <w:rPr>
          <w:rFonts w:ascii="Arial" w:hAnsi="Arial" w:cs="Arial"/>
          <w:sz w:val="24"/>
          <w:szCs w:val="24"/>
        </w:rPr>
      </w:pPr>
      <w:r>
        <w:rPr>
          <w:rFonts w:ascii="Arial" w:hAnsi="Arial" w:cs="Arial"/>
          <w:noProof/>
          <w:sz w:val="24"/>
          <w:szCs w:val="24"/>
          <w:lang w:eastAsia="es-AR"/>
        </w:rPr>
        <w:drawing>
          <wp:inline distT="0" distB="0" distL="0" distR="0">
            <wp:extent cx="4486940" cy="3612673"/>
            <wp:effectExtent l="0" t="0" r="8890" b="6985"/>
            <wp:docPr id="4" name="Imagen 4" descr="C:\Users\corti\Desktop\Manual de usuario\ventanaFuncionalidadesPorGr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ti\Desktop\Manual de usuario\ventanaFuncionalidadesPorGrad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158" cy="3620900"/>
                    </a:xfrm>
                    <a:prstGeom prst="rect">
                      <a:avLst/>
                    </a:prstGeom>
                    <a:noFill/>
                    <a:ln>
                      <a:noFill/>
                    </a:ln>
                  </pic:spPr>
                </pic:pic>
              </a:graphicData>
            </a:graphic>
          </wp:inline>
        </w:drawing>
      </w:r>
    </w:p>
    <w:p w:rsidR="00EF734E" w:rsidRDefault="00881AD3" w:rsidP="00A17D94">
      <w:pPr>
        <w:rPr>
          <w:rFonts w:ascii="Arial" w:hAnsi="Arial" w:cs="Arial"/>
          <w:sz w:val="24"/>
          <w:szCs w:val="24"/>
        </w:rPr>
      </w:pPr>
      <w:r>
        <w:rPr>
          <w:rFonts w:ascii="Arial" w:hAnsi="Arial" w:cs="Arial"/>
          <w:sz w:val="24"/>
          <w:szCs w:val="24"/>
        </w:rPr>
        <w:lastRenderedPageBreak/>
        <w:t>Aquí, el usuario podrá optar por:</w:t>
      </w:r>
    </w:p>
    <w:p w:rsidR="00881AD3" w:rsidRDefault="00881AD3" w:rsidP="00881AD3">
      <w:pPr>
        <w:pStyle w:val="Prrafodelista"/>
        <w:numPr>
          <w:ilvl w:val="0"/>
          <w:numId w:val="7"/>
        </w:numPr>
        <w:rPr>
          <w:rFonts w:ascii="Arial" w:hAnsi="Arial" w:cs="Arial"/>
          <w:sz w:val="24"/>
          <w:szCs w:val="24"/>
        </w:rPr>
      </w:pPr>
      <w:r>
        <w:rPr>
          <w:rFonts w:ascii="Arial" w:hAnsi="Arial" w:cs="Arial"/>
          <w:sz w:val="24"/>
          <w:szCs w:val="24"/>
        </w:rPr>
        <w:t>Obtener la función transferencia: esta ventana, muestra la expresión de la función de transferencia construida.</w:t>
      </w:r>
    </w:p>
    <w:p w:rsidR="00881AD3" w:rsidRDefault="00881AD3" w:rsidP="00881AD3">
      <w:pPr>
        <w:pStyle w:val="Prrafodelista"/>
        <w:numPr>
          <w:ilvl w:val="0"/>
          <w:numId w:val="7"/>
        </w:numPr>
        <w:rPr>
          <w:rFonts w:ascii="Arial" w:hAnsi="Arial" w:cs="Arial"/>
          <w:sz w:val="24"/>
          <w:szCs w:val="24"/>
        </w:rPr>
      </w:pPr>
      <w:r>
        <w:rPr>
          <w:rFonts w:ascii="Arial" w:hAnsi="Arial" w:cs="Arial"/>
          <w:sz w:val="24"/>
          <w:szCs w:val="24"/>
        </w:rPr>
        <w:t>Indicar Polos: muestra los polos de la función.</w:t>
      </w:r>
    </w:p>
    <w:p w:rsidR="00881AD3" w:rsidRDefault="00881AD3" w:rsidP="00881AD3">
      <w:pPr>
        <w:pStyle w:val="Prrafodelista"/>
        <w:numPr>
          <w:ilvl w:val="0"/>
          <w:numId w:val="7"/>
        </w:numPr>
        <w:rPr>
          <w:rFonts w:ascii="Arial" w:hAnsi="Arial" w:cs="Arial"/>
          <w:sz w:val="24"/>
          <w:szCs w:val="24"/>
        </w:rPr>
      </w:pPr>
      <w:r>
        <w:rPr>
          <w:rFonts w:ascii="Arial" w:hAnsi="Arial" w:cs="Arial"/>
          <w:sz w:val="24"/>
          <w:szCs w:val="24"/>
        </w:rPr>
        <w:t>Indicar Ceros: muestra los ceros de la función.</w:t>
      </w:r>
    </w:p>
    <w:p w:rsidR="00881AD3" w:rsidRDefault="00881AD3" w:rsidP="00881AD3">
      <w:pPr>
        <w:pStyle w:val="Prrafodelista"/>
        <w:numPr>
          <w:ilvl w:val="0"/>
          <w:numId w:val="7"/>
        </w:numPr>
        <w:rPr>
          <w:rFonts w:ascii="Arial" w:hAnsi="Arial" w:cs="Arial"/>
          <w:sz w:val="24"/>
          <w:szCs w:val="24"/>
        </w:rPr>
      </w:pPr>
      <w:r>
        <w:rPr>
          <w:rFonts w:ascii="Arial" w:hAnsi="Arial" w:cs="Arial"/>
          <w:sz w:val="24"/>
          <w:szCs w:val="24"/>
        </w:rPr>
        <w:t>Indicar Ganancia: muestra la ganancia de la función.</w:t>
      </w:r>
    </w:p>
    <w:p w:rsidR="00881AD3" w:rsidRDefault="00881AD3" w:rsidP="00881AD3">
      <w:pPr>
        <w:pStyle w:val="Prrafodelista"/>
        <w:numPr>
          <w:ilvl w:val="0"/>
          <w:numId w:val="7"/>
        </w:numPr>
        <w:rPr>
          <w:rFonts w:ascii="Arial" w:hAnsi="Arial" w:cs="Arial"/>
          <w:sz w:val="24"/>
          <w:szCs w:val="24"/>
        </w:rPr>
      </w:pPr>
      <w:r>
        <w:rPr>
          <w:rFonts w:ascii="Arial" w:hAnsi="Arial" w:cs="Arial"/>
          <w:sz w:val="24"/>
          <w:szCs w:val="24"/>
        </w:rPr>
        <w:t>Obtener polos, ceros y ganancia: indica los polos, ceros y ganancia de la función</w:t>
      </w:r>
      <w:r w:rsidR="008A3CB8">
        <w:rPr>
          <w:rFonts w:ascii="Arial" w:hAnsi="Arial" w:cs="Arial"/>
          <w:sz w:val="24"/>
          <w:szCs w:val="24"/>
        </w:rPr>
        <w:t>, mostrando también la función.</w:t>
      </w:r>
    </w:p>
    <w:p w:rsidR="008A3CB8" w:rsidRDefault="008A3CB8" w:rsidP="00881AD3">
      <w:pPr>
        <w:pStyle w:val="Prrafodelista"/>
        <w:numPr>
          <w:ilvl w:val="0"/>
          <w:numId w:val="7"/>
        </w:numPr>
        <w:rPr>
          <w:rFonts w:ascii="Arial" w:hAnsi="Arial" w:cs="Arial"/>
          <w:sz w:val="24"/>
          <w:szCs w:val="24"/>
        </w:rPr>
      </w:pPr>
      <w:r>
        <w:rPr>
          <w:rFonts w:ascii="Arial" w:hAnsi="Arial" w:cs="Arial"/>
          <w:sz w:val="24"/>
          <w:szCs w:val="24"/>
        </w:rPr>
        <w:t>Distribución de polos y ceros: gráficamente, representa los polos y ceros en el plano complejo.</w:t>
      </w:r>
    </w:p>
    <w:p w:rsidR="008A3CB8" w:rsidRDefault="008A3CB8" w:rsidP="00881AD3">
      <w:pPr>
        <w:pStyle w:val="Prrafodelista"/>
        <w:numPr>
          <w:ilvl w:val="0"/>
          <w:numId w:val="7"/>
        </w:numPr>
        <w:rPr>
          <w:rFonts w:ascii="Arial" w:hAnsi="Arial" w:cs="Arial"/>
          <w:sz w:val="24"/>
          <w:szCs w:val="24"/>
        </w:rPr>
      </w:pPr>
      <w:r>
        <w:rPr>
          <w:rFonts w:ascii="Arial" w:hAnsi="Arial" w:cs="Arial"/>
          <w:sz w:val="24"/>
          <w:szCs w:val="24"/>
        </w:rPr>
        <w:t>Indicar estabilidad del sistema: nos dice si el sistema es estable, marginalmente estable o inestable.</w:t>
      </w:r>
    </w:p>
    <w:p w:rsidR="008A3CB8" w:rsidRDefault="008A3CB8" w:rsidP="008A3CB8">
      <w:pPr>
        <w:pStyle w:val="Prrafodelista"/>
        <w:numPr>
          <w:ilvl w:val="0"/>
          <w:numId w:val="7"/>
        </w:numPr>
        <w:rPr>
          <w:rFonts w:ascii="Arial" w:hAnsi="Arial" w:cs="Arial"/>
          <w:sz w:val="24"/>
          <w:szCs w:val="24"/>
        </w:rPr>
      </w:pPr>
      <w:r>
        <w:rPr>
          <w:rFonts w:ascii="Arial" w:hAnsi="Arial" w:cs="Arial"/>
          <w:sz w:val="24"/>
          <w:szCs w:val="24"/>
        </w:rPr>
        <w:t>Obtener todas las características: recoge todas las características de la función y las muestra en una ventana.</w:t>
      </w:r>
    </w:p>
    <w:p w:rsidR="008A3CB8" w:rsidRDefault="008A3CB8" w:rsidP="008A3CB8">
      <w:pPr>
        <w:rPr>
          <w:rFonts w:ascii="Arial" w:hAnsi="Arial" w:cs="Arial"/>
          <w:sz w:val="24"/>
          <w:szCs w:val="24"/>
        </w:rPr>
      </w:pPr>
    </w:p>
    <w:p w:rsidR="008A3CB8" w:rsidRDefault="008A3CB8" w:rsidP="008A3CB8">
      <w:pPr>
        <w:rPr>
          <w:rFonts w:ascii="Arial" w:hAnsi="Arial" w:cs="Arial"/>
          <w:b/>
          <w:sz w:val="32"/>
          <w:szCs w:val="32"/>
          <w:u w:val="single"/>
        </w:rPr>
      </w:pPr>
      <w:r w:rsidRPr="008A3CB8">
        <w:rPr>
          <w:rFonts w:ascii="Arial" w:hAnsi="Arial" w:cs="Arial"/>
          <w:b/>
          <w:sz w:val="32"/>
          <w:szCs w:val="32"/>
          <w:u w:val="single"/>
        </w:rPr>
        <w:t>Ruta 2 – Ingresar función por sus polos, ceros y ganancia:</w:t>
      </w:r>
    </w:p>
    <w:p w:rsidR="008A3CB8" w:rsidRPr="008A3CB8" w:rsidRDefault="008A3CB8" w:rsidP="008A3CB8">
      <w:pPr>
        <w:rPr>
          <w:rFonts w:ascii="Arial" w:hAnsi="Arial" w:cs="Arial"/>
          <w:b/>
          <w:sz w:val="28"/>
          <w:szCs w:val="28"/>
          <w:u w:val="single"/>
        </w:rPr>
      </w:pPr>
      <w:r w:rsidRPr="008A3CB8">
        <w:rPr>
          <w:rFonts w:ascii="Arial" w:hAnsi="Arial" w:cs="Arial"/>
          <w:b/>
          <w:sz w:val="28"/>
          <w:szCs w:val="28"/>
          <w:u w:val="single"/>
        </w:rPr>
        <w:t>Carga de cantidad de polos y ceros:</w:t>
      </w:r>
    </w:p>
    <w:p w:rsidR="008A3CB8" w:rsidRPr="00607AAD" w:rsidRDefault="008A3CB8" w:rsidP="008A3CB8">
      <w:pPr>
        <w:ind w:firstLine="708"/>
        <w:rPr>
          <w:rFonts w:ascii="Arial" w:hAnsi="Arial" w:cs="Arial"/>
          <w:sz w:val="24"/>
          <w:szCs w:val="24"/>
        </w:rPr>
      </w:pPr>
      <w:r w:rsidRPr="00607AAD">
        <w:rPr>
          <w:rFonts w:ascii="Arial" w:hAnsi="Arial" w:cs="Arial"/>
          <w:sz w:val="24"/>
          <w:szCs w:val="24"/>
        </w:rPr>
        <w:t>Si en cambio, el usuario desea ingresar la función mediante la carga de sus polos, ceros y ganancia, deberá presionar el segundo botón (en el menú principal).</w:t>
      </w:r>
    </w:p>
    <w:p w:rsidR="008A3CB8" w:rsidRDefault="008A3CB8" w:rsidP="008A3CB8">
      <w:pPr>
        <w:ind w:firstLine="708"/>
        <w:rPr>
          <w:rFonts w:ascii="Arial" w:hAnsi="Arial" w:cs="Arial"/>
          <w:sz w:val="28"/>
          <w:szCs w:val="28"/>
        </w:rPr>
      </w:pPr>
      <w:bookmarkStart w:id="0" w:name="_GoBack"/>
      <w:r>
        <w:rPr>
          <w:rFonts w:ascii="Arial" w:hAnsi="Arial" w:cs="Arial"/>
          <w:noProof/>
          <w:sz w:val="28"/>
          <w:szCs w:val="28"/>
          <w:lang w:eastAsia="es-AR"/>
        </w:rPr>
        <w:drawing>
          <wp:inline distT="0" distB="0" distL="0" distR="0">
            <wp:extent cx="4306186" cy="3467139"/>
            <wp:effectExtent l="0" t="0" r="0" b="0"/>
            <wp:docPr id="6" name="Imagen 6" descr="C:\Users\corti\Desktop\Manual de usuario\ventanaCargaCantidadDePolosYC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ti\Desktop\Manual de usuario\ventanaCargaCantidadDePolosYCer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9563" cy="3469858"/>
                    </a:xfrm>
                    <a:prstGeom prst="rect">
                      <a:avLst/>
                    </a:prstGeom>
                    <a:noFill/>
                    <a:ln>
                      <a:noFill/>
                    </a:ln>
                  </pic:spPr>
                </pic:pic>
              </a:graphicData>
            </a:graphic>
          </wp:inline>
        </w:drawing>
      </w:r>
      <w:bookmarkEnd w:id="0"/>
    </w:p>
    <w:p w:rsidR="008A3CB8" w:rsidRPr="00607AAD" w:rsidRDefault="008A3CB8" w:rsidP="008A3CB8">
      <w:pPr>
        <w:ind w:firstLine="708"/>
        <w:rPr>
          <w:rFonts w:ascii="Arial" w:hAnsi="Arial" w:cs="Arial"/>
          <w:sz w:val="24"/>
          <w:szCs w:val="24"/>
        </w:rPr>
      </w:pPr>
      <w:r w:rsidRPr="00607AAD">
        <w:rPr>
          <w:rFonts w:ascii="Arial" w:hAnsi="Arial" w:cs="Arial"/>
          <w:sz w:val="24"/>
          <w:szCs w:val="24"/>
        </w:rPr>
        <w:lastRenderedPageBreak/>
        <w:t>El usuario deberá ingresar la cantidad de polos y ceros que posee la función de transferencia. Una vez hecho esto, presionar “continuar”.</w:t>
      </w:r>
    </w:p>
    <w:p w:rsidR="008A3CB8" w:rsidRDefault="008A3CB8" w:rsidP="008A3CB8">
      <w:pPr>
        <w:rPr>
          <w:rFonts w:ascii="Arial" w:hAnsi="Arial" w:cs="Arial"/>
          <w:b/>
          <w:sz w:val="28"/>
          <w:szCs w:val="28"/>
          <w:u w:val="single"/>
        </w:rPr>
      </w:pPr>
      <w:r w:rsidRPr="008A3CB8">
        <w:rPr>
          <w:rFonts w:ascii="Arial" w:hAnsi="Arial" w:cs="Arial"/>
          <w:b/>
          <w:sz w:val="28"/>
          <w:szCs w:val="28"/>
          <w:u w:val="single"/>
        </w:rPr>
        <w:t>Carga de polos, ceros y ganancia:</w:t>
      </w:r>
    </w:p>
    <w:p w:rsidR="008A3CB8" w:rsidRDefault="008A3CB8" w:rsidP="008A3CB8">
      <w:pPr>
        <w:rPr>
          <w:rFonts w:ascii="Arial" w:hAnsi="Arial" w:cs="Arial"/>
          <w:sz w:val="24"/>
          <w:szCs w:val="24"/>
        </w:rPr>
      </w:pPr>
      <w:r>
        <w:rPr>
          <w:rFonts w:ascii="Arial" w:hAnsi="Arial" w:cs="Arial"/>
          <w:sz w:val="24"/>
          <w:szCs w:val="24"/>
        </w:rPr>
        <w:tab/>
        <w:t xml:space="preserve">De forma análoga a la ruta 1, </w:t>
      </w:r>
      <w:r w:rsidR="005C03D5">
        <w:rPr>
          <w:rFonts w:ascii="Arial" w:hAnsi="Arial" w:cs="Arial"/>
          <w:sz w:val="24"/>
          <w:szCs w:val="24"/>
        </w:rPr>
        <w:t>aparecerán la cantidad de campos estipulado por el usuario en la anterior ventana. Allí, deberá cargar la información de cada elemento (pudiendo también ingresar números complejos utilizando el post fijo “i”. Ejemplo: 2 + 3i), además de la ganancia del sistema.</w:t>
      </w:r>
    </w:p>
    <w:p w:rsidR="005C03D5" w:rsidRPr="008A3CB8" w:rsidRDefault="005C03D5" w:rsidP="008A3CB8">
      <w:pPr>
        <w:rPr>
          <w:rFonts w:ascii="Arial" w:hAnsi="Arial" w:cs="Arial"/>
          <w:sz w:val="24"/>
          <w:szCs w:val="24"/>
        </w:rPr>
      </w:pPr>
      <w:r>
        <w:rPr>
          <w:rFonts w:ascii="Arial" w:hAnsi="Arial" w:cs="Arial"/>
          <w:sz w:val="24"/>
          <w:szCs w:val="24"/>
        </w:rPr>
        <w:t>Finalizado esto, podrá seguir presionando en el botón de “continuar”.</w:t>
      </w:r>
    </w:p>
    <w:p w:rsidR="008A3CB8" w:rsidRDefault="008A3CB8" w:rsidP="008A3CB8">
      <w:pPr>
        <w:jc w:val="center"/>
        <w:rPr>
          <w:rFonts w:ascii="Arial" w:hAnsi="Arial" w:cs="Arial"/>
          <w:sz w:val="28"/>
          <w:szCs w:val="28"/>
        </w:rPr>
      </w:pPr>
      <w:r>
        <w:rPr>
          <w:rFonts w:ascii="Arial" w:hAnsi="Arial" w:cs="Arial"/>
          <w:noProof/>
          <w:sz w:val="28"/>
          <w:szCs w:val="28"/>
          <w:lang w:eastAsia="es-AR"/>
        </w:rPr>
        <w:drawing>
          <wp:inline distT="0" distB="0" distL="0" distR="0" wp14:anchorId="79B7D89E" wp14:editId="1CFE1545">
            <wp:extent cx="5347970" cy="4305935"/>
            <wp:effectExtent l="0" t="0" r="5080" b="0"/>
            <wp:docPr id="9" name="Imagen 9" descr="C:\Users\corti\Desktop\Manual de usuario\ventanaPolosCerosYGana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ti\Desktop\Manual de usuario\ventanaPolosCerosYGananci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7970" cy="4305935"/>
                    </a:xfrm>
                    <a:prstGeom prst="rect">
                      <a:avLst/>
                    </a:prstGeom>
                    <a:noFill/>
                    <a:ln>
                      <a:noFill/>
                    </a:ln>
                  </pic:spPr>
                </pic:pic>
              </a:graphicData>
            </a:graphic>
          </wp:inline>
        </w:drawing>
      </w:r>
    </w:p>
    <w:p w:rsidR="00495EC8" w:rsidRDefault="005C03D5" w:rsidP="008A3CB8">
      <w:pPr>
        <w:rPr>
          <w:rFonts w:ascii="Arial" w:hAnsi="Arial" w:cs="Arial"/>
          <w:b/>
          <w:sz w:val="28"/>
          <w:szCs w:val="28"/>
          <w:u w:val="single"/>
        </w:rPr>
      </w:pPr>
      <w:r w:rsidRPr="005C03D5">
        <w:rPr>
          <w:rFonts w:ascii="Arial" w:hAnsi="Arial" w:cs="Arial"/>
          <w:b/>
          <w:sz w:val="28"/>
          <w:szCs w:val="28"/>
          <w:u w:val="single"/>
        </w:rPr>
        <w:t>Menú de funcionalidades (por polos, ceros y ganancia):</w:t>
      </w:r>
    </w:p>
    <w:p w:rsidR="00495EC8" w:rsidRDefault="00495EC8" w:rsidP="008A3CB8">
      <w:pPr>
        <w:rPr>
          <w:rFonts w:ascii="Arial" w:hAnsi="Arial" w:cs="Arial"/>
          <w:sz w:val="24"/>
          <w:szCs w:val="24"/>
        </w:rPr>
      </w:pPr>
      <w:r>
        <w:rPr>
          <w:rFonts w:ascii="Arial" w:hAnsi="Arial" w:cs="Arial"/>
          <w:sz w:val="24"/>
          <w:szCs w:val="24"/>
        </w:rPr>
        <w:tab/>
        <w:t>Finalmente se muestra el menú de funcionalidades donde el usuario puede escoger la opción que desea:</w:t>
      </w:r>
    </w:p>
    <w:p w:rsidR="00495EC8" w:rsidRDefault="00495EC8" w:rsidP="008A3CB8">
      <w:pPr>
        <w:rPr>
          <w:rFonts w:ascii="Arial" w:hAnsi="Arial" w:cs="Arial"/>
          <w:sz w:val="24"/>
          <w:szCs w:val="24"/>
        </w:rPr>
      </w:pPr>
      <w:r>
        <w:rPr>
          <w:rFonts w:ascii="Arial" w:hAnsi="Arial" w:cs="Arial"/>
          <w:noProof/>
          <w:sz w:val="24"/>
          <w:szCs w:val="24"/>
          <w:lang w:eastAsia="es-AR"/>
        </w:rPr>
        <w:lastRenderedPageBreak/>
        <w:drawing>
          <wp:inline distT="0" distB="0" distL="0" distR="0">
            <wp:extent cx="5347970" cy="4305935"/>
            <wp:effectExtent l="0" t="0" r="5080" b="0"/>
            <wp:docPr id="10" name="Imagen 10" descr="C:\Users\corti\Desktop\Manual de usuario\ventanaFuncionalidadesPorPZ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rti\Desktop\Manual de usuario\ventanaFuncionalidadesPorPZ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970" cy="4305935"/>
                    </a:xfrm>
                    <a:prstGeom prst="rect">
                      <a:avLst/>
                    </a:prstGeom>
                    <a:noFill/>
                    <a:ln>
                      <a:noFill/>
                    </a:ln>
                  </pic:spPr>
                </pic:pic>
              </a:graphicData>
            </a:graphic>
          </wp:inline>
        </w:drawing>
      </w:r>
    </w:p>
    <w:p w:rsidR="00495EC8" w:rsidRDefault="00495EC8" w:rsidP="008A3CB8">
      <w:pPr>
        <w:rPr>
          <w:rFonts w:ascii="Arial" w:hAnsi="Arial" w:cs="Arial"/>
          <w:sz w:val="24"/>
          <w:szCs w:val="24"/>
        </w:rPr>
      </w:pPr>
      <w:r>
        <w:rPr>
          <w:rFonts w:ascii="Arial" w:hAnsi="Arial" w:cs="Arial"/>
          <w:sz w:val="24"/>
          <w:szCs w:val="24"/>
        </w:rPr>
        <w:tab/>
        <w:t>Podrá escoger entre:</w:t>
      </w:r>
    </w:p>
    <w:p w:rsidR="00495EC8" w:rsidRDefault="00495EC8" w:rsidP="00495EC8">
      <w:pPr>
        <w:pStyle w:val="Prrafodelista"/>
        <w:numPr>
          <w:ilvl w:val="0"/>
          <w:numId w:val="8"/>
        </w:numPr>
        <w:rPr>
          <w:rFonts w:ascii="Arial" w:hAnsi="Arial" w:cs="Arial"/>
          <w:sz w:val="24"/>
          <w:szCs w:val="24"/>
        </w:rPr>
      </w:pPr>
      <w:r>
        <w:rPr>
          <w:rFonts w:ascii="Arial" w:hAnsi="Arial" w:cs="Arial"/>
          <w:sz w:val="24"/>
          <w:szCs w:val="24"/>
        </w:rPr>
        <w:t>Obtener la función transferencia: muestra la expresión de la función construida.</w:t>
      </w:r>
    </w:p>
    <w:p w:rsidR="00495EC8" w:rsidRDefault="00495EC8" w:rsidP="00495EC8">
      <w:pPr>
        <w:pStyle w:val="Prrafodelista"/>
        <w:numPr>
          <w:ilvl w:val="0"/>
          <w:numId w:val="8"/>
        </w:numPr>
        <w:rPr>
          <w:rFonts w:ascii="Arial" w:hAnsi="Arial" w:cs="Arial"/>
          <w:sz w:val="24"/>
          <w:szCs w:val="24"/>
        </w:rPr>
      </w:pPr>
      <w:r>
        <w:rPr>
          <w:rFonts w:ascii="Arial" w:hAnsi="Arial" w:cs="Arial"/>
          <w:sz w:val="24"/>
          <w:szCs w:val="24"/>
        </w:rPr>
        <w:t>Obtener polos, ceros y ganancia: indica los polos, ceros y ganancia de la función.</w:t>
      </w:r>
    </w:p>
    <w:p w:rsidR="00495EC8" w:rsidRDefault="00495EC8" w:rsidP="00495EC8">
      <w:pPr>
        <w:pStyle w:val="Prrafodelista"/>
        <w:numPr>
          <w:ilvl w:val="0"/>
          <w:numId w:val="8"/>
        </w:numPr>
        <w:rPr>
          <w:rFonts w:ascii="Arial" w:hAnsi="Arial" w:cs="Arial"/>
          <w:sz w:val="24"/>
          <w:szCs w:val="24"/>
        </w:rPr>
      </w:pPr>
      <w:r>
        <w:rPr>
          <w:rFonts w:ascii="Arial" w:hAnsi="Arial" w:cs="Arial"/>
          <w:sz w:val="24"/>
          <w:szCs w:val="24"/>
        </w:rPr>
        <w:t>Distribución de polos y ceros: gráficamente, muestra la distribución de polos y ceros en el plano imaginario.</w:t>
      </w:r>
    </w:p>
    <w:p w:rsidR="00495EC8" w:rsidRDefault="00495EC8" w:rsidP="00495EC8">
      <w:pPr>
        <w:pStyle w:val="Prrafodelista"/>
        <w:numPr>
          <w:ilvl w:val="0"/>
          <w:numId w:val="8"/>
        </w:numPr>
        <w:rPr>
          <w:rFonts w:ascii="Arial" w:hAnsi="Arial" w:cs="Arial"/>
          <w:sz w:val="24"/>
          <w:szCs w:val="24"/>
        </w:rPr>
      </w:pPr>
      <w:r>
        <w:rPr>
          <w:rFonts w:ascii="Arial" w:hAnsi="Arial" w:cs="Arial"/>
          <w:sz w:val="24"/>
          <w:szCs w:val="24"/>
        </w:rPr>
        <w:t>Indicar estabilidad del sistema: categoriza la función en “absolutamente estable”, “marginalmente estable” e “inestable”.</w:t>
      </w:r>
    </w:p>
    <w:p w:rsidR="00495EC8" w:rsidRPr="00495EC8" w:rsidRDefault="00495EC8" w:rsidP="00495EC8">
      <w:pPr>
        <w:pStyle w:val="Prrafodelista"/>
        <w:numPr>
          <w:ilvl w:val="0"/>
          <w:numId w:val="8"/>
        </w:numPr>
        <w:rPr>
          <w:rFonts w:ascii="Arial" w:hAnsi="Arial" w:cs="Arial"/>
          <w:sz w:val="24"/>
          <w:szCs w:val="24"/>
        </w:rPr>
      </w:pPr>
      <w:r>
        <w:rPr>
          <w:rFonts w:ascii="Arial" w:hAnsi="Arial" w:cs="Arial"/>
          <w:sz w:val="24"/>
          <w:szCs w:val="24"/>
        </w:rPr>
        <w:t>Obtener todas las características: recolecta todos los aspectos de la función y los muestra en una ventana.</w:t>
      </w:r>
    </w:p>
    <w:sectPr w:rsidR="00495EC8" w:rsidRPr="00495EC8">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032" w:rsidRDefault="00BE4032" w:rsidP="007C7B44">
      <w:pPr>
        <w:spacing w:after="0" w:line="240" w:lineRule="auto"/>
      </w:pPr>
      <w:r>
        <w:separator/>
      </w:r>
    </w:p>
  </w:endnote>
  <w:endnote w:type="continuationSeparator" w:id="0">
    <w:p w:rsidR="00BE4032" w:rsidRDefault="00BE4032" w:rsidP="007C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1473082"/>
      <w:docPartObj>
        <w:docPartGallery w:val="Page Numbers (Bottom of Page)"/>
        <w:docPartUnique/>
      </w:docPartObj>
    </w:sdtPr>
    <w:sdtContent>
      <w:p w:rsidR="007C7B44" w:rsidRDefault="007C7B44">
        <w:pPr>
          <w:pStyle w:val="Piedepgina"/>
          <w:jc w:val="center"/>
        </w:pPr>
        <w:r>
          <w:fldChar w:fldCharType="begin"/>
        </w:r>
        <w:r>
          <w:instrText>PAGE   \* MERGEFORMAT</w:instrText>
        </w:r>
        <w:r>
          <w:fldChar w:fldCharType="separate"/>
        </w:r>
        <w:r w:rsidR="00607AAD" w:rsidRPr="00607AAD">
          <w:rPr>
            <w:noProof/>
            <w:lang w:val="es-ES"/>
          </w:rPr>
          <w:t>1</w:t>
        </w:r>
        <w:r>
          <w:fldChar w:fldCharType="end"/>
        </w:r>
      </w:p>
    </w:sdtContent>
  </w:sdt>
  <w:p w:rsidR="007C7B44" w:rsidRDefault="007C7B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032" w:rsidRDefault="00BE4032" w:rsidP="007C7B44">
      <w:pPr>
        <w:spacing w:after="0" w:line="240" w:lineRule="auto"/>
      </w:pPr>
      <w:r>
        <w:separator/>
      </w:r>
    </w:p>
  </w:footnote>
  <w:footnote w:type="continuationSeparator" w:id="0">
    <w:p w:rsidR="00BE4032" w:rsidRDefault="00BE4032" w:rsidP="007C7B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30"/>
      <w:gridCol w:w="1104"/>
    </w:tblGrid>
    <w:tr w:rsidR="007C7B44">
      <w:trPr>
        <w:trHeight w:val="288"/>
      </w:trPr>
      <w:sdt>
        <w:sdtPr>
          <w:rPr>
            <w:rFonts w:asciiTheme="majorHAnsi" w:eastAsiaTheme="majorEastAsia" w:hAnsiTheme="majorHAnsi" w:cstheme="majorBidi"/>
            <w:sz w:val="36"/>
            <w:szCs w:val="36"/>
          </w:rPr>
          <w:alias w:val="Título"/>
          <w:id w:val="77761602"/>
          <w:placeholder>
            <w:docPart w:val="A175862F777C4490B48A3A817A478C4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C7B44" w:rsidRDefault="007C7B44" w:rsidP="007C7B44">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Universidad Tecnológica Nacional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BA2A14EC6ADF45C5BDEBB05F1789D602"/>
          </w:placeholder>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Content>
          <w:tc>
            <w:tcPr>
              <w:tcW w:w="1105" w:type="dxa"/>
            </w:tcPr>
            <w:p w:rsidR="007C7B44" w:rsidRDefault="007C7B44" w:rsidP="007C7B44">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7C7B44" w:rsidRDefault="007C7B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66BB7"/>
    <w:multiLevelType w:val="hybridMultilevel"/>
    <w:tmpl w:val="3E1419CC"/>
    <w:lvl w:ilvl="0" w:tplc="2C0A000F">
      <w:start w:val="1"/>
      <w:numFmt w:val="decimal"/>
      <w:lvlText w:val="%1."/>
      <w:lvlJc w:val="left"/>
      <w:pPr>
        <w:ind w:left="787" w:hanging="360"/>
      </w:pPr>
    </w:lvl>
    <w:lvl w:ilvl="1" w:tplc="2C0A0019" w:tentative="1">
      <w:start w:val="1"/>
      <w:numFmt w:val="lowerLetter"/>
      <w:lvlText w:val="%2."/>
      <w:lvlJc w:val="left"/>
      <w:pPr>
        <w:ind w:left="1507" w:hanging="360"/>
      </w:pPr>
    </w:lvl>
    <w:lvl w:ilvl="2" w:tplc="2C0A001B" w:tentative="1">
      <w:start w:val="1"/>
      <w:numFmt w:val="lowerRoman"/>
      <w:lvlText w:val="%3."/>
      <w:lvlJc w:val="right"/>
      <w:pPr>
        <w:ind w:left="2227" w:hanging="180"/>
      </w:pPr>
    </w:lvl>
    <w:lvl w:ilvl="3" w:tplc="2C0A000F" w:tentative="1">
      <w:start w:val="1"/>
      <w:numFmt w:val="decimal"/>
      <w:lvlText w:val="%4."/>
      <w:lvlJc w:val="left"/>
      <w:pPr>
        <w:ind w:left="2947" w:hanging="360"/>
      </w:pPr>
    </w:lvl>
    <w:lvl w:ilvl="4" w:tplc="2C0A0019" w:tentative="1">
      <w:start w:val="1"/>
      <w:numFmt w:val="lowerLetter"/>
      <w:lvlText w:val="%5."/>
      <w:lvlJc w:val="left"/>
      <w:pPr>
        <w:ind w:left="3667" w:hanging="360"/>
      </w:pPr>
    </w:lvl>
    <w:lvl w:ilvl="5" w:tplc="2C0A001B" w:tentative="1">
      <w:start w:val="1"/>
      <w:numFmt w:val="lowerRoman"/>
      <w:lvlText w:val="%6."/>
      <w:lvlJc w:val="right"/>
      <w:pPr>
        <w:ind w:left="4387" w:hanging="180"/>
      </w:pPr>
    </w:lvl>
    <w:lvl w:ilvl="6" w:tplc="2C0A000F" w:tentative="1">
      <w:start w:val="1"/>
      <w:numFmt w:val="decimal"/>
      <w:lvlText w:val="%7."/>
      <w:lvlJc w:val="left"/>
      <w:pPr>
        <w:ind w:left="5107" w:hanging="360"/>
      </w:pPr>
    </w:lvl>
    <w:lvl w:ilvl="7" w:tplc="2C0A0019" w:tentative="1">
      <w:start w:val="1"/>
      <w:numFmt w:val="lowerLetter"/>
      <w:lvlText w:val="%8."/>
      <w:lvlJc w:val="left"/>
      <w:pPr>
        <w:ind w:left="5827" w:hanging="360"/>
      </w:pPr>
    </w:lvl>
    <w:lvl w:ilvl="8" w:tplc="2C0A001B" w:tentative="1">
      <w:start w:val="1"/>
      <w:numFmt w:val="lowerRoman"/>
      <w:lvlText w:val="%9."/>
      <w:lvlJc w:val="right"/>
      <w:pPr>
        <w:ind w:left="6547" w:hanging="180"/>
      </w:pPr>
    </w:lvl>
  </w:abstractNum>
  <w:abstractNum w:abstractNumId="1">
    <w:nsid w:val="326472BD"/>
    <w:multiLevelType w:val="hybridMultilevel"/>
    <w:tmpl w:val="39C48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3B14351"/>
    <w:multiLevelType w:val="hybridMultilevel"/>
    <w:tmpl w:val="9D041BC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nsid w:val="392615BC"/>
    <w:multiLevelType w:val="hybridMultilevel"/>
    <w:tmpl w:val="E44CFA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D057174"/>
    <w:multiLevelType w:val="hybridMultilevel"/>
    <w:tmpl w:val="7682B3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4672AB7"/>
    <w:multiLevelType w:val="hybridMultilevel"/>
    <w:tmpl w:val="963CE11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9A3794D"/>
    <w:multiLevelType w:val="hybridMultilevel"/>
    <w:tmpl w:val="92A09B68"/>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7">
    <w:nsid w:val="62A340F8"/>
    <w:multiLevelType w:val="hybridMultilevel"/>
    <w:tmpl w:val="40568EF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8">
    <w:nsid w:val="68B5233E"/>
    <w:multiLevelType w:val="hybridMultilevel"/>
    <w:tmpl w:val="7966C10C"/>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2"/>
  </w:num>
  <w:num w:numId="2">
    <w:abstractNumId w:val="4"/>
  </w:num>
  <w:num w:numId="3">
    <w:abstractNumId w:val="7"/>
  </w:num>
  <w:num w:numId="4">
    <w:abstractNumId w:val="8"/>
  </w:num>
  <w:num w:numId="5">
    <w:abstractNumId w:val="0"/>
  </w:num>
  <w:num w:numId="6">
    <w:abstractNumId w:val="6"/>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E8"/>
    <w:rsid w:val="001505F0"/>
    <w:rsid w:val="002C7202"/>
    <w:rsid w:val="0042490C"/>
    <w:rsid w:val="00495EC8"/>
    <w:rsid w:val="0051195B"/>
    <w:rsid w:val="005C03D5"/>
    <w:rsid w:val="00607AAD"/>
    <w:rsid w:val="006B5C06"/>
    <w:rsid w:val="0072480C"/>
    <w:rsid w:val="007C7B44"/>
    <w:rsid w:val="00881AD3"/>
    <w:rsid w:val="008A3CB8"/>
    <w:rsid w:val="008A7361"/>
    <w:rsid w:val="009522E8"/>
    <w:rsid w:val="00A17D94"/>
    <w:rsid w:val="00BE4032"/>
    <w:rsid w:val="00EF734E"/>
    <w:rsid w:val="00F672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9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2E8"/>
    <w:pPr>
      <w:ind w:left="720"/>
      <w:contextualSpacing/>
    </w:pPr>
  </w:style>
  <w:style w:type="paragraph" w:styleId="Textodeglobo">
    <w:name w:val="Balloon Text"/>
    <w:basedOn w:val="Normal"/>
    <w:link w:val="TextodegloboCar"/>
    <w:uiPriority w:val="99"/>
    <w:semiHidden/>
    <w:unhideWhenUsed/>
    <w:rsid w:val="009522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2E8"/>
    <w:rPr>
      <w:rFonts w:ascii="Tahoma" w:hAnsi="Tahoma" w:cs="Tahoma"/>
      <w:sz w:val="16"/>
      <w:szCs w:val="16"/>
    </w:rPr>
  </w:style>
  <w:style w:type="paragraph" w:styleId="Encabezado">
    <w:name w:val="header"/>
    <w:basedOn w:val="Normal"/>
    <w:link w:val="EncabezadoCar"/>
    <w:uiPriority w:val="99"/>
    <w:unhideWhenUsed/>
    <w:rsid w:val="007C7B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B44"/>
  </w:style>
  <w:style w:type="paragraph" w:styleId="Piedepgina">
    <w:name w:val="footer"/>
    <w:basedOn w:val="Normal"/>
    <w:link w:val="PiedepginaCar"/>
    <w:uiPriority w:val="99"/>
    <w:unhideWhenUsed/>
    <w:rsid w:val="007C7B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B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9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2E8"/>
    <w:pPr>
      <w:ind w:left="720"/>
      <w:contextualSpacing/>
    </w:pPr>
  </w:style>
  <w:style w:type="paragraph" w:styleId="Textodeglobo">
    <w:name w:val="Balloon Text"/>
    <w:basedOn w:val="Normal"/>
    <w:link w:val="TextodegloboCar"/>
    <w:uiPriority w:val="99"/>
    <w:semiHidden/>
    <w:unhideWhenUsed/>
    <w:rsid w:val="009522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2E8"/>
    <w:rPr>
      <w:rFonts w:ascii="Tahoma" w:hAnsi="Tahoma" w:cs="Tahoma"/>
      <w:sz w:val="16"/>
      <w:szCs w:val="16"/>
    </w:rPr>
  </w:style>
  <w:style w:type="paragraph" w:styleId="Encabezado">
    <w:name w:val="header"/>
    <w:basedOn w:val="Normal"/>
    <w:link w:val="EncabezadoCar"/>
    <w:uiPriority w:val="99"/>
    <w:unhideWhenUsed/>
    <w:rsid w:val="007C7B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B44"/>
  </w:style>
  <w:style w:type="paragraph" w:styleId="Piedepgina">
    <w:name w:val="footer"/>
    <w:basedOn w:val="Normal"/>
    <w:link w:val="PiedepginaCar"/>
    <w:uiPriority w:val="99"/>
    <w:unhideWhenUsed/>
    <w:rsid w:val="007C7B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75862F777C4490B48A3A817A478C4B"/>
        <w:category>
          <w:name w:val="General"/>
          <w:gallery w:val="placeholder"/>
        </w:category>
        <w:types>
          <w:type w:val="bbPlcHdr"/>
        </w:types>
        <w:behaviors>
          <w:behavior w:val="content"/>
        </w:behaviors>
        <w:guid w:val="{D8898C43-175E-498A-9104-BDB769506BAA}"/>
      </w:docPartPr>
      <w:docPartBody>
        <w:p w:rsidR="00000000" w:rsidRDefault="001771C5" w:rsidP="001771C5">
          <w:pPr>
            <w:pStyle w:val="A175862F777C4490B48A3A817A478C4B"/>
          </w:pPr>
          <w:r>
            <w:rPr>
              <w:rFonts w:asciiTheme="majorHAnsi" w:eastAsiaTheme="majorEastAsia" w:hAnsiTheme="majorHAnsi" w:cstheme="majorBidi"/>
              <w:sz w:val="36"/>
              <w:szCs w:val="36"/>
              <w:lang w:val="es-ES"/>
            </w:rPr>
            <w:t>[Escriba el título del documento]</w:t>
          </w:r>
        </w:p>
      </w:docPartBody>
    </w:docPart>
    <w:docPart>
      <w:docPartPr>
        <w:name w:val="BA2A14EC6ADF45C5BDEBB05F1789D602"/>
        <w:category>
          <w:name w:val="General"/>
          <w:gallery w:val="placeholder"/>
        </w:category>
        <w:types>
          <w:type w:val="bbPlcHdr"/>
        </w:types>
        <w:behaviors>
          <w:behavior w:val="content"/>
        </w:behaviors>
        <w:guid w:val="{ACCC0AF5-F02D-4EDF-BD55-90AC84F06EF4}"/>
      </w:docPartPr>
      <w:docPartBody>
        <w:p w:rsidR="00000000" w:rsidRDefault="001771C5" w:rsidP="001771C5">
          <w:pPr>
            <w:pStyle w:val="BA2A14EC6ADF45C5BDEBB05F1789D602"/>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1C5"/>
    <w:rsid w:val="001771C5"/>
    <w:rsid w:val="00D96D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613056C2134512818F160ECA03033C">
    <w:name w:val="A7613056C2134512818F160ECA03033C"/>
    <w:rsid w:val="001771C5"/>
  </w:style>
  <w:style w:type="paragraph" w:customStyle="1" w:styleId="2B46A9CD8B93437995F12480F2C0BD2E">
    <w:name w:val="2B46A9CD8B93437995F12480F2C0BD2E"/>
    <w:rsid w:val="001771C5"/>
  </w:style>
  <w:style w:type="paragraph" w:customStyle="1" w:styleId="D7DE3B5B4C144CD2BBA8DC9BAB6F6D17">
    <w:name w:val="D7DE3B5B4C144CD2BBA8DC9BAB6F6D17"/>
    <w:rsid w:val="001771C5"/>
  </w:style>
  <w:style w:type="paragraph" w:customStyle="1" w:styleId="A175862F777C4490B48A3A817A478C4B">
    <w:name w:val="A175862F777C4490B48A3A817A478C4B"/>
    <w:rsid w:val="001771C5"/>
  </w:style>
  <w:style w:type="paragraph" w:customStyle="1" w:styleId="BA2A14EC6ADF45C5BDEBB05F1789D602">
    <w:name w:val="BA2A14EC6ADF45C5BDEBB05F1789D602"/>
    <w:rsid w:val="001771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613056C2134512818F160ECA03033C">
    <w:name w:val="A7613056C2134512818F160ECA03033C"/>
    <w:rsid w:val="001771C5"/>
  </w:style>
  <w:style w:type="paragraph" w:customStyle="1" w:styleId="2B46A9CD8B93437995F12480F2C0BD2E">
    <w:name w:val="2B46A9CD8B93437995F12480F2C0BD2E"/>
    <w:rsid w:val="001771C5"/>
  </w:style>
  <w:style w:type="paragraph" w:customStyle="1" w:styleId="D7DE3B5B4C144CD2BBA8DC9BAB6F6D17">
    <w:name w:val="D7DE3B5B4C144CD2BBA8DC9BAB6F6D17"/>
    <w:rsid w:val="001771C5"/>
  </w:style>
  <w:style w:type="paragraph" w:customStyle="1" w:styleId="A175862F777C4490B48A3A817A478C4B">
    <w:name w:val="A175862F777C4490B48A3A817A478C4B"/>
    <w:rsid w:val="001771C5"/>
  </w:style>
  <w:style w:type="paragraph" w:customStyle="1" w:styleId="BA2A14EC6ADF45C5BDEBB05F1789D602">
    <w:name w:val="BA2A14EC6ADF45C5BDEBB05F1789D602"/>
    <w:rsid w:val="001771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852</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creator>Universidad Tecnológica Nacional – Ciclo Lectivo 2017 – Trabajo Práctico en Octave</dc:creator>
  <cp:lastModifiedBy>corti</cp:lastModifiedBy>
  <cp:revision>3</cp:revision>
  <dcterms:created xsi:type="dcterms:W3CDTF">2017-06-08T21:36:00Z</dcterms:created>
  <dcterms:modified xsi:type="dcterms:W3CDTF">2017-06-08T21:37:00Z</dcterms:modified>
</cp:coreProperties>
</file>