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88" w:rsidRPr="006A1B80" w:rsidRDefault="00254B88">
      <w:pPr>
        <w:rPr>
          <w:b/>
        </w:rPr>
      </w:pPr>
      <w:r w:rsidRPr="006A1B80">
        <w:rPr>
          <w:b/>
        </w:rPr>
        <w:t>Sistema de monitoreo de puntos de venta</w:t>
      </w:r>
    </w:p>
    <w:p w:rsidR="000D5400" w:rsidRPr="006A1B80" w:rsidRDefault="000D5400">
      <w:pPr>
        <w:rPr>
          <w:b/>
        </w:rPr>
      </w:pPr>
      <w:r w:rsidRPr="006A1B80">
        <w:rPr>
          <w:b/>
        </w:rPr>
        <w:t>Arquitectura de software utilizada para el desarrollo</w:t>
      </w:r>
    </w:p>
    <w:p w:rsidR="000D5400" w:rsidRDefault="000D5400">
      <w:r>
        <w:t>Se utiliza la tecnología .Net Framework 4.5 de Visual estudio con el lenguaje de programación C# en una arquitectura en 3 capas (datos, negocio y presentación), esto por la necesidad de poder implementar interfaces en varias plataformas distintas incluidas, web, escritorio y posibilidad de extenderlo a plataforma móvil.</w:t>
      </w:r>
    </w:p>
    <w:p w:rsidR="006A1B80" w:rsidRDefault="006A1B80" w:rsidP="006A1B80">
      <w:pPr>
        <w:rPr>
          <w:b/>
        </w:rPr>
      </w:pPr>
      <w:r w:rsidRPr="006A1B80">
        <w:rPr>
          <w:b/>
        </w:rPr>
        <w:t>Modelo/Optimizaciones de BD</w:t>
      </w:r>
    </w:p>
    <w:p w:rsidR="006A1B80" w:rsidRPr="006A1B80" w:rsidRDefault="006A1B80" w:rsidP="006A1B80">
      <w:r w:rsidRPr="006A1B80">
        <w:t>S</w:t>
      </w:r>
      <w:r>
        <w:t>e optó por utilizar un modelo de base de datos relacional y normalizado con un esquema OLTP</w:t>
      </w:r>
      <w:r w:rsidR="007063BD">
        <w:t xml:space="preserve"> para el flujo normal del sistema</w:t>
      </w:r>
      <w:r>
        <w:t xml:space="preserve">, pues a pesar de que la información del sistema puede generar estadísticas, su primordial función es la de capturar datos para consulta por producto, sin embargo el esquema que se </w:t>
      </w:r>
      <w:r w:rsidR="007063BD">
        <w:t>buscó</w:t>
      </w:r>
      <w:r>
        <w:t xml:space="preserve"> en la relación de las tablas de la base, permite posteriormente generar una base OLAP para propósitos estadísticos</w:t>
      </w:r>
      <w:r w:rsidR="007063BD">
        <w:t>.</w:t>
      </w:r>
    </w:p>
    <w:p w:rsidR="006A1B80" w:rsidRDefault="006A1B80" w:rsidP="006A1B80">
      <w:pPr>
        <w:rPr>
          <w:b/>
        </w:rPr>
      </w:pPr>
      <w:r w:rsidRPr="006A1B80">
        <w:rPr>
          <w:b/>
        </w:rPr>
        <w:t>Tecnología utilizada en los servicios</w:t>
      </w:r>
    </w:p>
    <w:p w:rsidR="006A1B80" w:rsidRDefault="006A1B80" w:rsidP="006A1B80">
      <w:r w:rsidRPr="006A1B80">
        <w:t>Se utiliza</w:t>
      </w:r>
      <w:r>
        <w:t xml:space="preserve">n </w:t>
      </w:r>
      <w:r w:rsidR="007063BD">
        <w:t>servicios web</w:t>
      </w:r>
      <w:r>
        <w:t xml:space="preserve"> creados con visual </w:t>
      </w:r>
      <w:proofErr w:type="spellStart"/>
      <w:r>
        <w:t>studio</w:t>
      </w:r>
      <w:proofErr w:type="spellEnd"/>
      <w:r>
        <w:t xml:space="preserve"> .Net</w:t>
      </w:r>
      <w:r w:rsidR="00A12B46">
        <w:t xml:space="preserve"> Framework 4.5 </w:t>
      </w:r>
      <w:r>
        <w:t xml:space="preserve"> y C# por su adaptación directa a la solución de visual </w:t>
      </w:r>
      <w:proofErr w:type="spellStart"/>
      <w:r>
        <w:t>studio</w:t>
      </w:r>
      <w:proofErr w:type="spellEnd"/>
      <w:r w:rsidR="00A12B46">
        <w:t>.</w:t>
      </w:r>
    </w:p>
    <w:p w:rsidR="00A12B46" w:rsidRDefault="00A12B46" w:rsidP="006A1B80">
      <w:r>
        <w:t>Para manejar las bases de datos se utilizaran archivos XML versión 1.0 y base de datos SQL Server 2012.</w:t>
      </w:r>
    </w:p>
    <w:p w:rsidR="00A12B46" w:rsidRPr="006A1B80" w:rsidRDefault="00A12B46" w:rsidP="006A1B80">
      <w:r>
        <w:t>Nota Importante: si el respaldo de la base de datos se intenta restaurar en una versión inferior de SQL Server puede llegar a mostrar errores.</w:t>
      </w:r>
    </w:p>
    <w:p w:rsidR="009C738E" w:rsidRDefault="00254B88">
      <w:pPr>
        <w:rPr>
          <w:b/>
        </w:rPr>
      </w:pPr>
      <w:r w:rsidRPr="006A1B80">
        <w:rPr>
          <w:b/>
        </w:rPr>
        <w:t>Complejidad Ciclomatica</w:t>
      </w:r>
      <w:bookmarkStart w:id="0" w:name="_GoBack"/>
      <w:bookmarkEnd w:id="0"/>
    </w:p>
    <w:p w:rsidR="00EB558B" w:rsidRDefault="009167F8">
      <w:r w:rsidRPr="009167F8">
        <w:t>Definida por la fórmula:</w:t>
      </w:r>
    </w:p>
    <w:p w:rsidR="009167F8" w:rsidRDefault="009167F8">
      <w:pPr>
        <w:rPr>
          <w:rFonts w:ascii="Helvetica" w:hAnsi="Helvetica" w:cs="Helvetica"/>
          <w:i/>
          <w:iCs/>
          <w:color w:val="555555"/>
          <w:sz w:val="23"/>
          <w:szCs w:val="23"/>
          <w:shd w:val="clear" w:color="auto" w:fill="FFFFFF"/>
        </w:rPr>
      </w:pPr>
      <w:proofErr w:type="gramStart"/>
      <w:r>
        <w:rPr>
          <w:rStyle w:val="Strong"/>
          <w:rFonts w:ascii="Helvetica" w:hAnsi="Helvetica" w:cs="Helvetica"/>
          <w:i/>
          <w:iCs/>
          <w:color w:val="555555"/>
          <w:sz w:val="23"/>
          <w:szCs w:val="23"/>
          <w:bdr w:val="none" w:sz="0" w:space="0" w:color="auto" w:frame="1"/>
          <w:shd w:val="clear" w:color="auto" w:fill="FFFFFF"/>
        </w:rPr>
        <w:t>v(</w:t>
      </w:r>
      <w:proofErr w:type="gramEnd"/>
      <w:r>
        <w:rPr>
          <w:rStyle w:val="Strong"/>
          <w:rFonts w:ascii="Helvetica" w:hAnsi="Helvetica" w:cs="Helvetica"/>
          <w:i/>
          <w:iCs/>
          <w:color w:val="555555"/>
          <w:sz w:val="23"/>
          <w:szCs w:val="23"/>
          <w:bdr w:val="none" w:sz="0" w:space="0" w:color="auto" w:frame="1"/>
          <w:shd w:val="clear" w:color="auto" w:fill="FFFFFF"/>
        </w:rPr>
        <w:t>G) = e – n + 2</w:t>
      </w:r>
      <w:r>
        <w:rPr>
          <w:rFonts w:ascii="Helvetica" w:hAnsi="Helvetica" w:cs="Helvetica"/>
          <w:i/>
          <w:iCs/>
          <w:color w:val="555555"/>
          <w:sz w:val="23"/>
          <w:szCs w:val="23"/>
          <w:shd w:val="clear" w:color="auto" w:fill="FFFFFF"/>
        </w:rPr>
        <w:t>, donde</w:t>
      </w:r>
      <w:r>
        <w:rPr>
          <w:rStyle w:val="apple-converted-space"/>
          <w:rFonts w:ascii="Helvetica" w:hAnsi="Helvetica" w:cs="Helvetica"/>
          <w:i/>
          <w:iCs/>
          <w:color w:val="555555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555555"/>
          <w:sz w:val="23"/>
          <w:szCs w:val="23"/>
          <w:bdr w:val="none" w:sz="0" w:space="0" w:color="auto" w:frame="1"/>
          <w:shd w:val="clear" w:color="auto" w:fill="FFFFFF"/>
        </w:rPr>
        <w:t>e</w:t>
      </w:r>
      <w:r>
        <w:rPr>
          <w:rStyle w:val="apple-converted-space"/>
          <w:rFonts w:ascii="Helvetica" w:hAnsi="Helvetica" w:cs="Helvetica"/>
          <w:i/>
          <w:iCs/>
          <w:color w:val="555555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555555"/>
          <w:sz w:val="23"/>
          <w:szCs w:val="23"/>
          <w:shd w:val="clear" w:color="auto" w:fill="FFFFFF"/>
        </w:rPr>
        <w:t>representa el número de aristas y</w:t>
      </w:r>
      <w:r>
        <w:rPr>
          <w:rStyle w:val="apple-converted-space"/>
          <w:rFonts w:ascii="Helvetica" w:hAnsi="Helvetica" w:cs="Helvetica"/>
          <w:i/>
          <w:iCs/>
          <w:color w:val="555555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555555"/>
          <w:sz w:val="23"/>
          <w:szCs w:val="23"/>
          <w:bdr w:val="none" w:sz="0" w:space="0" w:color="auto" w:frame="1"/>
          <w:shd w:val="clear" w:color="auto" w:fill="FFFFFF"/>
        </w:rPr>
        <w:t>n</w:t>
      </w:r>
      <w:r>
        <w:rPr>
          <w:rStyle w:val="apple-converted-space"/>
          <w:rFonts w:ascii="Helvetica" w:hAnsi="Helvetica" w:cs="Helvetica"/>
          <w:i/>
          <w:iCs/>
          <w:color w:val="555555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555555"/>
          <w:sz w:val="23"/>
          <w:szCs w:val="23"/>
          <w:shd w:val="clear" w:color="auto" w:fill="FFFFFF"/>
        </w:rPr>
        <w:t>el número de nodos.</w:t>
      </w:r>
    </w:p>
    <w:p w:rsidR="009167F8" w:rsidRDefault="009167F8">
      <w:pPr>
        <w:rPr>
          <w:rStyle w:val="Strong"/>
          <w:rFonts w:ascii="Helvetica" w:hAnsi="Helvetica" w:cs="Helvetica"/>
          <w:i/>
          <w:iCs/>
          <w:color w:val="55555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Helvetica" w:hAnsi="Helvetica" w:cs="Helvetica"/>
          <w:i/>
          <w:iCs/>
          <w:color w:val="555555"/>
          <w:sz w:val="23"/>
          <w:szCs w:val="23"/>
          <w:bdr w:val="none" w:sz="0" w:space="0" w:color="auto" w:frame="1"/>
          <w:shd w:val="clear" w:color="auto" w:fill="FFFFFF"/>
        </w:rPr>
        <w:t>v(</w:t>
      </w:r>
      <w:proofErr w:type="gramEnd"/>
      <w:r>
        <w:rPr>
          <w:rStyle w:val="Strong"/>
          <w:rFonts w:ascii="Helvetica" w:hAnsi="Helvetica" w:cs="Helvetica"/>
          <w:i/>
          <w:iCs/>
          <w:color w:val="555555"/>
          <w:sz w:val="23"/>
          <w:szCs w:val="23"/>
          <w:bdr w:val="none" w:sz="0" w:space="0" w:color="auto" w:frame="1"/>
          <w:shd w:val="clear" w:color="auto" w:fill="FFFFFF"/>
        </w:rPr>
        <w:t>G)</w:t>
      </w:r>
      <w:r>
        <w:rPr>
          <w:rStyle w:val="Strong"/>
          <w:rFonts w:ascii="Helvetica" w:hAnsi="Helvetica" w:cs="Helvetica"/>
          <w:i/>
          <w:iCs/>
          <w:color w:val="555555"/>
          <w:sz w:val="23"/>
          <w:szCs w:val="23"/>
          <w:bdr w:val="none" w:sz="0" w:space="0" w:color="auto" w:frame="1"/>
          <w:shd w:val="clear" w:color="auto" w:fill="FFFFFF"/>
        </w:rPr>
        <w:t>=69-52+2=15</w:t>
      </w:r>
    </w:p>
    <w:p w:rsidR="009167F8" w:rsidRDefault="009167F8">
      <w:pPr>
        <w:rPr>
          <w:rStyle w:val="Strong"/>
          <w:rFonts w:ascii="Helvetica" w:hAnsi="Helvetica" w:cs="Helvetica"/>
          <w:i/>
          <w:iCs/>
          <w:color w:val="55555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Helvetica" w:hAnsi="Helvetica" w:cs="Helvetica"/>
          <w:i/>
          <w:iCs/>
          <w:color w:val="555555"/>
          <w:sz w:val="23"/>
          <w:szCs w:val="23"/>
          <w:bdr w:val="none" w:sz="0" w:space="0" w:color="auto" w:frame="1"/>
          <w:shd w:val="clear" w:color="auto" w:fill="FFFFFF"/>
        </w:rPr>
        <w:t>con</w:t>
      </w:r>
      <w:proofErr w:type="gramEnd"/>
      <w:r>
        <w:rPr>
          <w:rStyle w:val="Strong"/>
          <w:rFonts w:ascii="Helvetica" w:hAnsi="Helvetica" w:cs="Helvetica"/>
          <w:i/>
          <w:iCs/>
          <w:color w:val="555555"/>
          <w:sz w:val="23"/>
          <w:szCs w:val="23"/>
          <w:bdr w:val="none" w:sz="0" w:space="0" w:color="auto" w:frame="1"/>
          <w:shd w:val="clear" w:color="auto" w:fill="FFFFFF"/>
        </w:rPr>
        <w:t xml:space="preserve"> esto tenemos que los métodos empleados son medianamente complejos, con un riesgo moderado, basado en la escala de Thomas </w:t>
      </w:r>
      <w:proofErr w:type="spellStart"/>
      <w:r>
        <w:rPr>
          <w:rStyle w:val="Strong"/>
          <w:rFonts w:ascii="Helvetica" w:hAnsi="Helvetica" w:cs="Helvetica"/>
          <w:i/>
          <w:iCs/>
          <w:color w:val="555555"/>
          <w:sz w:val="23"/>
          <w:szCs w:val="23"/>
          <w:bdr w:val="none" w:sz="0" w:space="0" w:color="auto" w:frame="1"/>
          <w:shd w:val="clear" w:color="auto" w:fill="FFFFFF"/>
        </w:rPr>
        <w:t>McCabe</w:t>
      </w:r>
      <w:proofErr w:type="spellEnd"/>
      <w:r>
        <w:rPr>
          <w:rStyle w:val="Strong"/>
          <w:rFonts w:ascii="Helvetica" w:hAnsi="Helvetica" w:cs="Helvetica"/>
          <w:i/>
          <w:iCs/>
          <w:color w:val="555555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:rsidR="009167F8" w:rsidRPr="009167F8" w:rsidRDefault="009167F8" w:rsidP="009167F8">
      <w:pPr>
        <w:numPr>
          <w:ilvl w:val="0"/>
          <w:numId w:val="2"/>
        </w:numPr>
        <w:shd w:val="clear" w:color="auto" w:fill="F2F2F2"/>
        <w:spacing w:after="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9167F8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11-20, métodos medianamente complejos, con riesgo moderado</w:t>
      </w:r>
    </w:p>
    <w:p w:rsidR="009167F8" w:rsidRDefault="009167F8">
      <w:pPr>
        <w:rPr>
          <w:b/>
        </w:rPr>
      </w:pPr>
    </w:p>
    <w:p w:rsidR="0055059A" w:rsidRDefault="0055059A">
      <w:pPr>
        <w:rPr>
          <w:b/>
        </w:rPr>
      </w:pPr>
      <w:r>
        <w:rPr>
          <w:b/>
        </w:rPr>
        <w:t xml:space="preserve">Diagrama entidad </w:t>
      </w:r>
      <w:r w:rsidR="00EB558B">
        <w:rPr>
          <w:b/>
        </w:rPr>
        <w:t>Relación</w:t>
      </w:r>
      <w:r>
        <w:rPr>
          <w:b/>
        </w:rPr>
        <w:t xml:space="preserve"> DB</w:t>
      </w:r>
    </w:p>
    <w:p w:rsidR="0055059A" w:rsidRDefault="00A12B46">
      <w:pPr>
        <w:rPr>
          <w:b/>
        </w:rPr>
      </w:pPr>
      <w:r>
        <w:rPr>
          <w:b/>
          <w:noProof/>
          <w:lang w:eastAsia="es-MX"/>
        </w:rPr>
        <w:lastRenderedPageBreak/>
        <w:drawing>
          <wp:inline distT="0" distB="0" distL="0" distR="0">
            <wp:extent cx="5610225" cy="399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681" w:rsidRPr="006A1B80" w:rsidRDefault="00CF7681">
      <w:pPr>
        <w:rPr>
          <w:b/>
        </w:rPr>
      </w:pPr>
      <w:r>
        <w:rPr>
          <w:b/>
        </w:rPr>
        <w:t xml:space="preserve">Flujo de los </w:t>
      </w:r>
      <w:r w:rsidR="0096452A">
        <w:rPr>
          <w:b/>
        </w:rPr>
        <w:t>módulos</w:t>
      </w:r>
    </w:p>
    <w:p w:rsidR="000D5400" w:rsidRDefault="009167F8">
      <w:r>
        <w:t>Flujo</w:t>
      </w:r>
      <w:r w:rsidR="000D5400">
        <w:t xml:space="preserve"> de Acceso al sistema</w:t>
      </w:r>
      <w:r w:rsidR="00860CB3">
        <w:t xml:space="preserve"> web</w:t>
      </w:r>
      <w:r w:rsidR="000D5400">
        <w:t>:</w:t>
      </w:r>
    </w:p>
    <w:bookmarkStart w:id="1" w:name="OLE_LINK1"/>
    <w:bookmarkStart w:id="2" w:name="OLE_LINK2"/>
    <w:p w:rsidR="000D5400" w:rsidRDefault="00EA76EC">
      <w:r>
        <w:object w:dxaOrig="10541" w:dyaOrig="7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07.5pt" o:ole="">
            <v:imagedata r:id="rId7" o:title=""/>
          </v:shape>
          <o:OLEObject Type="Embed" ProgID="Visio.Drawing.11" ShapeID="_x0000_i1025" DrawAspect="Content" ObjectID="_1461839831" r:id="rId8"/>
        </w:object>
      </w:r>
      <w:bookmarkEnd w:id="1"/>
      <w:bookmarkEnd w:id="2"/>
    </w:p>
    <w:p w:rsidR="00DE1267" w:rsidRDefault="00F16006">
      <w:r>
        <w:t>Flujo</w:t>
      </w:r>
      <w:r w:rsidR="00DE1267">
        <w:t xml:space="preserve"> de </w:t>
      </w:r>
      <w:r>
        <w:t>captura de productos</w:t>
      </w:r>
    </w:p>
    <w:p w:rsidR="002E0537" w:rsidRDefault="002E0537">
      <w:r>
        <w:object w:dxaOrig="4321" w:dyaOrig="13504">
          <v:shape id="_x0000_i1028" type="#_x0000_t75" style="width:207.75pt;height:650.25pt" o:ole="">
            <v:imagedata r:id="rId9" o:title=""/>
          </v:shape>
          <o:OLEObject Type="Embed" ProgID="Visio.Drawing.11" ShapeID="_x0000_i1028" DrawAspect="Content" ObjectID="_1461839832" r:id="rId10"/>
        </w:object>
      </w:r>
    </w:p>
    <w:p w:rsidR="00C805FC" w:rsidRDefault="00F16006">
      <w:r>
        <w:lastRenderedPageBreak/>
        <w:t>Flujo</w:t>
      </w:r>
      <w:r w:rsidR="00860CB3">
        <w:t xml:space="preserve"> de Acceso al sistema escritorio</w:t>
      </w:r>
    </w:p>
    <w:p w:rsidR="00AA527D" w:rsidRDefault="00AA527D">
      <w:r>
        <w:object w:dxaOrig="5373" w:dyaOrig="10446">
          <v:shape id="_x0000_i1027" type="#_x0000_t75" style="width:268.5pt;height:522pt" o:ole="">
            <v:imagedata r:id="rId11" o:title=""/>
          </v:shape>
          <o:OLEObject Type="Embed" ProgID="Visio.Drawing.11" ShapeID="_x0000_i1027" DrawAspect="Content" ObjectID="_1461839833" r:id="rId12"/>
        </w:object>
      </w:r>
    </w:p>
    <w:p w:rsidR="005F0062" w:rsidRDefault="005F0062">
      <w:r>
        <w:t>Flujo de captura de productos Offline</w:t>
      </w:r>
    </w:p>
    <w:p w:rsidR="00CE55A0" w:rsidRDefault="00CE55A0">
      <w:r>
        <w:object w:dxaOrig="3430" w:dyaOrig="8714">
          <v:shape id="_x0000_i1029" type="#_x0000_t75" style="width:171.75pt;height:435.75pt" o:ole="">
            <v:imagedata r:id="rId13" o:title=""/>
          </v:shape>
          <o:OLEObject Type="Embed" ProgID="Visio.Drawing.11" ShapeID="_x0000_i1029" DrawAspect="Content" ObjectID="_1461839834" r:id="rId14"/>
        </w:object>
      </w:r>
    </w:p>
    <w:p w:rsidR="00860CB3" w:rsidRDefault="00F16006">
      <w:r>
        <w:t>Flujo</w:t>
      </w:r>
      <w:r w:rsidR="0090162D">
        <w:t xml:space="preserve"> de consolidación de productos Offline</w:t>
      </w:r>
      <w:r>
        <w:t xml:space="preserve"> que tuvieron inconsistencias</w:t>
      </w:r>
    </w:p>
    <w:p w:rsidR="0090162D" w:rsidRDefault="00FB1574">
      <w:r>
        <w:object w:dxaOrig="3431" w:dyaOrig="13083">
          <v:shape id="_x0000_i1026" type="#_x0000_t75" style="width:170.25pt;height:650.25pt" o:ole="">
            <v:imagedata r:id="rId15" o:title=""/>
          </v:shape>
          <o:OLEObject Type="Embed" ProgID="Visio.Drawing.11" ShapeID="_x0000_i1026" DrawAspect="Content" ObjectID="_1461839835" r:id="rId16"/>
        </w:object>
      </w:r>
    </w:p>
    <w:p w:rsidR="00C805FC" w:rsidRDefault="00C805FC">
      <w:r>
        <w:lastRenderedPageBreak/>
        <w:t>Manual de Usuario</w:t>
      </w:r>
    </w:p>
    <w:p w:rsidR="00C805FC" w:rsidRDefault="00C805FC">
      <w:r>
        <w:t xml:space="preserve">Para </w:t>
      </w:r>
      <w:r w:rsidR="00F16006">
        <w:t>entrar</w:t>
      </w:r>
      <w:r>
        <w:t xml:space="preserve"> al sistema se debe proporcionar un usuario y contraseña </w:t>
      </w:r>
      <w:r w:rsidR="00F16006">
        <w:t>válidos</w:t>
      </w:r>
      <w:r>
        <w:t xml:space="preserve">, dependiendo del perfil del usuario se mostraran los </w:t>
      </w:r>
      <w:r w:rsidR="00F16006">
        <w:t>módulos</w:t>
      </w:r>
      <w:r>
        <w:t xml:space="preserve"> administrativos u operativos.</w:t>
      </w:r>
    </w:p>
    <w:p w:rsidR="00C805FC" w:rsidRDefault="00C805FC">
      <w:r>
        <w:rPr>
          <w:noProof/>
          <w:lang w:eastAsia="es-MX"/>
        </w:rPr>
        <w:drawing>
          <wp:inline distT="0" distB="0" distL="0" distR="0">
            <wp:extent cx="322897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5FC" w:rsidRPr="00DE1267" w:rsidRDefault="00C805FC">
      <w:pPr>
        <w:rPr>
          <w:b/>
        </w:rPr>
      </w:pPr>
      <w:r w:rsidRPr="00DE1267">
        <w:rPr>
          <w:b/>
        </w:rPr>
        <w:t>Perfil Operativo</w:t>
      </w:r>
    </w:p>
    <w:p w:rsidR="00C805FC" w:rsidRDefault="00C805FC">
      <w:r>
        <w:t>Cuando el usuario es promotor se muestran las rutas que tiene asignadas y la posibilidad de ver el detalle de cada ruta</w:t>
      </w:r>
    </w:p>
    <w:p w:rsidR="00C805FC" w:rsidRDefault="00DE1267">
      <w:r>
        <w:rPr>
          <w:noProof/>
          <w:lang w:eastAsia="es-MX"/>
        </w:rPr>
        <w:drawing>
          <wp:inline distT="0" distB="0" distL="0" distR="0">
            <wp:extent cx="561022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07C" w:rsidRDefault="00DE1267">
      <w:r>
        <w:t>Además se cuenta con la opción de validar productos que se capturaron Offline y que causan conflictos con la información actualizada en el sistema.</w:t>
      </w:r>
    </w:p>
    <w:p w:rsidR="00DE1267" w:rsidRDefault="00DE1267">
      <w:r>
        <w:rPr>
          <w:noProof/>
          <w:lang w:eastAsia="es-MX"/>
        </w:rPr>
        <w:lastRenderedPageBreak/>
        <w:drawing>
          <wp:inline distT="0" distB="0" distL="0" distR="0">
            <wp:extent cx="5610225" cy="2038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267" w:rsidRDefault="00DE1267">
      <w:r>
        <w:t>Al seleccionar el detalle de la ruta el usuario puede ver los puntos de venta que componen la ruta y a su vez revisar el detalle de cada uno.</w:t>
      </w:r>
    </w:p>
    <w:p w:rsidR="00DE1267" w:rsidRDefault="00DE1267">
      <w:r>
        <w:rPr>
          <w:noProof/>
          <w:lang w:eastAsia="es-MX"/>
        </w:rPr>
        <w:drawing>
          <wp:inline distT="0" distB="0" distL="0" distR="0">
            <wp:extent cx="495300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267" w:rsidRDefault="00DE1267">
      <w:r>
        <w:t>Al seleccionar ver detalle de punto de venta el usuario puede ver los productos que tiene asignado el punto de venta  y asignar otro producto adicional</w:t>
      </w:r>
    </w:p>
    <w:p w:rsidR="00DE1267" w:rsidRDefault="00DE1267">
      <w:r>
        <w:rPr>
          <w:noProof/>
          <w:lang w:eastAsia="es-MX"/>
        </w:rPr>
        <w:lastRenderedPageBreak/>
        <w:drawing>
          <wp:inline distT="0" distB="0" distL="0" distR="0">
            <wp:extent cx="4572000" cy="3248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267" w:rsidRDefault="00DE1267">
      <w:r>
        <w:t xml:space="preserve">En esta sección se pueden capturar los atributos de un producto y guardar </w:t>
      </w:r>
      <w:r w:rsidR="008A1525">
        <w:t>sus valores en la base de datos, dando clic en el botón capturar.</w:t>
      </w:r>
    </w:p>
    <w:p w:rsidR="008A1525" w:rsidRDefault="008A1525">
      <w:r>
        <w:rPr>
          <w:noProof/>
          <w:lang w:eastAsia="es-MX"/>
        </w:rPr>
        <w:drawing>
          <wp:inline distT="0" distB="0" distL="0" distR="0">
            <wp:extent cx="5610225" cy="234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525" w:rsidRDefault="008A1525">
      <w:r>
        <w:t>Para capturar el producto se selecciona un atributo a capturar y el valor del atributo, esto se guarda en la base de datos y nos permite ver que atributos del producto se han capturado.</w:t>
      </w:r>
    </w:p>
    <w:p w:rsidR="008A707C" w:rsidRPr="00DE1267" w:rsidRDefault="008A707C">
      <w:pPr>
        <w:rPr>
          <w:b/>
        </w:rPr>
      </w:pPr>
      <w:r w:rsidRPr="00DE1267">
        <w:rPr>
          <w:b/>
        </w:rPr>
        <w:t>Perfil Administrativo</w:t>
      </w:r>
    </w:p>
    <w:p w:rsidR="008A707C" w:rsidRDefault="008A707C">
      <w:r>
        <w:t>En el caso de que el usuario tenga perfil administrativo se muestran diferentes opciones para capturar o modificar datos en el sistema</w:t>
      </w:r>
    </w:p>
    <w:p w:rsidR="008A707C" w:rsidRDefault="008A707C">
      <w:r>
        <w:rPr>
          <w:noProof/>
          <w:lang w:eastAsia="es-MX"/>
        </w:rPr>
        <w:lastRenderedPageBreak/>
        <w:drawing>
          <wp:inline distT="0" distB="0" distL="0" distR="0">
            <wp:extent cx="332422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07C" w:rsidRDefault="008A707C">
      <w:r>
        <w:t>Alta de Rutas</w:t>
      </w:r>
    </w:p>
    <w:p w:rsidR="008A707C" w:rsidRDefault="008A707C">
      <w:r>
        <w:t>Esta opción permite Dar de Alta rutas nuevas o editar las existentes además de poder agregar puntos de venta a cada ruta.</w:t>
      </w:r>
    </w:p>
    <w:p w:rsidR="008A707C" w:rsidRDefault="008A707C">
      <w:r>
        <w:rPr>
          <w:noProof/>
          <w:lang w:eastAsia="es-MX"/>
        </w:rPr>
        <w:drawing>
          <wp:inline distT="0" distB="0" distL="0" distR="0">
            <wp:extent cx="5610225" cy="3238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71E" w:rsidRDefault="004D571E">
      <w:r>
        <w:t>Para la edición de los puntos de venta se muestran dos tablas, una con los puntos de venta asignados a la ruta y otra con los puntos de venta disponibles para asignar a la ruta, los elementos se pueden intercambiar entre ambas tablas</w:t>
      </w:r>
    </w:p>
    <w:p w:rsidR="004D571E" w:rsidRDefault="004D571E">
      <w:r>
        <w:rPr>
          <w:noProof/>
          <w:lang w:eastAsia="es-MX"/>
        </w:rPr>
        <w:lastRenderedPageBreak/>
        <w:drawing>
          <wp:inline distT="0" distB="0" distL="0" distR="0">
            <wp:extent cx="5600700" cy="2943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71E" w:rsidRDefault="004D571E">
      <w:r>
        <w:t>Alta de puntos de venta</w:t>
      </w:r>
    </w:p>
    <w:p w:rsidR="004D571E" w:rsidRDefault="004D571E">
      <w:r>
        <w:t>Este módulo permite dar de alta puntos de venta para posteriormente ser asignados a las rutas, también permitiendo la posibilidad de eliminarlos o editarlos.</w:t>
      </w:r>
    </w:p>
    <w:p w:rsidR="004D571E" w:rsidRDefault="004D571E">
      <w:r>
        <w:rPr>
          <w:noProof/>
          <w:lang w:eastAsia="es-MX"/>
        </w:rPr>
        <w:drawing>
          <wp:inline distT="0" distB="0" distL="0" distR="0">
            <wp:extent cx="5610225" cy="2981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71E" w:rsidRDefault="004D571E">
      <w:r>
        <w:t>Alta de productos</w:t>
      </w:r>
    </w:p>
    <w:p w:rsidR="004D571E" w:rsidRDefault="004D571E">
      <w:r>
        <w:t>Nos permite dar de alta productos para ser capturados por los promotores, con posibilidad de editarlos o eliminarlos</w:t>
      </w:r>
    </w:p>
    <w:p w:rsidR="004D571E" w:rsidRDefault="004D571E">
      <w:r>
        <w:rPr>
          <w:noProof/>
          <w:lang w:eastAsia="es-MX"/>
        </w:rPr>
        <w:lastRenderedPageBreak/>
        <w:drawing>
          <wp:inline distT="0" distB="0" distL="0" distR="0">
            <wp:extent cx="3619500" cy="4953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71E" w:rsidRDefault="004D571E">
      <w:r>
        <w:t>Alta de Atributos de producto</w:t>
      </w:r>
    </w:p>
    <w:p w:rsidR="004D571E" w:rsidRDefault="004D571E">
      <w:r>
        <w:t>Nos permite dar de alta atributos para poder usarlos al capturar las características de los productos</w:t>
      </w:r>
    </w:p>
    <w:p w:rsidR="004D571E" w:rsidRDefault="004D571E">
      <w:r>
        <w:rPr>
          <w:noProof/>
          <w:lang w:eastAsia="es-MX"/>
        </w:rPr>
        <w:lastRenderedPageBreak/>
        <w:drawing>
          <wp:inline distT="0" distB="0" distL="0" distR="0">
            <wp:extent cx="3514725" cy="4152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71E" w:rsidRDefault="004D571E">
      <w:r>
        <w:t>Alta de Usuarios</w:t>
      </w:r>
    </w:p>
    <w:p w:rsidR="004D571E" w:rsidRDefault="004D571E">
      <w:r>
        <w:t>Permite dar de alta usuarios en el sistema, así como también darlos de baja o modificar alguno de sus atributos</w:t>
      </w:r>
    </w:p>
    <w:p w:rsidR="004D571E" w:rsidRDefault="004D571E">
      <w:r>
        <w:rPr>
          <w:noProof/>
          <w:lang w:eastAsia="es-MX"/>
        </w:rPr>
        <w:lastRenderedPageBreak/>
        <w:drawing>
          <wp:inline distT="0" distB="0" distL="0" distR="0">
            <wp:extent cx="5610225" cy="3609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71E" w:rsidRDefault="004D571E">
      <w:r>
        <w:t xml:space="preserve">Los </w:t>
      </w:r>
      <w:r w:rsidR="00CE55A0">
        <w:t>módulos</w:t>
      </w:r>
      <w:r>
        <w:t xml:space="preserve"> del proyecto para escritorio son iguales a los </w:t>
      </w:r>
      <w:r w:rsidR="00CE55A0">
        <w:t>módulos</w:t>
      </w:r>
      <w:r>
        <w:t xml:space="preserve"> de web con excepción del </w:t>
      </w:r>
      <w:r w:rsidR="00EB558B">
        <w:t>módulo</w:t>
      </w:r>
      <w:r>
        <w:t xml:space="preserve"> de captura de productos sin conexión a internet.</w:t>
      </w:r>
    </w:p>
    <w:p w:rsidR="004D571E" w:rsidRDefault="004D571E">
      <w:pPr>
        <w:rPr>
          <w:b/>
        </w:rPr>
      </w:pPr>
      <w:r w:rsidRPr="004D571E">
        <w:rPr>
          <w:b/>
        </w:rPr>
        <w:t xml:space="preserve">Captura fuera de </w:t>
      </w:r>
      <w:r w:rsidR="00CE55A0" w:rsidRPr="004D571E">
        <w:rPr>
          <w:b/>
        </w:rPr>
        <w:t>Línea</w:t>
      </w:r>
    </w:p>
    <w:p w:rsidR="004D571E" w:rsidRDefault="004D571E">
      <w:r>
        <w:t xml:space="preserve">Nos va a permitir capturar todas las características disponibles para un producto en un punto de venta de una ruta </w:t>
      </w:r>
      <w:r w:rsidR="00CE55A0">
        <w:t>determinada,</w:t>
      </w:r>
      <w:r>
        <w:t xml:space="preserve"> sin necesidad de tener una conexión a internet, cuando la conexión a internet se restablezca va a cargar los productos capturados fuera de </w:t>
      </w:r>
      <w:r w:rsidR="00CE55A0">
        <w:t>línea.</w:t>
      </w:r>
    </w:p>
    <w:p w:rsidR="00CE55A0" w:rsidRDefault="00CE55A0">
      <w:r>
        <w:rPr>
          <w:noProof/>
          <w:lang w:eastAsia="es-MX"/>
        </w:rPr>
        <w:lastRenderedPageBreak/>
        <w:drawing>
          <wp:inline distT="0" distB="0" distL="0" distR="0">
            <wp:extent cx="5610225" cy="3819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A0" w:rsidRDefault="00CE55A0">
      <w:r>
        <w:t>Con la opción ver productos capturados podemos visualizar los producto</w:t>
      </w:r>
    </w:p>
    <w:p w:rsidR="00EB558B" w:rsidRPr="004D571E" w:rsidRDefault="00EB558B">
      <w:r>
        <w:rPr>
          <w:noProof/>
          <w:lang w:eastAsia="es-MX"/>
        </w:rPr>
        <w:drawing>
          <wp:inline distT="0" distB="0" distL="0" distR="0">
            <wp:extent cx="5610225" cy="3429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58B" w:rsidRPr="004D57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53564"/>
    <w:multiLevelType w:val="multilevel"/>
    <w:tmpl w:val="E38C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7E2677"/>
    <w:multiLevelType w:val="hybridMultilevel"/>
    <w:tmpl w:val="A19457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B88"/>
    <w:rsid w:val="000D5400"/>
    <w:rsid w:val="00254B88"/>
    <w:rsid w:val="002E0537"/>
    <w:rsid w:val="00472FC5"/>
    <w:rsid w:val="004D571E"/>
    <w:rsid w:val="0055059A"/>
    <w:rsid w:val="005F0062"/>
    <w:rsid w:val="006379B7"/>
    <w:rsid w:val="00645298"/>
    <w:rsid w:val="006A1B80"/>
    <w:rsid w:val="007063BD"/>
    <w:rsid w:val="00860CB3"/>
    <w:rsid w:val="008A1525"/>
    <w:rsid w:val="008A707C"/>
    <w:rsid w:val="0090162D"/>
    <w:rsid w:val="009167F8"/>
    <w:rsid w:val="0096452A"/>
    <w:rsid w:val="009C738E"/>
    <w:rsid w:val="00A12B46"/>
    <w:rsid w:val="00AA527D"/>
    <w:rsid w:val="00C805FC"/>
    <w:rsid w:val="00CE55A0"/>
    <w:rsid w:val="00CF7681"/>
    <w:rsid w:val="00D76369"/>
    <w:rsid w:val="00DE1267"/>
    <w:rsid w:val="00EA76EC"/>
    <w:rsid w:val="00EB558B"/>
    <w:rsid w:val="00F16006"/>
    <w:rsid w:val="00FB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B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59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167F8"/>
    <w:rPr>
      <w:b/>
      <w:bCs/>
    </w:rPr>
  </w:style>
  <w:style w:type="character" w:customStyle="1" w:styleId="apple-converted-space">
    <w:name w:val="apple-converted-space"/>
    <w:basedOn w:val="DefaultParagraphFont"/>
    <w:rsid w:val="009167F8"/>
  </w:style>
  <w:style w:type="character" w:styleId="Emphasis">
    <w:name w:val="Emphasis"/>
    <w:basedOn w:val="DefaultParagraphFont"/>
    <w:uiPriority w:val="20"/>
    <w:qFormat/>
    <w:rsid w:val="009167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B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59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167F8"/>
    <w:rPr>
      <w:b/>
      <w:bCs/>
    </w:rPr>
  </w:style>
  <w:style w:type="character" w:customStyle="1" w:styleId="apple-converted-space">
    <w:name w:val="apple-converted-space"/>
    <w:basedOn w:val="DefaultParagraphFont"/>
    <w:rsid w:val="009167F8"/>
  </w:style>
  <w:style w:type="character" w:styleId="Emphasis">
    <w:name w:val="Emphasis"/>
    <w:basedOn w:val="DefaultParagraphFont"/>
    <w:uiPriority w:val="20"/>
    <w:qFormat/>
    <w:rsid w:val="009167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6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3337</TotalTime>
  <Pages>1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R. Marrufo</dc:creator>
  <cp:lastModifiedBy>Luis R. Marrufo</cp:lastModifiedBy>
  <cp:revision>24</cp:revision>
  <dcterms:created xsi:type="dcterms:W3CDTF">2014-05-08T23:49:00Z</dcterms:created>
  <dcterms:modified xsi:type="dcterms:W3CDTF">2014-05-17T18:50:00Z</dcterms:modified>
</cp:coreProperties>
</file>