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3A5C"/>
          <w:sz w:val="72"/>
          <w:szCs w:val="72"/>
        </w:rPr>
        <w:t xml:space="preserve">VIATIQ</w:t>
      </w:r>
    </w:p>
    <w:p>
      <w:pPr>
        <w:spacing w:after="80" w:before="0"/>
        <w:jc w:val="center"/>
      </w:pPr>
      <w:r>
        <w:rPr>
          <w:rFonts w:ascii="Arial" w:cs="Arial" w:eastAsia="Arial" w:hAnsi="Arial"/>
          <w:color w:val="2563EB"/>
          <w:sz w:val="28"/>
          <w:szCs w:val="28"/>
        </w:rPr>
        <w:t xml:space="preserve">Gestión de Viáticos y Rendiciones de Gastos</w:t>
      </w:r>
    </w:p>
    <w:p>
      <w:pPr>
        <w:spacing w:after="600" w:before="0"/>
        <w:jc w:val="center"/>
      </w:pPr>
      <w:r>
        <w:rPr>
          <w:rFonts w:ascii="Arial" w:cs="Arial" w:eastAsia="Arial" w:hAnsi="Arial"/>
          <w:color w:val="64748B"/>
          <w:sz w:val="22"/>
          <w:szCs w:val="22"/>
        </w:rPr>
        <w:t xml:space="preserve">Manual de Usuario  ·  Versión 1.0 RC1</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563EB" w:sz="4"/>
              <w:left w:val="single" w:color="2563EB" w:sz="4"/>
              <w:bottom w:val="single" w:color="2563EB" w:sz="4"/>
              <w:right w:val="single" w:color="2563EB" w:sz="4"/>
            </w:tcBorders>
            <w:shd w:fill="DBEAFE" w:val="clear"/>
            <w:tcMar>
              <w:top w:type="dxa" w:w="200"/>
              <w:left w:type="dxa" w:w="300"/>
              <w:bottom w:type="dxa" w:w="200"/>
              <w:right w:type="dxa" w:w="300"/>
            </w:tcMar>
          </w:tcPr>
          <w:p>
            <w:pPr>
              <w:spacing w:after="60" w:before="0"/>
              <w:jc w:val="center"/>
            </w:pPr>
            <w:r>
              <w:rPr>
                <w:rFonts w:ascii="Arial" w:cs="Arial" w:eastAsia="Arial" w:hAnsi="Arial"/>
                <w:b/>
                <w:bCs/>
                <w:color w:val="1A3A5C"/>
                <w:sz w:val="22"/>
                <w:szCs w:val="22"/>
              </w:rPr>
              <w:t xml:space="preserve">Nuclearpet S.A.S.</w:t>
            </w:r>
          </w:p>
          <w:p>
            <w:pPr>
              <w:spacing w:after="60" w:before="0"/>
              <w:jc w:val="center"/>
            </w:pPr>
            <w:r>
              <w:rPr>
                <w:rFonts w:ascii="Arial" w:cs="Arial" w:eastAsia="Arial" w:hAnsi="Arial"/>
                <w:color w:val="1E293B"/>
                <w:sz w:val="20"/>
                <w:szCs w:val="20"/>
              </w:rPr>
              <w:t xml:space="preserve">Sistema ERP para la gestión integral de viáticos</w:t>
            </w:r>
          </w:p>
          <w:p>
            <w:pPr>
              <w:spacing w:after="0" w:before="0"/>
              <w:jc w:val="center"/>
            </w:pPr>
            <w:r>
              <w:rPr>
                <w:rFonts w:ascii="Arial" w:cs="Arial" w:eastAsia="Arial" w:hAnsi="Arial"/>
                <w:color w:val="64748B"/>
                <w:sz w:val="20"/>
                <w:szCs w:val="20"/>
              </w:rPr>
              <w:t xml:space="preserve">Junio 2026</w:t>
            </w:r>
          </w:p>
        </w:tc>
      </w:tr>
    </w:tbl>
    <w:p>
      <w:r>
        <w:br w:type="page"/>
      </w:r>
    </w:p>
    <w:p>
      <w:pPr>
        <w:pStyle w:val="Heading1"/>
        <w:pBdr>
          <w:bottom w:val="single" w:color="2563EB" w:sz="8" w:space="4"/>
        </w:pBdr>
        <w:spacing w:after="160" w:before="400"/>
      </w:pPr>
      <w:r>
        <w:rPr>
          <w:rFonts w:ascii="Arial" w:cs="Arial" w:eastAsia="Arial" w:hAnsi="Arial"/>
          <w:b/>
          <w:bCs/>
          <w:color w:val="1A3A5C"/>
          <w:sz w:val="32"/>
          <w:szCs w:val="32"/>
        </w:rPr>
        <w:t xml:space="preserve">1. Introducción al Sistema</w:t>
      </w:r>
    </w:p>
    <w:p>
      <w:pPr>
        <w:spacing w:after="100" w:before="60"/>
      </w:pPr>
      <w:r>
        <w:rPr>
          <w:rFonts w:ascii="Arial" w:cs="Arial" w:eastAsia="Arial" w:hAnsi="Arial"/>
          <w:sz w:val="20"/>
          <w:szCs w:val="20"/>
        </w:rPr>
        <w:t xml:space="preserve">VIATIQ es un sistema ERP especializado en la gestión de viáticos y rendiciones de gastos empresariales. Permite registrar, aprobar y controlar los gastos de viaje de manera estructurada, desde la creación de la liquidación hasta su aprobación y exportación.</w:t>
      </w:r>
    </w:p>
    <w:p>
      <w:pPr>
        <w:spacing w:after="0" w:before="0"/>
      </w:pPr>
      <w:r>
        <w:t xml:space="preserve"/>
      </w:r>
    </w:p>
    <w:p>
      <w:pPr>
        <w:pStyle w:val="Heading2"/>
        <w:spacing w:after="120" w:before="320"/>
      </w:pPr>
      <w:r>
        <w:rPr>
          <w:rFonts w:ascii="Arial" w:cs="Arial" w:eastAsia="Arial" w:hAnsi="Arial"/>
          <w:b/>
          <w:bCs/>
          <w:color w:val="2563EB"/>
          <w:sz w:val="26"/>
          <w:szCs w:val="26"/>
        </w:rPr>
        <w:t xml:space="preserve">¿Qué puede hacer con VIATIQ?</w:t>
      </w:r>
    </w:p>
    <w:p>
      <w:pPr>
        <w:pStyle w:val="ListParagraph"/>
        <w:numPr>
          <w:ilvl w:val="0"/>
          <w:numId w:val="2"/>
        </w:numPr>
        <w:spacing w:after="60" w:before="40"/>
      </w:pPr>
      <w:r>
        <w:rPr>
          <w:rFonts w:ascii="Arial" w:cs="Arial" w:eastAsia="Arial" w:hAnsi="Arial"/>
          <w:sz w:val="20"/>
          <w:szCs w:val="20"/>
        </w:rPr>
        <w:t xml:space="preserve">Crear liquidaciones de viáticos vinculadas a clientes y proyectos</w:t>
      </w:r>
    </w:p>
    <w:p>
      <w:pPr>
        <w:pStyle w:val="ListParagraph"/>
        <w:numPr>
          <w:ilvl w:val="0"/>
          <w:numId w:val="2"/>
        </w:numPr>
        <w:spacing w:after="60" w:before="40"/>
      </w:pPr>
      <w:r>
        <w:rPr>
          <w:rFonts w:ascii="Arial" w:cs="Arial" w:eastAsia="Arial" w:hAnsi="Arial"/>
          <w:sz w:val="20"/>
          <w:szCs w:val="20"/>
        </w:rPr>
        <w:t xml:space="preserve">Adjuntar facturas en PDF o XML con extracción automática de datos por IA</w:t>
      </w:r>
    </w:p>
    <w:p>
      <w:pPr>
        <w:pStyle w:val="ListParagraph"/>
        <w:numPr>
          <w:ilvl w:val="0"/>
          <w:numId w:val="2"/>
        </w:numPr>
        <w:spacing w:after="60" w:before="40"/>
      </w:pPr>
      <w:r>
        <w:rPr>
          <w:rFonts w:ascii="Arial" w:cs="Arial" w:eastAsia="Arial" w:hAnsi="Arial"/>
          <w:sz w:val="20"/>
          <w:szCs w:val="20"/>
        </w:rPr>
        <w:t xml:space="preserve">Enviar rendiciones por un flujo de aprobación configurable (Workflow)</w:t>
      </w:r>
    </w:p>
    <w:p>
      <w:pPr>
        <w:pStyle w:val="ListParagraph"/>
        <w:numPr>
          <w:ilvl w:val="0"/>
          <w:numId w:val="2"/>
        </w:numPr>
        <w:spacing w:after="60" w:before="40"/>
      </w:pPr>
      <w:r>
        <w:rPr>
          <w:rFonts w:ascii="Arial" w:cs="Arial" w:eastAsia="Arial" w:hAnsi="Arial"/>
          <w:sz w:val="20"/>
          <w:szCs w:val="20"/>
        </w:rPr>
        <w:t xml:space="preserve">Exportar liquidaciones en formato PDF o Excel</w:t>
      </w:r>
    </w:p>
    <w:p>
      <w:pPr>
        <w:pStyle w:val="ListParagraph"/>
        <w:numPr>
          <w:ilvl w:val="0"/>
          <w:numId w:val="2"/>
        </w:numPr>
        <w:spacing w:after="60" w:before="40"/>
      </w:pPr>
      <w:r>
        <w:rPr>
          <w:rFonts w:ascii="Arial" w:cs="Arial" w:eastAsia="Arial" w:hAnsi="Arial"/>
          <w:sz w:val="20"/>
          <w:szCs w:val="20"/>
        </w:rPr>
        <w:t xml:space="preserve">Consultar reportes financieros, operativos y de workflow</w:t>
      </w:r>
    </w:p>
    <w:p>
      <w:pPr>
        <w:pStyle w:val="ListParagraph"/>
        <w:numPr>
          <w:ilvl w:val="0"/>
          <w:numId w:val="2"/>
        </w:numPr>
        <w:spacing w:after="60" w:before="40"/>
      </w:pPr>
      <w:r>
        <w:rPr>
          <w:rFonts w:ascii="Arial" w:cs="Arial" w:eastAsia="Arial" w:hAnsi="Arial"/>
          <w:sz w:val="20"/>
          <w:szCs w:val="20"/>
        </w:rPr>
        <w:t xml:space="preserve">Gestionar el maestro de clientes, proveedores, proyectos y presupuestos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200"/>
              <w:bottom w:type="dxa" w:w="120"/>
              <w:right w:type="dxa" w:w="200"/>
            </w:tcMar>
          </w:tcPr>
          <w:p>
            <w:pPr>
              <w:spacing w:after="60" w:before="0"/>
            </w:pPr>
            <w:r>
              <w:rPr>
                <w:rFonts w:ascii="Arial" w:cs="Arial" w:eastAsia="Arial" w:hAnsi="Arial"/>
                <w:b/>
                <w:bCs/>
                <w:color w:val="1A3A5C"/>
                <w:sz w:val="20"/>
                <w:szCs w:val="20"/>
              </w:rPr>
              <w:t xml:space="preserve">💡 Concepto clave: Rendición de viáticos</w:t>
            </w:r>
          </w:p>
          <w:p>
            <w:pPr>
              <w:spacing w:after="0" w:before="0"/>
            </w:pPr>
            <w:r>
              <w:rPr>
                <w:rFonts w:ascii="Arial" w:cs="Arial" w:eastAsia="Arial" w:hAnsi="Arial"/>
                <w:color w:val="1E293B"/>
                <w:sz w:val="20"/>
                <w:szCs w:val="20"/>
              </w:rPr>
              <w:t xml:space="preserve">Una rendición es el documento formal que agrupa todos los gastos de un viaje. Contiene múltiples gastos individuales (facturas), se vincula a un proyecto y un cliente, y debe pasar por un flujo de aprobación antes de ser reembolsada.</w:t>
            </w:r>
          </w:p>
        </w:tc>
      </w:tr>
    </w:tbl>
    <w:p>
      <w:pPr>
        <w:spacing w:after="0" w:before="0"/>
      </w:pPr>
      <w:r>
        <w:t xml:space="preserve"/>
      </w:r>
    </w:p>
    <w:p>
      <w:r>
        <w:br w:type="page"/>
      </w:r>
    </w:p>
    <w:p>
      <w:pPr>
        <w:pStyle w:val="Heading1"/>
        <w:pBdr>
          <w:bottom w:val="single" w:color="2563EB" w:sz="8" w:space="4"/>
        </w:pBdr>
        <w:spacing w:after="160" w:before="400"/>
      </w:pPr>
      <w:r>
        <w:rPr>
          <w:rFonts w:ascii="Arial" w:cs="Arial" w:eastAsia="Arial" w:hAnsi="Arial"/>
          <w:b/>
          <w:bCs/>
          <w:color w:val="1A3A5C"/>
          <w:sz w:val="32"/>
          <w:szCs w:val="32"/>
        </w:rPr>
        <w:t xml:space="preserve">2. Navegación General</w:t>
      </w:r>
    </w:p>
    <w:p>
      <w:pPr>
        <w:spacing w:after="100" w:before="60"/>
      </w:pPr>
      <w:r>
        <w:rPr>
          <w:rFonts w:ascii="Arial" w:cs="Arial" w:eastAsia="Arial" w:hAnsi="Arial"/>
          <w:sz w:val="20"/>
          <w:szCs w:val="20"/>
        </w:rPr>
        <w:t xml:space="preserve">El sistema tiene una barra lateral izquierda con los módulos agrupados por categoría: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A3A5C" w:sz="4"/>
              <w:left w:val="single" w:color="1A3A5C" w:sz="4"/>
              <w:bottom w:val="single" w:color="1A3A5C" w:sz="4"/>
              <w:right w:val="single" w:color="1A3A5C" w:sz="4"/>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Módulo</w:t>
            </w:r>
          </w:p>
        </w:tc>
        <w:tc>
          <w:tcPr>
            <w:tcW w:type="dxa" w:w="2200"/>
            <w:tcBorders>
              <w:top w:val="single" w:color="1A3A5C" w:sz="4"/>
              <w:left w:val="single" w:color="1A3A5C" w:sz="4"/>
              <w:bottom w:val="single" w:color="1A3A5C" w:sz="4"/>
              <w:right w:val="single" w:color="1A3A5C" w:sz="4"/>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Sección</w:t>
            </w:r>
          </w:p>
        </w:tc>
        <w:tc>
          <w:tcPr>
            <w:tcW w:type="dxa" w:w="4960"/>
            <w:tcBorders>
              <w:top w:val="single" w:color="1A3A5C" w:sz="4"/>
              <w:left w:val="single" w:color="1A3A5C" w:sz="4"/>
              <w:bottom w:val="single" w:color="1A3A5C" w:sz="4"/>
              <w:right w:val="single" w:color="1A3A5C" w:sz="4"/>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Dashboard</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sz w:val="20"/>
                <w:szCs w:val="20"/>
              </w:rPr>
              <w:t xml:space="preserve">Workspace</w:t>
            </w:r>
          </w:p>
        </w:tc>
        <w:tc>
          <w:tcPr>
            <w:tcW w:type="dxa" w:w="4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sz w:val="20"/>
                <w:szCs w:val="20"/>
              </w:rPr>
              <w:t xml:space="preserve">Panel principal con KPIs: total gastado, rendiciones, anticipos, proyectos activos y usuarios con movimiento.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Rendiciones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Workspace</w:t>
            </w:r>
          </w:p>
        </w:tc>
        <w:tc>
          <w:tcPr>
            <w:tcW w:type="dxa" w:w="4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Listado y gestión de todas las liquidaciones de viáticos. Aquí se crea, edita y hace seguimiento de cada rendición.</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Workflow</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sz w:val="20"/>
                <w:szCs w:val="20"/>
              </w:rPr>
              <w:t xml:space="preserve">Workspace</w:t>
            </w:r>
          </w:p>
        </w:tc>
        <w:tc>
          <w:tcPr>
            <w:tcW w:type="dxa" w:w="4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sz w:val="20"/>
                <w:szCs w:val="20"/>
              </w:rPr>
              <w:t xml:space="preserve">Bandeja de aprobaciones pendientes y rendiciones en proceso. Para aprobadores y revisores.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Documentos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Workspace</w:t>
            </w:r>
          </w:p>
        </w:tc>
        <w:tc>
          <w:tcPr>
            <w:tcW w:type="dxa" w:w="4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Repositorio de documentos adjuntos (facturas PDF/XML). Incluye extracción automática de datos con IA.</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Clientes</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sz w:val="20"/>
                <w:szCs w:val="20"/>
              </w:rPr>
              <w:t xml:space="preserve">Relaciones</w:t>
            </w:r>
          </w:p>
        </w:tc>
        <w:tc>
          <w:tcPr>
            <w:tcW w:type="dxa" w:w="4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sz w:val="20"/>
                <w:szCs w:val="20"/>
              </w:rPr>
              <w:t xml:space="preserve">Maestro de clientes. Cada proyecto debe tener un cliente asignado.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Proyectos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Relaciones</w:t>
            </w:r>
          </w:p>
        </w:tc>
        <w:tc>
          <w:tcPr>
            <w:tcW w:type="dxa" w:w="4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Maestro de proyectos. Cada rendición se vincula a un proyecto.</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Proveedores</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sz w:val="20"/>
                <w:szCs w:val="20"/>
              </w:rPr>
              <w:t xml:space="preserve">Relaciones</w:t>
            </w:r>
          </w:p>
        </w:tc>
        <w:tc>
          <w:tcPr>
            <w:tcW w:type="dxa" w:w="4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sz w:val="20"/>
                <w:szCs w:val="20"/>
              </w:rPr>
              <w:t xml:space="preserve">Maestro de proveedores (emisores de facturas).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Presupuestos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Finanzas</w:t>
            </w:r>
          </w:p>
        </w:tc>
        <w:tc>
          <w:tcPr>
            <w:tcW w:type="dxa" w:w="4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Control de presupuesto por proyecto: monto aprobado vs. gasto real.</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Gastos</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sz w:val="20"/>
                <w:szCs w:val="20"/>
              </w:rPr>
              <w:t xml:space="preserve">Finanzas</w:t>
            </w:r>
          </w:p>
        </w:tc>
        <w:tc>
          <w:tcPr>
            <w:tcW w:type="dxa" w:w="4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sz w:val="20"/>
                <w:szCs w:val="20"/>
              </w:rPr>
              <w:t xml:space="preserve">Detalle de gastos individuales por rendición (cada factura es un gasto).</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Dashboard BI</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Finanzas</w:t>
            </w:r>
          </w:p>
        </w:tc>
        <w:tc>
          <w:tcPr>
            <w:tcW w:type="dxa" w:w="4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Análisis ejecutivo: gastos por cliente, proveedor, proyecto y score IA.</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Rpt. Financieros</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sz w:val="20"/>
                <w:szCs w:val="20"/>
              </w:rPr>
              <w:t xml:space="preserve">Finanzas</w:t>
            </w:r>
          </w:p>
        </w:tc>
        <w:tc>
          <w:tcPr>
            <w:tcW w:type="dxa" w:w="4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sz w:val="20"/>
                <w:szCs w:val="20"/>
              </w:rPr>
              <w:t xml:space="preserve">Reportes de flujo de caja, gastos por categoría y análisis de reembolsos.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Rpt. Operativos</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Finanzas</w:t>
            </w:r>
          </w:p>
        </w:tc>
        <w:tc>
          <w:tcPr>
            <w:tcW w:type="dxa" w:w="4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Indicadores operativos: tiempo de aprobación, gastos por viajero, etc.</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Workflow Rpt.</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sz w:val="20"/>
                <w:szCs w:val="20"/>
              </w:rPr>
              <w:t xml:space="preserve">Finanzas</w:t>
            </w:r>
          </w:p>
        </w:tc>
        <w:tc>
          <w:tcPr>
            <w:tcW w:type="dxa" w:w="4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sz w:val="20"/>
                <w:szCs w:val="20"/>
              </w:rPr>
              <w:t xml:space="preserve">Estadísticas del flujo de aprobación: tiempos, tasas de aprobación/rechazo.</w:t>
            </w:r>
          </w:p>
        </w:tc>
      </w:tr>
    </w:tbl>
    <w:p>
      <w:pPr>
        <w:spacing w:after="0" w:before="0"/>
      </w:pPr>
      <w:r>
        <w:t xml:space="preserve"/>
      </w:r>
    </w:p>
    <w:p>
      <w:r>
        <w:br w:type="page"/>
      </w:r>
    </w:p>
    <w:p>
      <w:pPr>
        <w:pStyle w:val="Heading1"/>
        <w:pBdr>
          <w:bottom w:val="single" w:color="2563EB" w:sz="8" w:space="4"/>
        </w:pBdr>
        <w:spacing w:after="160" w:before="400"/>
      </w:pPr>
      <w:r>
        <w:rPr>
          <w:rFonts w:ascii="Arial" w:cs="Arial" w:eastAsia="Arial" w:hAnsi="Arial"/>
          <w:b/>
          <w:bCs/>
          <w:color w:val="1A3A5C"/>
          <w:sz w:val="32"/>
          <w:szCs w:val="32"/>
        </w:rPr>
        <w:t xml:space="preserve">3. Flujo Principal: Liquidación de Viáticos</w:t>
      </w:r>
    </w:p>
    <w:p>
      <w:pPr>
        <w:spacing w:after="100" w:before="60"/>
      </w:pPr>
      <w:r>
        <w:rPr>
          <w:rFonts w:ascii="Arial" w:cs="Arial" w:eastAsia="Arial" w:hAnsi="Arial"/>
          <w:sz w:val="20"/>
          <w:szCs w:val="20"/>
        </w:rPr>
        <w:t xml:space="preserve">A continuación se describe el proceso completo, paso a paso, para crear una liquidación de viáticos de un viaje, adjuntar facturas y generar el documento final.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200"/>
              <w:bottom w:type="dxa" w:w="120"/>
              <w:right w:type="dxa" w:w="200"/>
            </w:tcMar>
          </w:tcPr>
          <w:p>
            <w:pPr>
              <w:spacing w:after="60" w:before="0"/>
            </w:pPr>
            <w:r>
              <w:rPr>
                <w:rFonts w:ascii="Arial" w:cs="Arial" w:eastAsia="Arial" w:hAnsi="Arial"/>
                <w:b/>
                <w:bCs/>
                <w:color w:val="1A3A5C"/>
                <w:sz w:val="20"/>
                <w:szCs w:val="20"/>
              </w:rPr>
              <w:t xml:space="preserve">📋 Antes de comenzar</w:t>
            </w:r>
          </w:p>
          <w:p>
            <w:pPr>
              <w:spacing w:after="0" w:before="0"/>
            </w:pPr>
            <w:r>
              <w:rPr>
                <w:rFonts w:ascii="Arial" w:cs="Arial" w:eastAsia="Arial" w:hAnsi="Arial"/>
                <w:color w:val="1E293B"/>
                <w:sz w:val="20"/>
                <w:szCs w:val="20"/>
              </w:rPr>
              <w:t xml:space="preserve">Asegúrese de que el cliente y el proyecto existan en el sistema. Si no, créelos primero en las secciones Clientes y Proyectos (pasos 3.1 y 3.2). Si ya existen, puede ir directamente al Paso 3 (Crear Rendición).</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Paso 1 — Verificar o crear el Cliente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Ir a Clientes</w:t>
            </w:r>
          </w:p>
          <w:p>
            <w:pPr>
              <w:spacing w:after="0" w:before="0"/>
            </w:pPr>
            <w:r>
              <w:rPr>
                <w:rFonts w:ascii="Arial" w:cs="Arial" w:eastAsia="Arial" w:hAnsi="Arial"/>
                <w:sz w:val="20"/>
                <w:szCs w:val="20"/>
              </w:rPr>
              <w:t xml:space="preserve">En la barra lateral, clic en «Clientes» (sección Relaciones).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Buscar el cliente</w:t>
            </w:r>
          </w:p>
          <w:p>
            <w:pPr>
              <w:spacing w:after="0" w:before="0"/>
            </w:pPr>
            <w:r>
              <w:rPr>
                <w:rFonts w:ascii="Arial" w:cs="Arial" w:eastAsia="Arial" w:hAnsi="Arial"/>
                <w:sz w:val="20"/>
                <w:szCs w:val="20"/>
              </w:rPr>
              <w:t xml:space="preserve">Use el campo de búsqueda para verificar si el cliente ya existe.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Crear si no existe</w:t>
            </w:r>
          </w:p>
          <w:p>
            <w:pPr>
              <w:spacing w:after="0" w:before="0"/>
            </w:pPr>
            <w:r>
              <w:rPr>
                <w:rFonts w:ascii="Arial" w:cs="Arial" w:eastAsia="Arial" w:hAnsi="Arial"/>
                <w:sz w:val="20"/>
                <w:szCs w:val="20"/>
              </w:rPr>
              <w:t xml:space="preserve">Clic en el botón «+ Nuevo Cliente». Complete: Nombre, NIT/RUT, teléfono, dirección y ciudad. Guarde.</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Paso 2 — Verificar o crear el Proyecto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Ir a Proyectos</w:t>
            </w:r>
          </w:p>
          <w:p>
            <w:pPr>
              <w:spacing w:after="0" w:before="0"/>
            </w:pPr>
            <w:r>
              <w:rPr>
                <w:rFonts w:ascii="Arial" w:cs="Arial" w:eastAsia="Arial" w:hAnsi="Arial"/>
                <w:sz w:val="20"/>
                <w:szCs w:val="20"/>
              </w:rPr>
              <w:t xml:space="preserve">En la barra lateral, clic en «Proyectos» (sección Relaciones).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Crear el proyecto</w:t>
            </w:r>
          </w:p>
          <w:p>
            <w:pPr>
              <w:spacing w:after="0" w:before="0"/>
            </w:pPr>
            <w:r>
              <w:rPr>
                <w:rFonts w:ascii="Arial" w:cs="Arial" w:eastAsia="Arial" w:hAnsi="Arial"/>
                <w:sz w:val="20"/>
                <w:szCs w:val="20"/>
              </w:rPr>
              <w:t xml:space="preserve">Clic en «+ Nuevo Proyecto». Complete: Nombre del proyecto, Cliente asociado, Presupuesto aprobado, Valor de contrato y Moneda. Guarde.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200"/>
              <w:bottom w:type="dxa" w:w="120"/>
              <w:right w:type="dxa" w:w="200"/>
            </w:tcMar>
          </w:tcPr>
          <w:p>
            <w:pPr>
              <w:spacing w:after="60" w:before="0"/>
            </w:pPr>
            <w:r>
              <w:rPr>
                <w:rFonts w:ascii="Arial" w:cs="Arial" w:eastAsia="Arial" w:hAnsi="Arial"/>
                <w:b/>
                <w:bCs/>
                <w:color w:val="1A3A5C"/>
                <w:sz w:val="20"/>
                <w:szCs w:val="20"/>
              </w:rPr>
              <w:t xml:space="preserve">ℹ️ Relación Proyecto → Cliente</w:t>
            </w:r>
          </w:p>
          <w:p>
            <w:pPr>
              <w:spacing w:after="0" w:before="0"/>
            </w:pPr>
            <w:r>
              <w:rPr>
                <w:rFonts w:ascii="Arial" w:cs="Arial" w:eastAsia="Arial" w:hAnsi="Arial"/>
                <w:color w:val="1E293B"/>
                <w:sz w:val="20"/>
                <w:szCs w:val="20"/>
              </w:rPr>
              <w:t xml:space="preserve">Un proyecto siempre debe estar vinculado a un cliente. Al crear la rendición, podrá seleccionar este proyecto y el sistema mostrará automáticamente el cliente asociado.</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Paso 3 — Crear la Rendición de Viáticos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Ir a Rendiciones</w:t>
            </w:r>
          </w:p>
          <w:p>
            <w:pPr>
              <w:spacing w:after="0" w:before="0"/>
            </w:pPr>
            <w:r>
              <w:rPr>
                <w:rFonts w:ascii="Arial" w:cs="Arial" w:eastAsia="Arial" w:hAnsi="Arial"/>
                <w:sz w:val="20"/>
                <w:szCs w:val="20"/>
              </w:rPr>
              <w:t xml:space="preserve">En la barra lateral, clic en «Rendiciones» (sección Workspace).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Nueva Rendición</w:t>
            </w:r>
          </w:p>
          <w:p>
            <w:pPr>
              <w:spacing w:after="0" w:before="0"/>
            </w:pPr>
            <w:r>
              <w:rPr>
                <w:rFonts w:ascii="Arial" w:cs="Arial" w:eastAsia="Arial" w:hAnsi="Arial"/>
                <w:sz w:val="20"/>
                <w:szCs w:val="20"/>
              </w:rPr>
              <w:t xml:space="preserve">Clic en el botón «+ Nueva Rendición» (esquina superior derecha).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Completar el formulario</w:t>
            </w:r>
          </w:p>
          <w:p>
            <w:pPr>
              <w:spacing w:after="0" w:before="0"/>
            </w:pPr>
            <w:r>
              <w:rPr>
                <w:rFonts w:ascii="Arial" w:cs="Arial" w:eastAsia="Arial" w:hAnsi="Arial"/>
                <w:sz w:val="20"/>
                <w:szCs w:val="20"/>
              </w:rPr>
              <w:t xml:space="preserve">Diligencie los campos obligatorios: Número de rendición, Descripción del viaje, Proyecto (seleccione el proyecto del Paso 2), Workflow de aprobación y Fecha de la rendición.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Guardar</w:t>
            </w:r>
          </w:p>
          <w:p>
            <w:pPr>
              <w:spacing w:after="0" w:before="0"/>
            </w:pPr>
            <w:r>
              <w:rPr>
                <w:rFonts w:ascii="Arial" w:cs="Arial" w:eastAsia="Arial" w:hAnsi="Arial"/>
                <w:sz w:val="20"/>
                <w:szCs w:val="20"/>
              </w:rPr>
              <w:t xml:space="preserve">Clic en «Guardar». La rendición queda en estado BORRADOR.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200"/>
              <w:bottom w:type="dxa" w:w="120"/>
              <w:right w:type="dxa" w:w="200"/>
            </w:tcMar>
          </w:tcPr>
          <w:p>
            <w:pPr>
              <w:spacing w:after="60" w:before="0"/>
            </w:pPr>
            <w:r>
              <w:rPr>
                <w:rFonts w:ascii="Arial" w:cs="Arial" w:eastAsia="Arial" w:hAnsi="Arial"/>
                <w:b/>
                <w:bCs/>
                <w:color w:val="1A3A5C"/>
                <w:sz w:val="20"/>
                <w:szCs w:val="20"/>
              </w:rPr>
              <w:t xml:space="preserve">✅ Estado BORRADOR</w:t>
            </w:r>
          </w:p>
          <w:p>
            <w:pPr>
              <w:spacing w:after="0" w:before="0"/>
            </w:pPr>
            <w:r>
              <w:rPr>
                <w:rFonts w:ascii="Arial" w:cs="Arial" w:eastAsia="Arial" w:hAnsi="Arial"/>
                <w:color w:val="1E293B"/>
                <w:sz w:val="20"/>
                <w:szCs w:val="20"/>
              </w:rPr>
              <w:t xml:space="preserve">Mientras la rendición está en borrador, puede editarla libremente, agregar gastos y adjuntar facturas. Una vez enviada al workflow, no podrá modificarla.</w:t>
            </w:r>
          </w:p>
        </w:tc>
      </w:tr>
    </w:tbl>
    <w:p>
      <w:pPr>
        <w:spacing w:after="0" w:before="0"/>
      </w:pPr>
      <w:r>
        <w:t xml:space="preserve"/>
      </w:r>
    </w:p>
    <w:p>
      <w:r>
        <w:br w:type="page"/>
      </w:r>
    </w:p>
    <w:p>
      <w:pPr>
        <w:pStyle w:val="Heading2"/>
        <w:spacing w:after="120" w:before="320"/>
      </w:pPr>
      <w:r>
        <w:rPr>
          <w:rFonts w:ascii="Arial" w:cs="Arial" w:eastAsia="Arial" w:hAnsi="Arial"/>
          <w:b/>
          <w:bCs/>
          <w:color w:val="2563EB"/>
          <w:sz w:val="26"/>
          <w:szCs w:val="26"/>
        </w:rPr>
        <w:t xml:space="preserve">Paso 4 — Adjuntar Facturas (PDF o XML)</w:t>
      </w:r>
    </w:p>
    <w:p>
      <w:pPr>
        <w:spacing w:after="100" w:before="60"/>
      </w:pPr>
      <w:r>
        <w:rPr>
          <w:rFonts w:ascii="Arial" w:cs="Arial" w:eastAsia="Arial" w:hAnsi="Arial"/>
          <w:sz w:val="20"/>
          <w:szCs w:val="20"/>
        </w:rPr>
        <w:t xml:space="preserve">Este es el paso donde el sistema aporta mayor valor: puede cargar las facturas físicas (PDF) o electrónicas (XML) y el sistema extraerá automáticamente los datos mediante Inteligencia Artificial.</w:t>
      </w:r>
    </w:p>
    <w:p>
      <w:pPr>
        <w:spacing w:after="0" w:before="0"/>
      </w:pPr>
      <w:r>
        <w:t xml:space="preserve"/>
      </w:r>
    </w:p>
    <w:p>
      <w:pPr>
        <w:pStyle w:val="Heading3"/>
        <w:spacing w:after="80" w:before="240"/>
      </w:pPr>
      <w:r>
        <w:rPr>
          <w:rFonts w:ascii="Arial" w:cs="Arial" w:eastAsia="Arial" w:hAnsi="Arial"/>
          <w:b/>
          <w:bCs/>
          <w:color w:val="1A3A5C"/>
          <w:sz w:val="22"/>
          <w:szCs w:val="22"/>
        </w:rPr>
        <w:t xml:space="preserve">Opción A: Cargar desde el módulo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Ir a Documentos</w:t>
            </w:r>
          </w:p>
          <w:p>
            <w:pPr>
              <w:spacing w:after="0" w:before="0"/>
            </w:pPr>
            <w:r>
              <w:rPr>
                <w:rFonts w:ascii="Arial" w:cs="Arial" w:eastAsia="Arial" w:hAnsi="Arial"/>
                <w:sz w:val="20"/>
                <w:szCs w:val="20"/>
              </w:rPr>
              <w:t xml:space="preserve">Clic en «Documentos» en la barra lateral.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Subir archivo</w:t>
            </w:r>
          </w:p>
          <w:p>
            <w:pPr>
              <w:spacing w:after="0" w:before="0"/>
            </w:pPr>
            <w:r>
              <w:rPr>
                <w:rFonts w:ascii="Arial" w:cs="Arial" w:eastAsia="Arial" w:hAnsi="Arial"/>
                <w:sz w:val="20"/>
                <w:szCs w:val="20"/>
              </w:rPr>
              <w:t xml:space="preserve">Clic en «+ Nuevo Documento». Seleccione el archivo PDF o XML de la factura.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Extracción IA</w:t>
            </w:r>
          </w:p>
          <w:p>
            <w:pPr>
              <w:spacing w:after="0" w:before="0"/>
            </w:pPr>
            <w:r>
              <w:rPr>
                <w:rFonts w:ascii="Arial" w:cs="Arial" w:eastAsia="Arial" w:hAnsi="Arial"/>
                <w:sz w:val="20"/>
                <w:szCs w:val="20"/>
              </w:rPr>
              <w:t xml:space="preserve">El sistema procesa automáticamente el documento con IA y extrae: proveedor, número de factura, fecha, valor total y descripción.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Revisar y confirmar</w:t>
            </w:r>
          </w:p>
          <w:p>
            <w:pPr>
              <w:spacing w:after="0" w:before="0"/>
            </w:pPr>
            <w:r>
              <w:rPr>
                <w:rFonts w:ascii="Arial" w:cs="Arial" w:eastAsia="Arial" w:hAnsi="Arial"/>
                <w:sz w:val="20"/>
                <w:szCs w:val="20"/>
              </w:rPr>
              <w:t xml:space="preserve">Revise los datos extraídos. Si son correctos, confirme. Si hay diferencias, corrija manualmente. El sistema mostrará un indicador de confianza de la extracción.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5</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Vincular a la rendición</w:t>
            </w:r>
          </w:p>
          <w:p>
            <w:pPr>
              <w:spacing w:after="0" w:before="0"/>
            </w:pPr>
            <w:r>
              <w:rPr>
                <w:rFonts w:ascii="Arial" w:cs="Arial" w:eastAsia="Arial" w:hAnsi="Arial"/>
                <w:sz w:val="20"/>
                <w:szCs w:val="20"/>
              </w:rPr>
              <w:t xml:space="preserve">Asocie el documento a su rendición seleccionando la rendición en el campo correspondiente.</w:t>
            </w:r>
          </w:p>
        </w:tc>
      </w:tr>
    </w:tbl>
    <w:p>
      <w:pPr>
        <w:spacing w:after="0" w:before="0"/>
      </w:pPr>
      <w:r>
        <w:t xml:space="preserve"/>
      </w:r>
    </w:p>
    <w:p>
      <w:pPr>
        <w:pStyle w:val="Heading3"/>
        <w:spacing w:after="80" w:before="240"/>
      </w:pPr>
      <w:r>
        <w:rPr>
          <w:rFonts w:ascii="Arial" w:cs="Arial" w:eastAsia="Arial" w:hAnsi="Arial"/>
          <w:b/>
          <w:bCs/>
          <w:color w:val="1A3A5C"/>
          <w:sz w:val="22"/>
          <w:szCs w:val="22"/>
        </w:rPr>
        <w:t xml:space="preserve">Opción B: Cargar directamente desde la Rendición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Abrir la rendición</w:t>
            </w:r>
          </w:p>
          <w:p>
            <w:pPr>
              <w:spacing w:after="0" w:before="0"/>
            </w:pPr>
            <w:r>
              <w:rPr>
                <w:rFonts w:ascii="Arial" w:cs="Arial" w:eastAsia="Arial" w:hAnsi="Arial"/>
                <w:sz w:val="20"/>
                <w:szCs w:val="20"/>
              </w:rPr>
              <w:t xml:space="preserve">Desde «Rendiciones», haga clic en la rendición creada en el Paso 3.</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Tab Adjuntos</w:t>
            </w:r>
          </w:p>
          <w:p>
            <w:pPr>
              <w:spacing w:after="0" w:before="0"/>
            </w:pPr>
            <w:r>
              <w:rPr>
                <w:rFonts w:ascii="Arial" w:cs="Arial" w:eastAsia="Arial" w:hAnsi="Arial"/>
                <w:sz w:val="20"/>
                <w:szCs w:val="20"/>
              </w:rPr>
              <w:t xml:space="preserve">Dentro del detalle de la rendición, vaya a la pestaña «Adjuntos» o «Documentos».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Cargar factura</w:t>
            </w:r>
          </w:p>
          <w:p>
            <w:pPr>
              <w:spacing w:after="0" w:before="0"/>
            </w:pPr>
            <w:r>
              <w:rPr>
                <w:rFonts w:ascii="Arial" w:cs="Arial" w:eastAsia="Arial" w:hAnsi="Arial"/>
                <w:sz w:val="20"/>
                <w:szCs w:val="20"/>
              </w:rPr>
              <w:t xml:space="preserve">Arrastre el PDF/XML o use el botón de carga. El proceso de extracción IA ocurre automáticamente.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200"/>
              <w:bottom w:type="dxa" w:w="120"/>
              <w:right w:type="dxa" w:w="200"/>
            </w:tcMar>
          </w:tcPr>
          <w:p>
            <w:pPr>
              <w:spacing w:after="60" w:before="0"/>
            </w:pPr>
            <w:r>
              <w:rPr>
                <w:rFonts w:ascii="Arial" w:cs="Arial" w:eastAsia="Arial" w:hAnsi="Arial"/>
                <w:b/>
                <w:bCs/>
                <w:color w:val="1A3A5C"/>
                <w:sz w:val="20"/>
                <w:szCs w:val="20"/>
              </w:rPr>
              <w:t xml:space="preserve">🤖 Extracción con Inteligencia Artificial</w:t>
            </w:r>
          </w:p>
          <w:p>
            <w:pPr>
              <w:spacing w:after="0" w:before="0"/>
            </w:pPr>
            <w:r>
              <w:rPr>
                <w:rFonts w:ascii="Arial" w:cs="Arial" w:eastAsia="Arial" w:hAnsi="Arial"/>
                <w:color w:val="1E293B"/>
                <w:sz w:val="20"/>
                <w:szCs w:val="20"/>
              </w:rPr>
              <w:t xml:space="preserve">El sistema usa OpenAI para leer las facturas. Para facturas PDF escaneadas, aplica OCR y luego extracción de datos. Para facturas XML (CFDI o factura electrónica), parsea directamente la estructura. El indicador de confianza muestra qué tan seguro está el sistema de los datos extraídos (alto = verde, medio = amarillo, bajo = rojo).</w:t>
            </w:r>
          </w:p>
        </w:tc>
      </w:tr>
    </w:tbl>
    <w:p>
      <w:pPr>
        <w:spacing w:after="0" w:before="0"/>
      </w:pPr>
      <w:r>
        <w:t xml:space="preserve"/>
      </w:r>
    </w:p>
    <w:p>
      <w:r>
        <w:br w:type="page"/>
      </w:r>
    </w:p>
    <w:p>
      <w:pPr>
        <w:pStyle w:val="Heading2"/>
        <w:spacing w:after="120" w:before="320"/>
      </w:pPr>
      <w:r>
        <w:rPr>
          <w:rFonts w:ascii="Arial" w:cs="Arial" w:eastAsia="Arial" w:hAnsi="Arial"/>
          <w:b/>
          <w:bCs/>
          <w:color w:val="2563EB"/>
          <w:sz w:val="26"/>
          <w:szCs w:val="26"/>
        </w:rPr>
        <w:t xml:space="preserve">Paso 5 — Registrar los Gastos</w:t>
      </w:r>
    </w:p>
    <w:p>
      <w:pPr>
        <w:spacing w:after="100" w:before="60"/>
      </w:pPr>
      <w:r>
        <w:rPr>
          <w:rFonts w:ascii="Arial" w:cs="Arial" w:eastAsia="Arial" w:hAnsi="Arial"/>
          <w:sz w:val="20"/>
          <w:szCs w:val="20"/>
        </w:rPr>
        <w:t xml:space="preserve">Cada factura corresponde a un gasto individual dentro de la rendición. Los gastos son el desglose línea por línea de lo que se gastó en el viaje.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Ir a Gastos</w:t>
            </w:r>
          </w:p>
          <w:p>
            <w:pPr>
              <w:spacing w:after="0" w:before="0"/>
            </w:pPr>
            <w:r>
              <w:rPr>
                <w:rFonts w:ascii="Arial" w:cs="Arial" w:eastAsia="Arial" w:hAnsi="Arial"/>
                <w:sz w:val="20"/>
                <w:szCs w:val="20"/>
              </w:rPr>
              <w:t xml:space="preserve">Desde el detalle de la rendición, acceda a la pestaña «Gastos», o vaya al módulo «Gastos» en la barra lateral.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Nuevo Gasto</w:t>
            </w:r>
          </w:p>
          <w:p>
            <w:pPr>
              <w:spacing w:after="0" w:before="0"/>
            </w:pPr>
            <w:r>
              <w:rPr>
                <w:rFonts w:ascii="Arial" w:cs="Arial" w:eastAsia="Arial" w:hAnsi="Arial"/>
                <w:sz w:val="20"/>
                <w:szCs w:val="20"/>
              </w:rPr>
              <w:t xml:space="preserve">Clic en «+ Nuevo Gasto». Los campos se pueden pre-llenar automáticamente desde la factura adjunta.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Completar campos</w:t>
            </w:r>
          </w:p>
          <w:p>
            <w:pPr>
              <w:spacing w:after="0" w:before="0"/>
            </w:pPr>
            <w:r>
              <w:rPr>
                <w:rFonts w:ascii="Arial" w:cs="Arial" w:eastAsia="Arial" w:hAnsi="Arial"/>
                <w:sz w:val="20"/>
                <w:szCs w:val="20"/>
              </w:rPr>
              <w:t xml:space="preserve">Verifique o complete: Proveedor, Categoría de gasto (hospedaje, transporte, alimentación, etc.), Fecha, Valor de factura, Valor reembolsable (puede ser diferente si hay topes de política) y Descripción.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Adjuntar soporte</w:t>
            </w:r>
          </w:p>
          <w:p>
            <w:pPr>
              <w:spacing w:after="0" w:before="0"/>
            </w:pPr>
            <w:r>
              <w:rPr>
                <w:rFonts w:ascii="Arial" w:cs="Arial" w:eastAsia="Arial" w:hAnsi="Arial"/>
                <w:sz w:val="20"/>
                <w:szCs w:val="20"/>
              </w:rPr>
              <w:t xml:space="preserve">En cada gasto, adjunte el PDF/XML correspondiente como soporte documental.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5</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Repetir</w:t>
            </w:r>
          </w:p>
          <w:p>
            <w:pPr>
              <w:spacing w:after="0" w:before="0"/>
            </w:pPr>
            <w:r>
              <w:rPr>
                <w:rFonts w:ascii="Arial" w:cs="Arial" w:eastAsia="Arial" w:hAnsi="Arial"/>
                <w:sz w:val="20"/>
                <w:szCs w:val="20"/>
              </w:rPr>
              <w:t xml:space="preserve">Repita para cada factura del viaje. La rendición acumulará automáticamente el total facturado y el total reembolsable.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200"/>
              <w:bottom w:type="dxa" w:w="120"/>
              <w:right w:type="dxa" w:w="200"/>
            </w:tcMar>
          </w:tcPr>
          <w:p>
            <w:pPr>
              <w:spacing w:after="60" w:before="0"/>
            </w:pPr>
            <w:r>
              <w:rPr>
                <w:rFonts w:ascii="Arial" w:cs="Arial" w:eastAsia="Arial" w:hAnsi="Arial"/>
                <w:b/>
                <w:bCs/>
                <w:color w:val="1A3A5C"/>
                <w:sz w:val="20"/>
                <w:szCs w:val="20"/>
              </w:rPr>
              <w:t xml:space="preserve">📌 Valor facturado vs. Valor reembolsable</w:t>
            </w:r>
          </w:p>
          <w:p>
            <w:pPr>
              <w:spacing w:after="0" w:before="0"/>
            </w:pPr>
            <w:r>
              <w:rPr>
                <w:rFonts w:ascii="Arial" w:cs="Arial" w:eastAsia="Arial" w:hAnsi="Arial"/>
                <w:color w:val="1E293B"/>
                <w:sz w:val="20"/>
                <w:szCs w:val="20"/>
              </w:rPr>
              <w:t xml:space="preserve">El valor facturado es lo que dice la factura. El valor reembolsable es lo que la empresa efectivamente pagará (puede ser menor si hay topes de política, por ejemplo hospedaje máximo $200.000/noche). La diferencia la asume el empleado.</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Paso 6 — Enviar al Workflow de Aprobación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Revisar la rendición</w:t>
            </w:r>
          </w:p>
          <w:p>
            <w:pPr>
              <w:spacing w:after="0" w:before="0"/>
            </w:pPr>
            <w:r>
              <w:rPr>
                <w:rFonts w:ascii="Arial" w:cs="Arial" w:eastAsia="Arial" w:hAnsi="Arial"/>
                <w:sz w:val="20"/>
                <w:szCs w:val="20"/>
              </w:rPr>
              <w:t xml:space="preserve">Verifique que todos los gastos estén cargados y los soportes adjuntos. Revise el total en la cabecera de la rendición.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Enviar para aprobación</w:t>
            </w:r>
          </w:p>
          <w:p>
            <w:pPr>
              <w:spacing w:after="0" w:before="0"/>
            </w:pPr>
            <w:r>
              <w:rPr>
                <w:rFonts w:ascii="Arial" w:cs="Arial" w:eastAsia="Arial" w:hAnsi="Arial"/>
                <w:sz w:val="20"/>
                <w:szCs w:val="20"/>
              </w:rPr>
              <w:t xml:space="preserve">Clic en el botón «Enviar» o «Enviar a aprobación». El estado cambiará de BORRADOR a ENVIADA.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Notificación al aprobador</w:t>
            </w:r>
          </w:p>
          <w:p>
            <w:pPr>
              <w:spacing w:after="0" w:before="0"/>
            </w:pPr>
            <w:r>
              <w:rPr>
                <w:rFonts w:ascii="Arial" w:cs="Arial" w:eastAsia="Arial" w:hAnsi="Arial"/>
                <w:sz w:val="20"/>
                <w:szCs w:val="20"/>
              </w:rPr>
              <w:t xml:space="preserve">El sistema notifica automáticamente al(los) aprobador(es) definido(s) en el workflow.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Seguimiento</w:t>
            </w:r>
          </w:p>
          <w:p>
            <w:pPr>
              <w:spacing w:after="0" w:before="0"/>
            </w:pPr>
            <w:r>
              <w:rPr>
                <w:rFonts w:ascii="Arial" w:cs="Arial" w:eastAsia="Arial" w:hAnsi="Arial"/>
                <w:sz w:val="20"/>
                <w:szCs w:val="20"/>
              </w:rPr>
              <w:t xml:space="preserve">Puede consultar el estado de la rendición en cualquier momento desde el módulo «Rendiciones». Los estados son: Borrador → Enviada → En revisión → Aprobada / Rechazada.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200"/>
              <w:bottom w:type="dxa" w:w="120"/>
              <w:right w:type="dxa" w:w="200"/>
            </w:tcMar>
          </w:tcPr>
          <w:p>
            <w:pPr>
              <w:spacing w:after="60" w:before="0"/>
            </w:pPr>
            <w:r>
              <w:rPr>
                <w:rFonts w:ascii="Arial" w:cs="Arial" w:eastAsia="Arial" w:hAnsi="Arial"/>
                <w:b/>
                <w:bCs/>
                <w:color w:val="1A3A5C"/>
                <w:sz w:val="20"/>
                <w:szCs w:val="20"/>
              </w:rPr>
              <w:t xml:space="preserve">🔄 Estados de la Rendición</w:t>
            </w:r>
          </w:p>
          <w:p>
            <w:pPr>
              <w:spacing w:after="0" w:before="0"/>
            </w:pPr>
            <w:r>
              <w:rPr>
                <w:rFonts w:ascii="Arial" w:cs="Arial" w:eastAsia="Arial" w:hAnsi="Arial"/>
                <w:color w:val="1E293B"/>
                <w:sz w:val="20"/>
                <w:szCs w:val="20"/>
              </w:rPr>
              <w:t xml:space="preserve">BORRADOR: en edición por el viajero. ENVIADA: en espera de primer revisor. EN REVISIÓN: siendo revisada por un aprobador. APROBADA: aprobada en todos los pasos del workflow. RECHAZADA: devuelta con observaciones — el viajero puede corregir y reenviar.</w:t>
            </w:r>
          </w:p>
        </w:tc>
      </w:tr>
    </w:tbl>
    <w:p>
      <w:pPr>
        <w:spacing w:after="0" w:before="0"/>
      </w:pPr>
      <w:r>
        <w:t xml:space="preserve"/>
      </w:r>
    </w:p>
    <w:p>
      <w:r>
        <w:br w:type="page"/>
      </w:r>
    </w:p>
    <w:p>
      <w:pPr>
        <w:pStyle w:val="Heading2"/>
        <w:spacing w:after="120" w:before="320"/>
      </w:pPr>
      <w:r>
        <w:rPr>
          <w:rFonts w:ascii="Arial" w:cs="Arial" w:eastAsia="Arial" w:hAnsi="Arial"/>
          <w:b/>
          <w:bCs/>
          <w:color w:val="2563EB"/>
          <w:sz w:val="26"/>
          <w:szCs w:val="26"/>
        </w:rPr>
        <w:t xml:space="preserve">Paso 7 — Aprobación en Workflow (para aprobadores)</w:t>
      </w:r>
    </w:p>
    <w:p>
      <w:pPr>
        <w:spacing w:after="100" w:before="60"/>
      </w:pPr>
      <w:r>
        <w:rPr>
          <w:rFonts w:ascii="Arial" w:cs="Arial" w:eastAsia="Arial" w:hAnsi="Arial"/>
          <w:sz w:val="20"/>
          <w:szCs w:val="20"/>
        </w:rPr>
        <w:t xml:space="preserve">Si usted es aprobador, el proceso desde su perspectiva 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Ir a Workflow</w:t>
            </w:r>
          </w:p>
          <w:p>
            <w:pPr>
              <w:spacing w:after="0" w:before="0"/>
            </w:pPr>
            <w:r>
              <w:rPr>
                <w:rFonts w:ascii="Arial" w:cs="Arial" w:eastAsia="Arial" w:hAnsi="Arial"/>
                <w:sz w:val="20"/>
                <w:szCs w:val="20"/>
              </w:rPr>
              <w:t xml:space="preserve">Clic en «Workflow» en la barra lateral. Verá la pestaña «Mis pendientes».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Revisar rendición</w:t>
            </w:r>
          </w:p>
          <w:p>
            <w:pPr>
              <w:spacing w:after="0" w:before="0"/>
            </w:pPr>
            <w:r>
              <w:rPr>
                <w:rFonts w:ascii="Arial" w:cs="Arial" w:eastAsia="Arial" w:hAnsi="Arial"/>
                <w:sz w:val="20"/>
                <w:szCs w:val="20"/>
              </w:rPr>
              <w:t xml:space="preserve">Clic en la rendición pendiente. Puede ver todos los gastos, adjuntos y el detalle completo.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Aprobar o Rechazar</w:t>
            </w:r>
          </w:p>
          <w:p>
            <w:pPr>
              <w:spacing w:after="0" w:before="0"/>
            </w:pPr>
            <w:r>
              <w:rPr>
                <w:rFonts w:ascii="Arial" w:cs="Arial" w:eastAsia="Arial" w:hAnsi="Arial"/>
                <w:sz w:val="20"/>
                <w:szCs w:val="20"/>
              </w:rPr>
              <w:t xml:space="preserve">Use los botones de acción: «Aprobar» para continuar al siguiente paso del workflow, «Rechazar» para devolver con observaciones, o «Solicitar corrección» para pedir información adicional.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Agregar comentario</w:t>
            </w:r>
          </w:p>
          <w:p>
            <w:pPr>
              <w:spacing w:after="0" w:before="0"/>
            </w:pPr>
            <w:r>
              <w:rPr>
                <w:rFonts w:ascii="Arial" w:cs="Arial" w:eastAsia="Arial" w:hAnsi="Arial"/>
                <w:sz w:val="20"/>
                <w:szCs w:val="20"/>
              </w:rPr>
              <w:t xml:space="preserve">Al rechazar o solicitar corrección, escriba un comentario explicando qué debe corregirse. El viajero recibirá esta observación.</w:t>
            </w:r>
          </w:p>
        </w:tc>
      </w:tr>
    </w:tbl>
    <w:p>
      <w:pPr>
        <w:spacing w:after="0" w:before="0"/>
      </w:pPr>
      <w:r>
        <w:t xml:space="preserve"/>
      </w:r>
    </w:p>
    <w:p>
      <w:pPr>
        <w:pStyle w:val="Heading2"/>
        <w:spacing w:after="120" w:before="320"/>
      </w:pPr>
      <w:r>
        <w:rPr>
          <w:rFonts w:ascii="Arial" w:cs="Arial" w:eastAsia="Arial" w:hAnsi="Arial"/>
          <w:b/>
          <w:bCs/>
          <w:color w:val="2563EB"/>
          <w:sz w:val="26"/>
          <w:szCs w:val="26"/>
        </w:rPr>
        <w:t xml:space="preserve">Paso 8 — Exportar la Liquidación (PDF o Excel)</w:t>
      </w:r>
    </w:p>
    <w:p>
      <w:pPr>
        <w:spacing w:after="100" w:before="60"/>
      </w:pPr>
      <w:r>
        <w:rPr>
          <w:rFonts w:ascii="Arial" w:cs="Arial" w:eastAsia="Arial" w:hAnsi="Arial"/>
          <w:sz w:val="20"/>
          <w:szCs w:val="20"/>
        </w:rPr>
        <w:t xml:space="preserve">Una vez aprobada la rendición (o incluso antes, para previsualización), puede exportar la liquidación completa.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Abrir la rendición</w:t>
            </w:r>
          </w:p>
          <w:p>
            <w:pPr>
              <w:spacing w:after="0" w:before="0"/>
            </w:pPr>
            <w:r>
              <w:rPr>
                <w:rFonts w:ascii="Arial" w:cs="Arial" w:eastAsia="Arial" w:hAnsi="Arial"/>
                <w:sz w:val="20"/>
                <w:szCs w:val="20"/>
              </w:rPr>
              <w:t xml:space="preserve">Desde «Rendiciones», haga clic en la rendición que desea exportar.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Botón Exportar</w:t>
            </w:r>
          </w:p>
          <w:p>
            <w:pPr>
              <w:spacing w:after="0" w:before="0"/>
            </w:pPr>
            <w:r>
              <w:rPr>
                <w:rFonts w:ascii="Arial" w:cs="Arial" w:eastAsia="Arial" w:hAnsi="Arial"/>
                <w:sz w:val="20"/>
                <w:szCs w:val="20"/>
              </w:rPr>
              <w:t xml:space="preserve">Busque el botón «Exportar» o el ícono de descarga en la esquina superior de la rendición.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Elegir formato</w:t>
            </w:r>
          </w:p>
          <w:p>
            <w:pPr>
              <w:spacing w:after="0" w:before="0"/>
            </w:pPr>
            <w:r>
              <w:rPr>
                <w:rFonts w:ascii="Arial" w:cs="Arial" w:eastAsia="Arial" w:hAnsi="Arial"/>
                <w:sz w:val="20"/>
                <w:szCs w:val="20"/>
              </w:rPr>
              <w:t xml:space="preserve">Seleccione PDF para un documento formal con membrete, o Excel para análisis posterior.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4"/>
              <w:left w:val="single" w:color="2563EB" w:sz="4"/>
              <w:bottom w:val="single" w:color="2563EB" w:sz="4"/>
              <w:right w:val="single" w:color="2563EB" w:sz="4"/>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8560"/>
            <w:tcBorders>
              <w:top w:val="single" w:color="2563EB" w:sz="4"/>
              <w:left w:val="single" w:color="2563EB" w:sz="4"/>
              <w:bottom w:val="single" w:color="2563EB" w:sz="4"/>
              <w:right w:val="single" w:color="2563EB" w:sz="4"/>
            </w:tcBorders>
            <w:shd w:fill="DBEAFE" w:val="clear"/>
            <w:tcMar>
              <w:top w:type="dxa" w:w="100"/>
              <w:left w:type="dxa" w:w="160"/>
              <w:bottom w:type="dxa" w:w="100"/>
              <w:right w:type="dxa" w:w="160"/>
            </w:tcMar>
          </w:tcPr>
          <w:p>
            <w:pPr>
              <w:spacing w:after="40" w:before="0"/>
            </w:pPr>
            <w:r>
              <w:rPr>
                <w:rFonts w:ascii="Arial" w:cs="Arial" w:eastAsia="Arial" w:hAnsi="Arial"/>
                <w:b/>
                <w:bCs/>
                <w:color w:val="1A3A5C"/>
                <w:sz w:val="22"/>
                <w:szCs w:val="22"/>
              </w:rPr>
              <w:t xml:space="preserve">Descargar</w:t>
            </w:r>
          </w:p>
          <w:p>
            <w:pPr>
              <w:spacing w:after="0" w:before="0"/>
            </w:pPr>
            <w:r>
              <w:rPr>
                <w:rFonts w:ascii="Arial" w:cs="Arial" w:eastAsia="Arial" w:hAnsi="Arial"/>
                <w:sz w:val="20"/>
                <w:szCs w:val="20"/>
              </w:rPr>
              <w:t xml:space="preserve">El archivo se descarga automáticamente. El PDF incluye: encabezado corporativo VIATIQ/Nuclearpet, tabla de gastos detallada, total facturado y reembolsable, y pie legal.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200"/>
              <w:bottom w:type="dxa" w:w="120"/>
              <w:right w:type="dxa" w:w="200"/>
            </w:tcMar>
          </w:tcPr>
          <w:p>
            <w:pPr>
              <w:spacing w:after="60" w:before="0"/>
            </w:pPr>
            <w:r>
              <w:rPr>
                <w:rFonts w:ascii="Arial" w:cs="Arial" w:eastAsia="Arial" w:hAnsi="Arial"/>
                <w:b/>
                <w:bCs/>
                <w:color w:val="1A3A5C"/>
                <w:sz w:val="20"/>
                <w:szCs w:val="20"/>
              </w:rPr>
              <w:t xml:space="preserve">📊 Exportación desde Reportes</w:t>
            </w:r>
          </w:p>
          <w:p>
            <w:pPr>
              <w:spacing w:after="0" w:before="0"/>
            </w:pPr>
            <w:r>
              <w:rPr>
                <w:rFonts w:ascii="Arial" w:cs="Arial" w:eastAsia="Arial" w:hAnsi="Arial"/>
                <w:color w:val="1E293B"/>
                <w:sz w:val="20"/>
                <w:szCs w:val="20"/>
              </w:rPr>
              <w:t xml:space="preserve">También puede exportar reportes consolidados desde los módulos Rpt. Financieros, Rpt. Operativos y Workflow Rpt. Estos reportes incluyen múltiples rendiciones y permiten filtrar por rango de fechas, cliente, proyecto o estado.</w:t>
            </w:r>
          </w:p>
        </w:tc>
      </w:tr>
    </w:tbl>
    <w:p>
      <w:pPr>
        <w:spacing w:after="0" w:before="0"/>
      </w:pPr>
      <w:r>
        <w:t xml:space="preserve"/>
      </w:r>
    </w:p>
    <w:p>
      <w:r>
        <w:br w:type="page"/>
      </w:r>
    </w:p>
    <w:p>
      <w:pPr>
        <w:pStyle w:val="Heading1"/>
        <w:pBdr>
          <w:bottom w:val="single" w:color="2563EB" w:sz="8" w:space="4"/>
        </w:pBdr>
        <w:spacing w:after="160" w:before="400"/>
      </w:pPr>
      <w:r>
        <w:rPr>
          <w:rFonts w:ascii="Arial" w:cs="Arial" w:eastAsia="Arial" w:hAnsi="Arial"/>
          <w:b/>
          <w:bCs/>
          <w:color w:val="1A3A5C"/>
          <w:sz w:val="32"/>
          <w:szCs w:val="32"/>
        </w:rPr>
        <w:t xml:space="preserve">4. Módulos del Sistema — Descripción Detallada</w:t>
      </w:r>
    </w:p>
    <w:p>
      <w:pPr>
        <w:pStyle w:val="Heading2"/>
        <w:spacing w:after="120" w:before="320"/>
      </w:pPr>
      <w:r>
        <w:rPr>
          <w:rFonts w:ascii="Arial" w:cs="Arial" w:eastAsia="Arial" w:hAnsi="Arial"/>
          <w:b/>
          <w:bCs/>
          <w:color w:val="2563EB"/>
          <w:sz w:val="26"/>
          <w:szCs w:val="26"/>
        </w:rPr>
        <w:t xml:space="preserve">4.1 Dashboard</w:t>
      </w:r>
    </w:p>
    <w:p>
      <w:pPr>
        <w:spacing w:after="100" w:before="60"/>
      </w:pPr>
      <w:r>
        <w:rPr>
          <w:rFonts w:ascii="Arial" w:cs="Arial" w:eastAsia="Arial" w:hAnsi="Arial"/>
          <w:sz w:val="20"/>
          <w:szCs w:val="20"/>
        </w:rPr>
        <w:t xml:space="preserve">El Dashboard es la pantalla de inicio y muestra los KPIs principales de la empresa activa:</w:t>
      </w:r>
    </w:p>
    <w:p>
      <w:pPr>
        <w:pStyle w:val="ListParagraph"/>
        <w:numPr>
          <w:ilvl w:val="0"/>
          <w:numId w:val="2"/>
        </w:numPr>
        <w:spacing w:after="60" w:before="40"/>
      </w:pPr>
      <w:r>
        <w:rPr>
          <w:rFonts w:ascii="Arial" w:cs="Arial" w:eastAsia="Arial" w:hAnsi="Arial"/>
          <w:sz w:val="20"/>
          <w:szCs w:val="20"/>
        </w:rPr>
        <w:t xml:space="preserve">Total gastado: suma de todos los gastos en rendiciones no eliminadas</w:t>
      </w:r>
    </w:p>
    <w:p>
      <w:pPr>
        <w:pStyle w:val="ListParagraph"/>
        <w:numPr>
          <w:ilvl w:val="0"/>
          <w:numId w:val="2"/>
        </w:numPr>
        <w:spacing w:after="60" w:before="40"/>
      </w:pPr>
      <w:r>
        <w:rPr>
          <w:rFonts w:ascii="Arial" w:cs="Arial" w:eastAsia="Arial" w:hAnsi="Arial"/>
          <w:sz w:val="20"/>
          <w:szCs w:val="20"/>
        </w:rPr>
        <w:t xml:space="preserve">Total reembolsable: monto pendiente de reembolso al empleado</w:t>
      </w:r>
    </w:p>
    <w:p>
      <w:pPr>
        <w:pStyle w:val="ListParagraph"/>
        <w:numPr>
          <w:ilvl w:val="0"/>
          <w:numId w:val="2"/>
        </w:numPr>
        <w:spacing w:after="60" w:before="40"/>
      </w:pPr>
      <w:r>
        <w:rPr>
          <w:rFonts w:ascii="Arial" w:cs="Arial" w:eastAsia="Arial" w:hAnsi="Arial"/>
          <w:sz w:val="20"/>
          <w:szCs w:val="20"/>
        </w:rPr>
        <w:t xml:space="preserve">Total rendiciones: número de liquidaciones registradas</w:t>
      </w:r>
    </w:p>
    <w:p>
      <w:pPr>
        <w:pStyle w:val="ListParagraph"/>
        <w:numPr>
          <w:ilvl w:val="0"/>
          <w:numId w:val="2"/>
        </w:numPr>
        <w:spacing w:after="60" w:before="40"/>
      </w:pPr>
      <w:r>
        <w:rPr>
          <w:rFonts w:ascii="Arial" w:cs="Arial" w:eastAsia="Arial" w:hAnsi="Arial"/>
          <w:sz w:val="20"/>
          <w:szCs w:val="20"/>
        </w:rPr>
        <w:t xml:space="preserve">Proyectos con movimiento: proyectos que tienen al menos una rendición</w:t>
      </w:r>
    </w:p>
    <w:p>
      <w:pPr>
        <w:pStyle w:val="ListParagraph"/>
        <w:numPr>
          <w:ilvl w:val="0"/>
          <w:numId w:val="2"/>
        </w:numPr>
        <w:spacing w:after="60" w:before="40"/>
      </w:pPr>
      <w:r>
        <w:rPr>
          <w:rFonts w:ascii="Arial" w:cs="Arial" w:eastAsia="Arial" w:hAnsi="Arial"/>
          <w:sz w:val="20"/>
          <w:szCs w:val="20"/>
        </w:rPr>
        <w:t xml:space="preserve">Usuarios con movimiento: viajeros que han registrado gastos</w:t>
      </w:r>
    </w:p>
    <w:p>
      <w:pPr>
        <w:pStyle w:val="ListParagraph"/>
        <w:numPr>
          <w:ilvl w:val="0"/>
          <w:numId w:val="2"/>
        </w:numPr>
        <w:spacing w:after="60" w:before="40"/>
      </w:pPr>
      <w:r>
        <w:rPr>
          <w:rFonts w:ascii="Arial" w:cs="Arial" w:eastAsia="Arial" w:hAnsi="Arial"/>
          <w:sz w:val="20"/>
          <w:szCs w:val="20"/>
        </w:rPr>
        <w:t xml:space="preserve">Total anticipos: suma de anticipos entregados</w:t>
      </w:r>
    </w:p>
    <w:p>
      <w:pPr>
        <w:spacing w:after="100" w:before="60"/>
      </w:pPr>
      <w:r>
        <w:rPr>
          <w:rFonts w:ascii="Arial" w:cs="Arial" w:eastAsia="Arial" w:hAnsi="Arial"/>
          <w:sz w:val="20"/>
          <w:szCs w:val="20"/>
        </w:rPr>
        <w:t xml:space="preserve">Los gráficos muestran distribución por cliente, proyecto y proveedor.</w:t>
      </w:r>
    </w:p>
    <w:p>
      <w:pPr>
        <w:spacing w:after="0" w:before="0"/>
      </w:pPr>
      <w:r>
        <w:t xml:space="preserve"/>
      </w:r>
    </w:p>
    <w:p>
      <w:pPr>
        <w:pStyle w:val="Heading2"/>
        <w:spacing w:after="120" w:before="320"/>
      </w:pPr>
      <w:r>
        <w:rPr>
          <w:rFonts w:ascii="Arial" w:cs="Arial" w:eastAsia="Arial" w:hAnsi="Arial"/>
          <w:b/>
          <w:bCs/>
          <w:color w:val="2563EB"/>
          <w:sz w:val="26"/>
          <w:szCs w:val="26"/>
        </w:rPr>
        <w:t xml:space="preserve">4.2 Rendiciones</w:t>
      </w:r>
    </w:p>
    <w:p>
      <w:pPr>
        <w:spacing w:after="100" w:before="60"/>
      </w:pPr>
      <w:r>
        <w:rPr>
          <w:rFonts w:ascii="Arial" w:cs="Arial" w:eastAsia="Arial" w:hAnsi="Arial"/>
          <w:sz w:val="20"/>
          <w:szCs w:val="20"/>
        </w:rPr>
        <w:t xml:space="preserve">Es el módulo central del sistema. Desde aquí se gestiona el ciclo de vida completo de cada liquidación:</w:t>
      </w:r>
    </w:p>
    <w:p>
      <w:pPr>
        <w:pStyle w:val="ListParagraph"/>
        <w:numPr>
          <w:ilvl w:val="0"/>
          <w:numId w:val="2"/>
        </w:numPr>
        <w:spacing w:after="60" w:before="40"/>
      </w:pPr>
      <w:r>
        <w:rPr>
          <w:rFonts w:ascii="Arial" w:cs="Arial" w:eastAsia="Arial" w:hAnsi="Arial"/>
          <w:sz w:val="20"/>
          <w:szCs w:val="20"/>
        </w:rPr>
        <w:t xml:space="preserve">Ver listado con filtros por estado, fecha, proyecto y viajero</w:t>
      </w:r>
    </w:p>
    <w:p>
      <w:pPr>
        <w:pStyle w:val="ListParagraph"/>
        <w:numPr>
          <w:ilvl w:val="0"/>
          <w:numId w:val="2"/>
        </w:numPr>
        <w:spacing w:after="60" w:before="40"/>
      </w:pPr>
      <w:r>
        <w:rPr>
          <w:rFonts w:ascii="Arial" w:cs="Arial" w:eastAsia="Arial" w:hAnsi="Arial"/>
          <w:sz w:val="20"/>
          <w:szCs w:val="20"/>
        </w:rPr>
        <w:t xml:space="preserve">Crear, editar y eliminar rendiciones en estado borrador</w:t>
      </w:r>
    </w:p>
    <w:p>
      <w:pPr>
        <w:pStyle w:val="ListParagraph"/>
        <w:numPr>
          <w:ilvl w:val="0"/>
          <w:numId w:val="2"/>
        </w:numPr>
        <w:spacing w:after="60" w:before="40"/>
      </w:pPr>
      <w:r>
        <w:rPr>
          <w:rFonts w:ascii="Arial" w:cs="Arial" w:eastAsia="Arial" w:hAnsi="Arial"/>
          <w:sz w:val="20"/>
          <w:szCs w:val="20"/>
        </w:rPr>
        <w:t xml:space="preserve">Ver el detalle completo: gastos, adjuntos, historial de workflow y comentarios</w:t>
      </w:r>
    </w:p>
    <w:p>
      <w:pPr>
        <w:pStyle w:val="ListParagraph"/>
        <w:numPr>
          <w:ilvl w:val="0"/>
          <w:numId w:val="2"/>
        </w:numPr>
        <w:spacing w:after="60" w:before="40"/>
      </w:pPr>
      <w:r>
        <w:rPr>
          <w:rFonts w:ascii="Arial" w:cs="Arial" w:eastAsia="Arial" w:hAnsi="Arial"/>
          <w:sz w:val="20"/>
          <w:szCs w:val="20"/>
        </w:rPr>
        <w:t xml:space="preserve">Acceder al drill-down ERP: desde una rendición, ver sus gastos y documentos</w:t>
      </w:r>
    </w:p>
    <w:p>
      <w:pPr>
        <w:spacing w:after="0" w:before="0"/>
      </w:pPr>
      <w:r>
        <w:t xml:space="preserve"/>
      </w:r>
    </w:p>
    <w:p>
      <w:pPr>
        <w:pStyle w:val="Heading2"/>
        <w:spacing w:after="120" w:before="320"/>
      </w:pPr>
      <w:r>
        <w:rPr>
          <w:rFonts w:ascii="Arial" w:cs="Arial" w:eastAsia="Arial" w:hAnsi="Arial"/>
          <w:b/>
          <w:bCs/>
          <w:color w:val="2563EB"/>
          <w:sz w:val="26"/>
          <w:szCs w:val="26"/>
        </w:rPr>
        <w:t xml:space="preserve">4.3 Documentos</w:t>
      </w:r>
    </w:p>
    <w:p>
      <w:pPr>
        <w:spacing w:after="100" w:before="60"/>
      </w:pPr>
      <w:r>
        <w:rPr>
          <w:rFonts w:ascii="Arial" w:cs="Arial" w:eastAsia="Arial" w:hAnsi="Arial"/>
          <w:sz w:val="20"/>
          <w:szCs w:val="20"/>
        </w:rPr>
        <w:t xml:space="preserve">Repositorio centralizado de todos los soportes documentales:</w:t>
      </w:r>
    </w:p>
    <w:p>
      <w:pPr>
        <w:pStyle w:val="ListParagraph"/>
        <w:numPr>
          <w:ilvl w:val="0"/>
          <w:numId w:val="2"/>
        </w:numPr>
        <w:spacing w:after="60" w:before="40"/>
      </w:pPr>
      <w:r>
        <w:rPr>
          <w:rFonts w:ascii="Arial" w:cs="Arial" w:eastAsia="Arial" w:hAnsi="Arial"/>
          <w:sz w:val="20"/>
          <w:szCs w:val="20"/>
        </w:rPr>
        <w:t xml:space="preserve">Carga de PDF (facturas físicas, recibos, tiquetes)</w:t>
      </w:r>
    </w:p>
    <w:p>
      <w:pPr>
        <w:pStyle w:val="ListParagraph"/>
        <w:numPr>
          <w:ilvl w:val="0"/>
          <w:numId w:val="2"/>
        </w:numPr>
        <w:spacing w:after="60" w:before="40"/>
      </w:pPr>
      <w:r>
        <w:rPr>
          <w:rFonts w:ascii="Arial" w:cs="Arial" w:eastAsia="Arial" w:hAnsi="Arial"/>
          <w:sz w:val="20"/>
          <w:szCs w:val="20"/>
        </w:rPr>
        <w:t xml:space="preserve">Carga de XML (facturas electrónicas CFDI)</w:t>
      </w:r>
    </w:p>
    <w:p>
      <w:pPr>
        <w:pStyle w:val="ListParagraph"/>
        <w:numPr>
          <w:ilvl w:val="0"/>
          <w:numId w:val="2"/>
        </w:numPr>
        <w:spacing w:after="60" w:before="40"/>
      </w:pPr>
      <w:r>
        <w:rPr>
          <w:rFonts w:ascii="Arial" w:cs="Arial" w:eastAsia="Arial" w:hAnsi="Arial"/>
          <w:sz w:val="20"/>
          <w:szCs w:val="20"/>
        </w:rPr>
        <w:t xml:space="preserve">Extracción automática con IA: proveedor, número, fecha, valor, concepto</w:t>
      </w:r>
    </w:p>
    <w:p>
      <w:pPr>
        <w:pStyle w:val="ListParagraph"/>
        <w:numPr>
          <w:ilvl w:val="0"/>
          <w:numId w:val="2"/>
        </w:numPr>
        <w:spacing w:after="60" w:before="40"/>
      </w:pPr>
      <w:r>
        <w:rPr>
          <w:rFonts w:ascii="Arial" w:cs="Arial" w:eastAsia="Arial" w:hAnsi="Arial"/>
          <w:sz w:val="20"/>
          <w:szCs w:val="20"/>
        </w:rPr>
        <w:t xml:space="preserve">Indicador de confianza de la extracción (alto/medio/bajo)</w:t>
      </w:r>
    </w:p>
    <w:p>
      <w:pPr>
        <w:pStyle w:val="ListParagraph"/>
        <w:numPr>
          <w:ilvl w:val="0"/>
          <w:numId w:val="2"/>
        </w:numPr>
        <w:spacing w:after="60" w:before="40"/>
      </w:pPr>
      <w:r>
        <w:rPr>
          <w:rFonts w:ascii="Arial" w:cs="Arial" w:eastAsia="Arial" w:hAnsi="Arial"/>
          <w:sz w:val="20"/>
          <w:szCs w:val="20"/>
        </w:rPr>
        <w:t xml:space="preserve">Revisión manual para corregir datos extraídos incorrectamente</w:t>
      </w:r>
    </w:p>
    <w:p>
      <w:pPr>
        <w:pStyle w:val="ListParagraph"/>
        <w:numPr>
          <w:ilvl w:val="0"/>
          <w:numId w:val="2"/>
        </w:numPr>
        <w:spacing w:after="60" w:before="40"/>
      </w:pPr>
      <w:r>
        <w:rPr>
          <w:rFonts w:ascii="Arial" w:cs="Arial" w:eastAsia="Arial" w:hAnsi="Arial"/>
          <w:sz w:val="20"/>
          <w:szCs w:val="20"/>
        </w:rPr>
        <w:t xml:space="preserve">Vinculación a rendiciones y gastos específicos</w:t>
      </w:r>
    </w:p>
    <w:p>
      <w:pPr>
        <w:spacing w:after="0" w:before="0"/>
      </w:pPr>
      <w:r>
        <w:t xml:space="preserve"/>
      </w:r>
    </w:p>
    <w:p>
      <w:pPr>
        <w:pStyle w:val="Heading2"/>
        <w:spacing w:after="120" w:before="320"/>
      </w:pPr>
      <w:r>
        <w:rPr>
          <w:rFonts w:ascii="Arial" w:cs="Arial" w:eastAsia="Arial" w:hAnsi="Arial"/>
          <w:b/>
          <w:bCs/>
          <w:color w:val="2563EB"/>
          <w:sz w:val="26"/>
          <w:szCs w:val="26"/>
        </w:rPr>
        <w:t xml:space="preserve">4.4 Workflow de Aprobaciones</w:t>
      </w:r>
    </w:p>
    <w:p>
      <w:pPr>
        <w:spacing w:after="100" w:before="60"/>
      </w:pPr>
      <w:r>
        <w:rPr>
          <w:rFonts w:ascii="Arial" w:cs="Arial" w:eastAsia="Arial" w:hAnsi="Arial"/>
          <w:sz w:val="20"/>
          <w:szCs w:val="20"/>
        </w:rPr>
        <w:t xml:space="preserve">El módulo Workflow gestiona el flujo de revisión y aprobación de las rendiciones:</w:t>
      </w:r>
    </w:p>
    <w:p>
      <w:pPr>
        <w:pStyle w:val="ListParagraph"/>
        <w:numPr>
          <w:ilvl w:val="0"/>
          <w:numId w:val="2"/>
        </w:numPr>
        <w:spacing w:after="60" w:before="40"/>
      </w:pPr>
      <w:r>
        <w:rPr>
          <w:rFonts w:ascii="Arial" w:cs="Arial" w:eastAsia="Arial" w:hAnsi="Arial"/>
          <w:sz w:val="20"/>
          <w:szCs w:val="20"/>
        </w:rPr>
        <w:t xml:space="preserve">Mis pendientes: rendiciones que esperan su acción como aprobador</w:t>
      </w:r>
    </w:p>
    <w:p>
      <w:pPr>
        <w:pStyle w:val="ListParagraph"/>
        <w:numPr>
          <w:ilvl w:val="0"/>
          <w:numId w:val="2"/>
        </w:numPr>
        <w:spacing w:after="60" w:before="40"/>
      </w:pPr>
      <w:r>
        <w:rPr>
          <w:rFonts w:ascii="Arial" w:cs="Arial" w:eastAsia="Arial" w:hAnsi="Arial"/>
          <w:sz w:val="20"/>
          <w:szCs w:val="20"/>
        </w:rPr>
        <w:t xml:space="preserve">Todas en proceso: vista global de rendiciones en curso (para supervisores)</w:t>
      </w:r>
    </w:p>
    <w:p>
      <w:pPr>
        <w:pStyle w:val="ListParagraph"/>
        <w:numPr>
          <w:ilvl w:val="0"/>
          <w:numId w:val="2"/>
        </w:numPr>
        <w:spacing w:after="60" w:before="40"/>
      </w:pPr>
      <w:r>
        <w:rPr>
          <w:rFonts w:ascii="Arial" w:cs="Arial" w:eastAsia="Arial" w:hAnsi="Arial"/>
          <w:sz w:val="20"/>
          <w:szCs w:val="20"/>
        </w:rPr>
        <w:t xml:space="preserve">Pasos configurables: el workflow puede tener N pasos con diferentes roles</w:t>
      </w:r>
    </w:p>
    <w:p>
      <w:pPr>
        <w:pStyle w:val="ListParagraph"/>
        <w:numPr>
          <w:ilvl w:val="0"/>
          <w:numId w:val="2"/>
        </w:numPr>
        <w:spacing w:after="60" w:before="40"/>
      </w:pPr>
      <w:r>
        <w:rPr>
          <w:rFonts w:ascii="Arial" w:cs="Arial" w:eastAsia="Arial" w:hAnsi="Arial"/>
          <w:sz w:val="20"/>
          <w:szCs w:val="20"/>
        </w:rPr>
        <w:t xml:space="preserve">Acciones disponibles: Aprobar, Rechazar, Solicitar corrección</w:t>
      </w:r>
    </w:p>
    <w:p>
      <w:pPr>
        <w:pStyle w:val="ListParagraph"/>
        <w:numPr>
          <w:ilvl w:val="0"/>
          <w:numId w:val="2"/>
        </w:numPr>
        <w:spacing w:after="60" w:before="40"/>
      </w:pPr>
      <w:r>
        <w:rPr>
          <w:rFonts w:ascii="Arial" w:cs="Arial" w:eastAsia="Arial" w:hAnsi="Arial"/>
          <w:sz w:val="20"/>
          <w:szCs w:val="20"/>
        </w:rPr>
        <w:t xml:space="preserve">Historial completo de acciones con fecha, usuario y comentarios</w:t>
      </w:r>
    </w:p>
    <w:p>
      <w:pPr>
        <w:spacing w:after="0" w:before="0"/>
      </w:pPr>
      <w:r>
        <w:t xml:space="preserve"/>
      </w:r>
    </w:p>
    <w:p>
      <w:pPr>
        <w:pStyle w:val="Heading2"/>
        <w:spacing w:after="120" w:before="320"/>
      </w:pPr>
      <w:r>
        <w:rPr>
          <w:rFonts w:ascii="Arial" w:cs="Arial" w:eastAsia="Arial" w:hAnsi="Arial"/>
          <w:b/>
          <w:bCs/>
          <w:color w:val="2563EB"/>
          <w:sz w:val="26"/>
          <w:szCs w:val="26"/>
        </w:rPr>
        <w:t xml:space="preserve">4.5 Clientes, Proyectos y Proveedores</w:t>
      </w:r>
    </w:p>
    <w:p>
      <w:pPr>
        <w:pStyle w:val="ListParagraph"/>
        <w:numPr>
          <w:ilvl w:val="0"/>
          <w:numId w:val="2"/>
        </w:numPr>
        <w:spacing w:after="60" w:before="40"/>
      </w:pPr>
      <w:r>
        <w:rPr>
          <w:rFonts w:ascii="Arial" w:cs="Arial" w:eastAsia="Arial" w:hAnsi="Arial"/>
          <w:sz w:val="20"/>
          <w:szCs w:val="20"/>
        </w:rPr>
        <w:t xml:space="preserve">Clientes: maestro de empresas contratantes. Cada proyecto se vincula a un cliente.</w:t>
      </w:r>
    </w:p>
    <w:p>
      <w:pPr>
        <w:pStyle w:val="ListParagraph"/>
        <w:numPr>
          <w:ilvl w:val="0"/>
          <w:numId w:val="2"/>
        </w:numPr>
        <w:spacing w:after="60" w:before="40"/>
      </w:pPr>
      <w:r>
        <w:rPr>
          <w:rFonts w:ascii="Arial" w:cs="Arial" w:eastAsia="Arial" w:hAnsi="Arial"/>
          <w:sz w:val="20"/>
          <w:szCs w:val="20"/>
        </w:rPr>
        <w:t xml:space="preserve">Proyectos: unidad de control de costo. Tiene presupuesto, valor de contrato y cliente. Cada rendición se asocia a un proyecto.</w:t>
      </w:r>
    </w:p>
    <w:p>
      <w:pPr>
        <w:pStyle w:val="ListParagraph"/>
        <w:numPr>
          <w:ilvl w:val="0"/>
          <w:numId w:val="2"/>
        </w:numPr>
        <w:spacing w:after="60" w:before="40"/>
      </w:pPr>
      <w:r>
        <w:rPr>
          <w:rFonts w:ascii="Arial" w:cs="Arial" w:eastAsia="Arial" w:hAnsi="Arial"/>
          <w:sz w:val="20"/>
          <w:szCs w:val="20"/>
        </w:rPr>
        <w:t xml:space="preserve">Proveedores: emisores de facturas (hoteles, aerolíneas, restaurantes, etc.). Se vinculan a cada gasto individual.</w:t>
      </w:r>
    </w:p>
    <w:p>
      <w:pPr>
        <w:spacing w:after="0" w:before="0"/>
      </w:pPr>
      <w:r>
        <w:t xml:space="preserve"/>
      </w:r>
    </w:p>
    <w:p>
      <w:pPr>
        <w:pStyle w:val="Heading2"/>
        <w:spacing w:after="120" w:before="320"/>
      </w:pPr>
      <w:r>
        <w:rPr>
          <w:rFonts w:ascii="Arial" w:cs="Arial" w:eastAsia="Arial" w:hAnsi="Arial"/>
          <w:b/>
          <w:bCs/>
          <w:color w:val="2563EB"/>
          <w:sz w:val="26"/>
          <w:szCs w:val="26"/>
        </w:rPr>
        <w:t xml:space="preserve">4.6 Presupuestos</w:t>
      </w:r>
    </w:p>
    <w:p>
      <w:pPr>
        <w:spacing w:after="100" w:before="60"/>
      </w:pPr>
      <w:r>
        <w:rPr>
          <w:rFonts w:ascii="Arial" w:cs="Arial" w:eastAsia="Arial" w:hAnsi="Arial"/>
          <w:sz w:val="20"/>
          <w:szCs w:val="20"/>
        </w:rPr>
        <w:t xml:space="preserve">Control de presupuesto por proyecto:</w:t>
      </w:r>
    </w:p>
    <w:p>
      <w:pPr>
        <w:pStyle w:val="ListParagraph"/>
        <w:numPr>
          <w:ilvl w:val="0"/>
          <w:numId w:val="2"/>
        </w:numPr>
        <w:spacing w:after="60" w:before="40"/>
      </w:pPr>
      <w:r>
        <w:rPr>
          <w:rFonts w:ascii="Arial" w:cs="Arial" w:eastAsia="Arial" w:hAnsi="Arial"/>
          <w:sz w:val="20"/>
          <w:szCs w:val="20"/>
        </w:rPr>
        <w:t xml:space="preserve">Presupuesto aprobado vs. gasto real acumulado</w:t>
      </w:r>
    </w:p>
    <w:p>
      <w:pPr>
        <w:pStyle w:val="ListParagraph"/>
        <w:numPr>
          <w:ilvl w:val="0"/>
          <w:numId w:val="2"/>
        </w:numPr>
        <w:spacing w:after="60" w:before="40"/>
      </w:pPr>
      <w:r>
        <w:rPr>
          <w:rFonts w:ascii="Arial" w:cs="Arial" w:eastAsia="Arial" w:hAnsi="Arial"/>
          <w:sz w:val="20"/>
          <w:szCs w:val="20"/>
        </w:rPr>
        <w:t xml:space="preserve">Saldo disponible en tiempo real</w:t>
      </w:r>
    </w:p>
    <w:p>
      <w:pPr>
        <w:pStyle w:val="ListParagraph"/>
        <w:numPr>
          <w:ilvl w:val="0"/>
          <w:numId w:val="2"/>
        </w:numPr>
        <w:spacing w:after="60" w:before="40"/>
      </w:pPr>
      <w:r>
        <w:rPr>
          <w:rFonts w:ascii="Arial" w:cs="Arial" w:eastAsia="Arial" w:hAnsi="Arial"/>
          <w:sz w:val="20"/>
          <w:szCs w:val="20"/>
        </w:rPr>
        <w:t xml:space="preserve">Detalle por línea presupuestaria</w:t>
      </w:r>
    </w:p>
    <w:p>
      <w:pPr>
        <w:pStyle w:val="ListParagraph"/>
        <w:numPr>
          <w:ilvl w:val="0"/>
          <w:numId w:val="2"/>
        </w:numPr>
        <w:spacing w:after="60" w:before="40"/>
      </w:pPr>
      <w:r>
        <w:rPr>
          <w:rFonts w:ascii="Arial" w:cs="Arial" w:eastAsia="Arial" w:hAnsi="Arial"/>
          <w:sz w:val="20"/>
          <w:szCs w:val="20"/>
        </w:rPr>
        <w:t xml:space="preserve">Alerta visual cuando el gasto supera el presupuesto</w:t>
      </w:r>
    </w:p>
    <w:p>
      <w:pPr>
        <w:spacing w:after="0" w:before="0"/>
      </w:pPr>
      <w:r>
        <w:t xml:space="preserve"/>
      </w:r>
    </w:p>
    <w:p>
      <w:pPr>
        <w:pStyle w:val="Heading2"/>
        <w:spacing w:after="120" w:before="320"/>
      </w:pPr>
      <w:r>
        <w:rPr>
          <w:rFonts w:ascii="Arial" w:cs="Arial" w:eastAsia="Arial" w:hAnsi="Arial"/>
          <w:b/>
          <w:bCs/>
          <w:color w:val="2563EB"/>
          <w:sz w:val="26"/>
          <w:szCs w:val="26"/>
        </w:rPr>
        <w:t xml:space="preserve">4.7 Reportes (Financieros, Operativos, Workflow)</w:t>
      </w:r>
    </w:p>
    <w:p>
      <w:pPr>
        <w:pStyle w:val="ListParagraph"/>
        <w:numPr>
          <w:ilvl w:val="0"/>
          <w:numId w:val="2"/>
        </w:numPr>
        <w:spacing w:after="60" w:before="40"/>
      </w:pPr>
      <w:r>
        <w:rPr>
          <w:rFonts w:ascii="Arial" w:cs="Arial" w:eastAsia="Arial" w:hAnsi="Arial"/>
          <w:sz w:val="20"/>
          <w:szCs w:val="20"/>
        </w:rPr>
        <w:t xml:space="preserve">Rpt. Financieros: flujo de caja, gastos por categoría, comparativo por período</w:t>
      </w:r>
    </w:p>
    <w:p>
      <w:pPr>
        <w:pStyle w:val="ListParagraph"/>
        <w:numPr>
          <w:ilvl w:val="0"/>
          <w:numId w:val="2"/>
        </w:numPr>
        <w:spacing w:after="60" w:before="40"/>
      </w:pPr>
      <w:r>
        <w:rPr>
          <w:rFonts w:ascii="Arial" w:cs="Arial" w:eastAsia="Arial" w:hAnsi="Arial"/>
          <w:sz w:val="20"/>
          <w:szCs w:val="20"/>
        </w:rPr>
        <w:t xml:space="preserve">Rpt. Operativos: gastos por viajero, tiempo promedio de aprobación, cumplimiento de políticas</w:t>
      </w:r>
    </w:p>
    <w:p>
      <w:pPr>
        <w:pStyle w:val="ListParagraph"/>
        <w:numPr>
          <w:ilvl w:val="0"/>
          <w:numId w:val="2"/>
        </w:numPr>
        <w:spacing w:after="60" w:before="40"/>
      </w:pPr>
      <w:r>
        <w:rPr>
          <w:rFonts w:ascii="Arial" w:cs="Arial" w:eastAsia="Arial" w:hAnsi="Arial"/>
          <w:sz w:val="20"/>
          <w:szCs w:val="20"/>
        </w:rPr>
        <w:t xml:space="preserve">Workflow Rpt.: tasa de aprobación, rendiciones rechazadas, tiempos por paso</w:t>
      </w:r>
    </w:p>
    <w:p>
      <w:pPr>
        <w:pStyle w:val="ListParagraph"/>
        <w:numPr>
          <w:ilvl w:val="0"/>
          <w:numId w:val="2"/>
        </w:numPr>
        <w:spacing w:after="60" w:before="40"/>
      </w:pPr>
      <w:r>
        <w:rPr>
          <w:rFonts w:ascii="Arial" w:cs="Arial" w:eastAsia="Arial" w:hAnsi="Arial"/>
          <w:sz w:val="20"/>
          <w:szCs w:val="20"/>
        </w:rPr>
        <w:t xml:space="preserve">Dashboard BI: vista ejecutiva consolidada con gráficos interactivos</w:t>
      </w:r>
    </w:p>
    <w:p>
      <w:pPr>
        <w:spacing w:after="100" w:before="60"/>
      </w:pPr>
      <w:r>
        <w:rPr>
          <w:rFonts w:ascii="Arial" w:cs="Arial" w:eastAsia="Arial" w:hAnsi="Arial"/>
          <w:sz w:val="20"/>
          <w:szCs w:val="20"/>
        </w:rPr>
        <w:t xml:space="preserve">Todos los reportes permiten filtrar por rango de fechas y exportar a PDF o Excel.</w:t>
      </w:r>
    </w:p>
    <w:p>
      <w:pPr>
        <w:spacing w:after="0" w:before="0"/>
      </w:pPr>
      <w:r>
        <w:t xml:space="preserve"/>
      </w:r>
    </w:p>
    <w:p>
      <w:r>
        <w:br w:type="page"/>
      </w:r>
    </w:p>
    <w:p>
      <w:pPr>
        <w:pStyle w:val="Heading1"/>
        <w:pBdr>
          <w:bottom w:val="single" w:color="2563EB" w:sz="8" w:space="4"/>
        </w:pBdr>
        <w:spacing w:after="160" w:before="400"/>
      </w:pPr>
      <w:r>
        <w:rPr>
          <w:rFonts w:ascii="Arial" w:cs="Arial" w:eastAsia="Arial" w:hAnsi="Arial"/>
          <w:b/>
          <w:bCs/>
          <w:color w:val="1A3A5C"/>
          <w:sz w:val="32"/>
          <w:szCs w:val="32"/>
        </w:rPr>
        <w:t xml:space="preserve">5. Administración del Sistema</w:t>
      </w:r>
    </w:p>
    <w:p>
      <w:pPr>
        <w:spacing w:after="100" w:before="60"/>
      </w:pPr>
      <w:r>
        <w:rPr>
          <w:rFonts w:ascii="Arial" w:cs="Arial" w:eastAsia="Arial" w:hAnsi="Arial"/>
          <w:sz w:val="20"/>
          <w:szCs w:val="20"/>
        </w:rPr>
        <w:t xml:space="preserve">El módulo de Administración (visible solo para administradores) permite configurar: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5C" w:sz="4"/>
              <w:left w:val="single" w:color="1A3A5C" w:sz="4"/>
              <w:bottom w:val="single" w:color="1A3A5C" w:sz="4"/>
              <w:right w:val="single" w:color="1A3A5C" w:sz="4"/>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Configuración</w:t>
            </w:r>
          </w:p>
        </w:tc>
        <w:tc>
          <w:tcPr>
            <w:tcW w:type="dxa" w:w="6360"/>
            <w:tcBorders>
              <w:top w:val="single" w:color="1A3A5C" w:sz="4"/>
              <w:left w:val="single" w:color="1A3A5C" w:sz="4"/>
              <w:bottom w:val="single" w:color="1A3A5C" w:sz="4"/>
              <w:right w:val="single" w:color="1A3A5C" w:sz="4"/>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Roles</w:t>
            </w:r>
          </w:p>
        </w:tc>
        <w:tc>
          <w:tcPr>
            <w:tcW w:type="dxa" w:w="6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sz w:val="20"/>
                <w:szCs w:val="20"/>
              </w:rPr>
              <w:t xml:space="preserve">Define los roles del sistema (ej: Viajero, Aprobador, Gerente). Cada rol tiene permisos diferentes.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Usuarios</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Gestión de usuarios: nombre, correo, rol asignado y empresa. Activar/desactivar acceso.</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Workflows</w:t>
            </w:r>
          </w:p>
        </w:tc>
        <w:tc>
          <w:tcPr>
            <w:tcW w:type="dxa" w:w="6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sz w:val="20"/>
                <w:szCs w:val="20"/>
              </w:rPr>
              <w:t xml:space="preserve">Configura los flujos de aprobación: número de pasos, rol aprobador en cada paso y orden.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Políticas</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Topes de gasto por categoría (ej: hospedaje máximo $250.000/noche). Se aplican automáticamente al calcular el valor reembolsable.</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Parámetros</w:t>
            </w:r>
          </w:p>
        </w:tc>
        <w:tc>
          <w:tcPr>
            <w:tcW w:type="dxa" w:w="6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sz w:val="20"/>
                <w:szCs w:val="20"/>
              </w:rPr>
              <w:t xml:space="preserve">Configuración general: moneda predeterminada, nombre de la empresa, logo y datos de contacto.</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Catálogos</w:t>
            </w:r>
          </w:p>
        </w:tc>
        <w:tc>
          <w:tcPr>
            <w:tcW w:type="dxa" w:w="6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Listas de valores: categorías de gasto, estados, tipos de documento, monedas. Personalizables por empresa.</w:t>
            </w:r>
          </w:p>
        </w:tc>
      </w:tr>
    </w:tbl>
    <w:p>
      <w:pPr>
        <w:spacing w:after="0" w:before="0"/>
      </w:pPr>
      <w:r>
        <w:t xml:space="preserve"/>
      </w:r>
    </w:p>
    <w:p>
      <w:r>
        <w:br w:type="page"/>
      </w:r>
    </w:p>
    <w:p>
      <w:pPr>
        <w:pStyle w:val="Heading1"/>
        <w:pBdr>
          <w:bottom w:val="single" w:color="2563EB" w:sz="8" w:space="4"/>
        </w:pBdr>
        <w:spacing w:after="160" w:before="400"/>
      </w:pPr>
      <w:r>
        <w:rPr>
          <w:rFonts w:ascii="Arial" w:cs="Arial" w:eastAsia="Arial" w:hAnsi="Arial"/>
          <w:b/>
          <w:bCs/>
          <w:color w:val="1A3A5C"/>
          <w:sz w:val="32"/>
          <w:szCs w:val="32"/>
        </w:rPr>
        <w:t xml:space="preserve">6. Preguntas Frecuentes</w:t>
      </w:r>
    </w:p>
    <w:p>
      <w:pPr>
        <w:spacing w:after="0" w:before="0"/>
      </w:pPr>
      <w:r>
        <w:t xml:space="preserve"/>
      </w:r>
    </w:p>
    <w:p>
      <w:pPr>
        <w:pStyle w:val="Heading3"/>
        <w:spacing w:after="80" w:before="240"/>
      </w:pPr>
      <w:r>
        <w:rPr>
          <w:rFonts w:ascii="Arial" w:cs="Arial" w:eastAsia="Arial" w:hAnsi="Arial"/>
          <w:b/>
          <w:bCs/>
          <w:color w:val="1A3A5C"/>
          <w:sz w:val="22"/>
          <w:szCs w:val="22"/>
        </w:rPr>
        <w:t xml:space="preserve">¿Puedo modificar una rendición después de enviarla?</w:t>
      </w:r>
    </w:p>
    <w:p>
      <w:pPr>
        <w:spacing w:after="100" w:before="60"/>
      </w:pPr>
      <w:r>
        <w:rPr>
          <w:rFonts w:ascii="Arial" w:cs="Arial" w:eastAsia="Arial" w:hAnsi="Arial"/>
          <w:sz w:val="20"/>
          <w:szCs w:val="20"/>
        </w:rPr>
        <w:t xml:space="preserve">No directamente. Si necesita hacer cambios, el aprobador debe rechazarla o solicitar corrección. El sistema la devuelve a estado BORRADOR y entonces puede editarla y reenviarla.</w:t>
      </w:r>
    </w:p>
    <w:p>
      <w:pPr>
        <w:spacing w:after="0" w:before="0"/>
      </w:pPr>
      <w:r>
        <w:t xml:space="preserve"/>
      </w:r>
    </w:p>
    <w:p>
      <w:pPr>
        <w:pStyle w:val="Heading3"/>
        <w:spacing w:after="80" w:before="240"/>
      </w:pPr>
      <w:r>
        <w:rPr>
          <w:rFonts w:ascii="Arial" w:cs="Arial" w:eastAsia="Arial" w:hAnsi="Arial"/>
          <w:b/>
          <w:bCs/>
          <w:color w:val="1A3A5C"/>
          <w:sz w:val="22"/>
          <w:szCs w:val="22"/>
        </w:rPr>
        <w:t xml:space="preserve">¿Qué pasa si la IA extrae mal los datos de una factura?</w:t>
      </w:r>
    </w:p>
    <w:p>
      <w:pPr>
        <w:spacing w:after="100" w:before="60"/>
      </w:pPr>
      <w:r>
        <w:rPr>
          <w:rFonts w:ascii="Arial" w:cs="Arial" w:eastAsia="Arial" w:hAnsi="Arial"/>
          <w:sz w:val="20"/>
          <w:szCs w:val="20"/>
        </w:rPr>
        <w:t xml:space="preserve">Puede editar manualmente cualquier campo extraído antes de confirmar. El indicador de confianza le alerta cuando los datos son inciertos. Siempre revise los valores antes de guardar, especialmente el monto total.</w:t>
      </w:r>
    </w:p>
    <w:p>
      <w:pPr>
        <w:spacing w:after="0" w:before="0"/>
      </w:pPr>
      <w:r>
        <w:t xml:space="preserve"/>
      </w:r>
    </w:p>
    <w:p>
      <w:pPr>
        <w:pStyle w:val="Heading3"/>
        <w:spacing w:after="80" w:before="240"/>
      </w:pPr>
      <w:r>
        <w:rPr>
          <w:rFonts w:ascii="Arial" w:cs="Arial" w:eastAsia="Arial" w:hAnsi="Arial"/>
          <w:b/>
          <w:bCs/>
          <w:color w:val="1A3A5C"/>
          <w:sz w:val="22"/>
          <w:szCs w:val="22"/>
        </w:rPr>
        <w:t xml:space="preserve">¿El sistema acepta facturas electrónicas XML colombianas (DIAN)?</w:t>
      </w:r>
    </w:p>
    <w:p>
      <w:pPr>
        <w:spacing w:after="100" w:before="60"/>
      </w:pPr>
      <w:r>
        <w:rPr>
          <w:rFonts w:ascii="Arial" w:cs="Arial" w:eastAsia="Arial" w:hAnsi="Arial"/>
          <w:sz w:val="20"/>
          <w:szCs w:val="20"/>
        </w:rPr>
        <w:t xml:space="preserve">Sí. El sistema parsea el XML de facturas electrónicas y extrae automáticamente los campos del estándar UBL colombiano. También acepta facturas en formato PDF escaneadas o digitales.</w:t>
      </w:r>
    </w:p>
    <w:p>
      <w:pPr>
        <w:spacing w:after="0" w:before="0"/>
      </w:pPr>
      <w:r>
        <w:t xml:space="preserve"/>
      </w:r>
    </w:p>
    <w:p>
      <w:pPr>
        <w:pStyle w:val="Heading3"/>
        <w:spacing w:after="80" w:before="240"/>
      </w:pPr>
      <w:r>
        <w:rPr>
          <w:rFonts w:ascii="Arial" w:cs="Arial" w:eastAsia="Arial" w:hAnsi="Arial"/>
          <w:b/>
          <w:bCs/>
          <w:color w:val="1A3A5C"/>
          <w:sz w:val="22"/>
          <w:szCs w:val="22"/>
        </w:rPr>
        <w:t xml:space="preserve">¿Puedo tener varias empresas en el mismo sistema?</w:t>
      </w:r>
    </w:p>
    <w:p>
      <w:pPr>
        <w:spacing w:after="100" w:before="60"/>
      </w:pPr>
      <w:r>
        <w:rPr>
          <w:rFonts w:ascii="Arial" w:cs="Arial" w:eastAsia="Arial" w:hAnsi="Arial"/>
          <w:sz w:val="20"/>
          <w:szCs w:val="20"/>
        </w:rPr>
        <w:t xml:space="preserve">Sí. VIATIQ es multiempresa. En la esquina superior izquierda verá el nombre de la empresa activa. Si pertenece a varias empresas, puede cambiar entre ellas desde ese selector. Los datos de cada empresa están completamente separados.</w:t>
      </w:r>
    </w:p>
    <w:p>
      <w:pPr>
        <w:spacing w:after="0" w:before="0"/>
      </w:pPr>
      <w:r>
        <w:t xml:space="preserve"/>
      </w:r>
    </w:p>
    <w:p>
      <w:pPr>
        <w:pStyle w:val="Heading3"/>
        <w:spacing w:after="80" w:before="240"/>
      </w:pPr>
      <w:r>
        <w:rPr>
          <w:rFonts w:ascii="Arial" w:cs="Arial" w:eastAsia="Arial" w:hAnsi="Arial"/>
          <w:b/>
          <w:bCs/>
          <w:color w:val="1A3A5C"/>
          <w:sz w:val="22"/>
          <w:szCs w:val="22"/>
        </w:rPr>
        <w:t xml:space="preserve">¿Cómo configuro los pasos de aprobación?</w:t>
      </w:r>
    </w:p>
    <w:p>
      <w:pPr>
        <w:spacing w:after="100" w:before="60"/>
      </w:pPr>
      <w:r>
        <w:rPr>
          <w:rFonts w:ascii="Arial" w:cs="Arial" w:eastAsia="Arial" w:hAnsi="Arial"/>
          <w:sz w:val="20"/>
          <w:szCs w:val="20"/>
        </w:rPr>
        <w:t xml:space="preserve">Vaya a Sistema → Administración → Workflows. Cree un nuevo workflow, defina el nombre, active o desactive, y agregue los pasos en orden con el rol aprobador de cada paso. Luego, al crear una rendición, seleccione este workflow.</w:t>
      </w:r>
    </w:p>
    <w:p>
      <w:pPr>
        <w:spacing w:after="0" w:before="0"/>
      </w:pPr>
      <w:r>
        <w:t xml:space="preserve"/>
      </w:r>
    </w:p>
    <w:p>
      <w:pPr>
        <w:pStyle w:val="Heading3"/>
        <w:spacing w:after="80" w:before="240"/>
      </w:pPr>
      <w:r>
        <w:rPr>
          <w:rFonts w:ascii="Arial" w:cs="Arial" w:eastAsia="Arial" w:hAnsi="Arial"/>
          <w:b/>
          <w:bCs/>
          <w:color w:val="1A3A5C"/>
          <w:sz w:val="22"/>
          <w:szCs w:val="22"/>
        </w:rPr>
        <w:t xml:space="preserve">¿Qué formatos de exportación están disponibles?</w:t>
      </w:r>
    </w:p>
    <w:p>
      <w:pPr>
        <w:spacing w:after="100" w:before="60"/>
      </w:pPr>
      <w:r>
        <w:rPr>
          <w:rFonts w:ascii="Arial" w:cs="Arial" w:eastAsia="Arial" w:hAnsi="Arial"/>
          <w:sz w:val="20"/>
          <w:szCs w:val="20"/>
        </w:rPr>
        <w:t xml:space="preserve">PDF y Excel (.xlsx). El PDF incluye membrete corporativo, tabla de gastos detallada y pie legal. El Excel permite análisis adicional con filtros y fórmulas.</w:t>
      </w:r>
    </w:p>
    <w:p>
      <w:pPr>
        <w:spacing w:after="0" w:before="0"/>
      </w:pPr>
      <w:r>
        <w:t xml:space="preserve"/>
      </w:r>
    </w:p>
    <w:p>
      <w:pPr>
        <w:pStyle w:val="Heading3"/>
        <w:spacing w:after="80" w:before="240"/>
      </w:pPr>
      <w:r>
        <w:rPr>
          <w:rFonts w:ascii="Arial" w:cs="Arial" w:eastAsia="Arial" w:hAnsi="Arial"/>
          <w:b/>
          <w:bCs/>
          <w:color w:val="1A3A5C"/>
          <w:sz w:val="22"/>
          <w:szCs w:val="22"/>
        </w:rPr>
        <w:t xml:space="preserve">¿Cómo vinculo un gasto a un proveedor que no existe?</w:t>
      </w:r>
    </w:p>
    <w:p>
      <w:pPr>
        <w:spacing w:after="100" w:before="60"/>
      </w:pPr>
      <w:r>
        <w:rPr>
          <w:rFonts w:ascii="Arial" w:cs="Arial" w:eastAsia="Arial" w:hAnsi="Arial"/>
          <w:sz w:val="20"/>
          <w:szCs w:val="20"/>
        </w:rPr>
        <w:t xml:space="preserve">Vaya primero a Relaciones → Proveedores, cree el proveedor con su nombre y NIT/RUT, y luego regrese a crear el gasto. Alternativamente, la extracción IA puede sugerir el proveedor si el nombre coincide con uno existente.</w:t>
      </w:r>
    </w:p>
    <w:p>
      <w:pPr>
        <w:spacing w:after="0" w:before="0"/>
      </w:pPr>
      <w:r>
        <w:t xml:space="preserve"/>
      </w:r>
    </w:p>
    <w:p>
      <w:pPr>
        <w:pStyle w:val="Heading3"/>
        <w:spacing w:after="80" w:before="240"/>
      </w:pPr>
      <w:r>
        <w:rPr>
          <w:rFonts w:ascii="Arial" w:cs="Arial" w:eastAsia="Arial" w:hAnsi="Arial"/>
          <w:b/>
          <w:bCs/>
          <w:color w:val="1A3A5C"/>
          <w:sz w:val="22"/>
          <w:szCs w:val="22"/>
        </w:rPr>
        <w:t xml:space="preserve">¿Qué pasa si no tengo datos de un proyecto aún pero necesito crear la rendición?</w:t>
      </w:r>
    </w:p>
    <w:p>
      <w:pPr>
        <w:spacing w:after="100" w:before="60"/>
      </w:pPr>
      <w:r>
        <w:rPr>
          <w:rFonts w:ascii="Arial" w:cs="Arial" w:eastAsia="Arial" w:hAnsi="Arial"/>
          <w:sz w:val="20"/>
          <w:szCs w:val="20"/>
        </w:rPr>
        <w:t xml:space="preserve">Puede crear primero el proyecto con información básica (nombre y cliente) y completar los datos de presupuesto y contrato después. La rendición solo requiere que el proyecto exista.</w:t>
      </w:r>
    </w:p>
    <w:p>
      <w:pPr>
        <w:spacing w:after="0" w:before="0"/>
      </w:pPr>
      <w:r>
        <w:t xml:space="preserve"/>
      </w:r>
    </w:p>
    <w:p>
      <w:r>
        <w:br w:type="page"/>
      </w:r>
    </w:p>
    <w:p>
      <w:pPr>
        <w:pStyle w:val="Heading1"/>
        <w:pBdr>
          <w:bottom w:val="single" w:color="2563EB" w:sz="8" w:space="4"/>
        </w:pBdr>
        <w:spacing w:after="160" w:before="400"/>
      </w:pPr>
      <w:r>
        <w:rPr>
          <w:rFonts w:ascii="Arial" w:cs="Arial" w:eastAsia="Arial" w:hAnsi="Arial"/>
          <w:b/>
          <w:bCs/>
          <w:color w:val="1A3A5C"/>
          <w:sz w:val="32"/>
          <w:szCs w:val="32"/>
        </w:rPr>
        <w:t xml:space="preserve">7. Resumen Visual del Flujo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200"/>
              <w:bottom w:type="dxa" w:w="120"/>
              <w:right w:type="dxa" w:w="200"/>
            </w:tcMar>
          </w:tcPr>
          <w:p>
            <w:pPr>
              <w:spacing w:after="60" w:before="0"/>
            </w:pPr>
            <w:r>
              <w:rPr>
                <w:rFonts w:ascii="Arial" w:cs="Arial" w:eastAsia="Arial" w:hAnsi="Arial"/>
                <w:b/>
                <w:bCs/>
                <w:color w:val="1A3A5C"/>
                <w:sz w:val="20"/>
                <w:szCs w:val="20"/>
              </w:rPr>
              <w:t xml:space="preserve">🗺️ Flujo completo de una liquidación de viáticos</w:t>
            </w:r>
          </w:p>
          <w:p>
            <w:pPr>
              <w:spacing w:after="0" w:before="0"/>
            </w:pPr>
            <w:r>
              <w:rPr>
                <w:rFonts w:ascii="Arial" w:cs="Arial" w:eastAsia="Arial" w:hAnsi="Arial"/>
                <w:color w:val="1E293B"/>
                <w:sz w:val="20"/>
                <w:szCs w:val="20"/>
              </w:rPr>
              <w:t xml:space="preserve">Cliente → Proyecto → Rendición (borrador) → Gastos + Facturas PDF/XML → IA extrae datos → Revisión → Envío → Workflow de aprobación → Aprobada → Exportar PDF o Excel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560"/>
      </w:tblGrid>
      <w:tr>
        <w:trPr>
          <w:tblHeader/>
        </w:trPr>
        <w:tc>
          <w:tcPr>
            <w:tcW w:type="dxa" w:w="1300"/>
            <w:tcBorders>
              <w:top w:val="single" w:color="1A3A5C" w:sz="4"/>
              <w:left w:val="single" w:color="1A3A5C" w:sz="4"/>
              <w:bottom w:val="single" w:color="1A3A5C" w:sz="4"/>
              <w:right w:val="single" w:color="1A3A5C" w:sz="4"/>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Paso</w:t>
            </w:r>
          </w:p>
        </w:tc>
        <w:tc>
          <w:tcPr>
            <w:tcW w:type="dxa" w:w="2500"/>
            <w:tcBorders>
              <w:top w:val="single" w:color="1A3A5C" w:sz="4"/>
              <w:left w:val="single" w:color="1A3A5C" w:sz="4"/>
              <w:bottom w:val="single" w:color="1A3A5C" w:sz="4"/>
              <w:right w:val="single" w:color="1A3A5C" w:sz="4"/>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Acción</w:t>
            </w:r>
          </w:p>
        </w:tc>
        <w:tc>
          <w:tcPr>
            <w:tcW w:type="dxa" w:w="5560"/>
            <w:tcBorders>
              <w:top w:val="single" w:color="1A3A5C" w:sz="4"/>
              <w:left w:val="single" w:color="1A3A5C" w:sz="4"/>
              <w:bottom w:val="single" w:color="1A3A5C" w:sz="4"/>
              <w:right w:val="single" w:color="1A3A5C" w:sz="4"/>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Módulo / Resultado</w:t>
            </w:r>
          </w:p>
        </w:tc>
      </w:tr>
      <w:tr>
        <w:tc>
          <w:tcPr>
            <w:tcW w:type="dxa" w:w="13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pPr>
              <w:jc w:val="center"/>
            </w:pPr>
            <w:r>
              <w:rPr>
                <w:rFonts w:ascii="Arial" w:cs="Arial" w:eastAsia="Arial" w:hAnsi="Arial"/>
                <w:b/>
                <w:bCs/>
                <w:color w:val="2563EB"/>
                <w:sz w:val="24"/>
                <w:szCs w:val="24"/>
              </w:rPr>
              <w:t xml:space="preserve">1</w:t>
            </w:r>
          </w:p>
        </w:tc>
        <w:tc>
          <w:tcPr>
            <w:tcW w:type="dxa" w:w="25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sz w:val="20"/>
                <w:szCs w:val="20"/>
              </w:rPr>
              <w:t xml:space="preserve">Crear / verificar cliente</w:t>
            </w:r>
          </w:p>
        </w:tc>
        <w:tc>
          <w:tcPr>
            <w:tcW w:type="dxa" w:w="556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sz w:val="20"/>
                <w:szCs w:val="20"/>
              </w:rPr>
              <w:t xml:space="preserve">Módulo Clientes → cliente disponible</w:t>
            </w:r>
          </w:p>
        </w:tc>
      </w:tr>
      <w:tr>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2563EB"/>
                <w:sz w:val="24"/>
                <w:szCs w:val="24"/>
              </w:rPr>
              <w:t xml:space="preserve">2</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sz w:val="20"/>
                <w:szCs w:val="20"/>
              </w:rPr>
              <w:t xml:space="preserve">Crear / verificar proyecto</w:t>
            </w:r>
          </w:p>
        </w:tc>
        <w:tc>
          <w:tcPr>
            <w:tcW w:type="dxa" w:w="5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Módulo Proyectos → proyecto vinculado al cliente</w:t>
            </w:r>
          </w:p>
        </w:tc>
      </w:tr>
      <w:tr>
        <w:tc>
          <w:tcPr>
            <w:tcW w:type="dxa" w:w="13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pPr>
              <w:jc w:val="center"/>
            </w:pPr>
            <w:r>
              <w:rPr>
                <w:rFonts w:ascii="Arial" w:cs="Arial" w:eastAsia="Arial" w:hAnsi="Arial"/>
                <w:b/>
                <w:bCs/>
                <w:color w:val="2563EB"/>
                <w:sz w:val="24"/>
                <w:szCs w:val="24"/>
              </w:rPr>
              <w:t xml:space="preserve">3</w:t>
            </w:r>
          </w:p>
        </w:tc>
        <w:tc>
          <w:tcPr>
            <w:tcW w:type="dxa" w:w="25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sz w:val="20"/>
                <w:szCs w:val="20"/>
              </w:rPr>
              <w:t xml:space="preserve">Crear rendición</w:t>
            </w:r>
          </w:p>
        </w:tc>
        <w:tc>
          <w:tcPr>
            <w:tcW w:type="dxa" w:w="556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sz w:val="20"/>
                <w:szCs w:val="20"/>
              </w:rPr>
              <w:t xml:space="preserve">Módulo Rendiciones → estado: BORRADOR</w:t>
            </w:r>
          </w:p>
        </w:tc>
      </w:tr>
      <w:tr>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2563EB"/>
                <w:sz w:val="24"/>
                <w:szCs w:val="24"/>
              </w:rPr>
              <w:t xml:space="preserve">4</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sz w:val="20"/>
                <w:szCs w:val="20"/>
              </w:rPr>
              <w:t xml:space="preserve">Cargar facturas PDF/XML</w:t>
            </w:r>
          </w:p>
        </w:tc>
        <w:tc>
          <w:tcPr>
            <w:tcW w:type="dxa" w:w="5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Módulo Documentos → IA extrae datos automáticamente</w:t>
            </w:r>
          </w:p>
        </w:tc>
      </w:tr>
      <w:tr>
        <w:tc>
          <w:tcPr>
            <w:tcW w:type="dxa" w:w="13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pPr>
              <w:jc w:val="center"/>
            </w:pPr>
            <w:r>
              <w:rPr>
                <w:rFonts w:ascii="Arial" w:cs="Arial" w:eastAsia="Arial" w:hAnsi="Arial"/>
                <w:b/>
                <w:bCs/>
                <w:color w:val="2563EB"/>
                <w:sz w:val="24"/>
                <w:szCs w:val="24"/>
              </w:rPr>
              <w:t xml:space="preserve">5</w:t>
            </w:r>
          </w:p>
        </w:tc>
        <w:tc>
          <w:tcPr>
            <w:tcW w:type="dxa" w:w="25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sz w:val="20"/>
                <w:szCs w:val="20"/>
              </w:rPr>
              <w:t xml:space="preserve">Registrar gastos</w:t>
            </w:r>
          </w:p>
        </w:tc>
        <w:tc>
          <w:tcPr>
            <w:tcW w:type="dxa" w:w="556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sz w:val="20"/>
                <w:szCs w:val="20"/>
              </w:rPr>
              <w:t xml:space="preserve">Módulo Gastos → total facturado y reembolsable calculados</w:t>
            </w:r>
          </w:p>
        </w:tc>
      </w:tr>
      <w:tr>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2563EB"/>
                <w:sz w:val="24"/>
                <w:szCs w:val="24"/>
              </w:rPr>
              <w:t xml:space="preserve">6</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sz w:val="20"/>
                <w:szCs w:val="20"/>
              </w:rPr>
              <w:t xml:space="preserve">Enviar al workflow</w:t>
            </w:r>
          </w:p>
        </w:tc>
        <w:tc>
          <w:tcPr>
            <w:tcW w:type="dxa" w:w="5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Rendición → estado: ENVIADA → notificación al aprobador</w:t>
            </w:r>
          </w:p>
        </w:tc>
      </w:tr>
      <w:tr>
        <w:tc>
          <w:tcPr>
            <w:tcW w:type="dxa" w:w="13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pPr>
              <w:jc w:val="center"/>
            </w:pPr>
            <w:r>
              <w:rPr>
                <w:rFonts w:ascii="Arial" w:cs="Arial" w:eastAsia="Arial" w:hAnsi="Arial"/>
                <w:b/>
                <w:bCs/>
                <w:color w:val="2563EB"/>
                <w:sz w:val="24"/>
                <w:szCs w:val="24"/>
              </w:rPr>
              <w:t xml:space="preserve">7</w:t>
            </w:r>
          </w:p>
        </w:tc>
        <w:tc>
          <w:tcPr>
            <w:tcW w:type="dxa" w:w="250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b/>
                <w:bCs/>
                <w:sz w:val="20"/>
                <w:szCs w:val="20"/>
              </w:rPr>
              <w:t xml:space="preserve">Aprobación</w:t>
            </w:r>
          </w:p>
        </w:tc>
        <w:tc>
          <w:tcPr>
            <w:tcW w:type="dxa" w:w="5560"/>
            <w:tcBorders>
              <w:top w:val="single" w:color="CBD5E1" w:sz="4"/>
              <w:left w:val="single" w:color="CBD5E1" w:sz="4"/>
              <w:bottom w:val="single" w:color="CBD5E1" w:sz="4"/>
              <w:right w:val="single" w:color="CBD5E1" w:sz="4"/>
            </w:tcBorders>
            <w:shd w:fill="DBEAFE" w:val="clear"/>
            <w:tcMar>
              <w:top w:type="dxa" w:w="80"/>
              <w:left w:type="dxa" w:w="120"/>
              <w:bottom w:type="dxa" w:w="80"/>
              <w:right w:type="dxa" w:w="120"/>
            </w:tcMar>
          </w:tcPr>
          <w:p>
            <w:r>
              <w:rPr>
                <w:rFonts w:ascii="Arial" w:cs="Arial" w:eastAsia="Arial" w:hAnsi="Arial"/>
                <w:sz w:val="20"/>
                <w:szCs w:val="20"/>
              </w:rPr>
              <w:t xml:space="preserve">Módulo Workflow → estado: APROBADA (o RECHAZADA)</w:t>
            </w:r>
          </w:p>
        </w:tc>
      </w:tr>
      <w:tr>
        <w:tc>
          <w:tcPr>
            <w:tcW w:type="dxa" w:w="1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color w:val="2563EB"/>
                <w:sz w:val="24"/>
                <w:szCs w:val="24"/>
              </w:rPr>
              <w:t xml:space="preserve">8</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b/>
                <w:bCs/>
                <w:sz w:val="20"/>
                <w:szCs w:val="20"/>
              </w:rPr>
              <w:t xml:space="preserve">Exportar liquidación</w:t>
            </w:r>
          </w:p>
        </w:tc>
        <w:tc>
          <w:tcPr>
            <w:tcW w:type="dxa" w:w="5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sz w:val="20"/>
                <w:szCs w:val="20"/>
              </w:rPr>
              <w:t xml:space="preserve">PDF o Excel → descarga automática con membrete corporativo</w:t>
            </w:r>
          </w:p>
        </w:tc>
      </w:tr>
    </w:tbl>
    <w:p>
      <w:pPr>
        <w:spacing w:after="0" w:before="0"/>
      </w:pPr>
      <w:r>
        <w:t xml:space="preserve"/>
      </w:r>
    </w:p>
    <w:p>
      <w:pPr>
        <w:spacing w:after="0" w:before="0"/>
      </w:pPr>
      <w:r>
        <w:t xml:space="preserve"/>
      </w:r>
    </w:p>
    <w:p>
      <w:pPr>
        <w:spacing w:after="0" w:before="400"/>
        <w:jc w:val="center"/>
      </w:pPr>
      <w:r>
        <w:rPr>
          <w:rFonts w:ascii="Arial" w:cs="Arial" w:eastAsia="Arial" w:hAnsi="Arial"/>
          <w:color w:val="94A3B8"/>
          <w:sz w:val="18"/>
          <w:szCs w:val="18"/>
        </w:rPr>
        <w:t xml:space="preserve">VIATIQ v1.0 RC1  ·  Nuclearpet S.A.S.  ·  Junio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after="0" w:before="80"/>
      <w:jc w:val="center"/>
    </w:pPr>
    <w:r>
      <w:rPr>
        <w:rFonts w:ascii="Arial" w:cs="Arial" w:eastAsia="Arial" w:hAnsi="Arial"/>
        <w:color w:val="94A3B8"/>
        <w:sz w:val="16"/>
        <w:szCs w:val="16"/>
      </w:rPr>
      <w:t xml:space="preserve">Nuclearpet S.A.S. — Todos los derechos reservados  |  Página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de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spacing w:after="100" w:before="0"/>
      <w:jc w:val="right"/>
    </w:pPr>
    <w:r>
      <w:rPr>
        <w:rFonts w:ascii="Arial" w:cs="Arial" w:eastAsia="Arial" w:hAnsi="Arial"/>
        <w:b/>
        <w:bCs/>
        <w:color w:val="1A3A5C"/>
        <w:sz w:val="18"/>
        <w:szCs w:val="18"/>
      </w:rPr>
      <w:t xml:space="preserve">VIATIQ </w:t>
    </w:r>
    <w:r>
      <w:rPr>
        <w:rFonts w:ascii="Arial" w:cs="Arial" w:eastAsia="Arial" w:hAnsi="Arial"/>
        <w:color w:val="64748B"/>
        <w:sz w:val="18"/>
        <w:szCs w:val="18"/>
      </w:rPr>
      <w:t xml:space="preserve">· Manual de Usuario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2026-06-29T23:36:09.631Z</dcterms:created>
  <dcterms:modified xsi:type="dcterms:W3CDTF">2026-06-29T23:36:09.632Z</dcterms:modified>
</cp:coreProperties>
</file>

<file path=docProps/custom.xml><?xml version="1.0" encoding="utf-8"?>
<Properties xmlns="http://schemas.openxmlformats.org/officeDocument/2006/custom-properties" xmlns:vt="http://schemas.openxmlformats.org/officeDocument/2006/docPropsVTypes"/>
</file>