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HR Policy Handbook</w:t>
      </w:r>
    </w:p>
    <w:p>
      <w:r>
        <w:t>Version: 1.0</w:t>
        <w:br/>
        <w:t>Effective Date: April 2026</w:t>
        <w:br/>
      </w:r>
    </w:p>
    <w:p>
      <w:pPr>
        <w:pStyle w:val="Heading1"/>
      </w:pPr>
      <w:r>
        <w:t>1. Leave Policy</w:t>
      </w:r>
    </w:p>
    <w:p>
      <w:r>
        <w:t>Our leave policy is designed to support a healthy work-life balance while ensuring operational continuity. All full-time employees are eligible for the following leave categories:</w:t>
      </w:r>
    </w:p>
    <w:p>
      <w:pPr>
        <w:pStyle w:val="Heading2"/>
      </w:pPr>
      <w:r>
        <w:t>1.1 Paid Time Off (PTO)</w:t>
      </w:r>
    </w:p>
    <w:p>
      <w:r>
        <w:t>- Annual Accrual: Full-time employees accrue 1.5 days of PTO per month (18 days annually).</w:t>
        <w:br/>
        <w:t>- Carryover: Up to 5 days of unused PTO can be carried over to the next calendar year.</w:t>
        <w:br/>
        <w:t>- Approval: Leave requests must be submitted through the HR portal at least 1 week in advance for planned absences.</w:t>
      </w:r>
    </w:p>
    <w:p>
      <w:pPr>
        <w:pStyle w:val="Heading2"/>
      </w:pPr>
      <w:r>
        <w:t>1.2 Sick and Personal Leave</w:t>
      </w:r>
    </w:p>
    <w:p>
      <w:r>
        <w:t>Employees are entitled to 10 days of sick/personal leave per year for health-related issues or urgent family matters. No prior notice is required for emergencies, but immediate supervisors must be notified by 10:00 AM on the day of absence.</w:t>
      </w:r>
    </w:p>
    <w:p>
      <w:pPr>
        <w:pStyle w:val="Heading2"/>
      </w:pPr>
      <w:r>
        <w:t>1.3 Public Holidays</w:t>
      </w:r>
    </w:p>
    <w:p>
      <w:r>
        <w:t>The company observes all national public holidays as declared by the government.</w:t>
      </w:r>
    </w:p>
    <w:p>
      <w:pPr>
        <w:pStyle w:val="Heading1"/>
      </w:pPr>
      <w:r>
        <w:t>2. Code of Conduct</w:t>
      </w:r>
    </w:p>
    <w:p>
      <w:r>
        <w:t>We maintain a professional environment based on mutual respect and integrity. All employees are expected to uphold these standards.</w:t>
      </w:r>
    </w:p>
    <w:p>
      <w:pPr>
        <w:pStyle w:val="Heading2"/>
      </w:pPr>
      <w:r>
        <w:t>2.1 Professionalism and Ethics</w:t>
      </w:r>
    </w:p>
    <w:p>
      <w:r>
        <w:t>- Integrity: Employees must act honestly and ethically in all business dealings.</w:t>
        <w:br/>
        <w:t>- Anti-Harassment: We have zero tolerance for discrimination, bullying, or harassment based on race, gender, religion, or any other protected characteristic.</w:t>
        <w:br/>
        <w:t>- Conflict of Interest: Employees must disclose any personal interests that might conflict with company business.</w:t>
      </w:r>
    </w:p>
    <w:p>
      <w:pPr>
        <w:pStyle w:val="Heading2"/>
      </w:pPr>
      <w:r>
        <w:t>2.2 Workplace Attire</w:t>
      </w:r>
    </w:p>
    <w:p>
      <w:r>
        <w:t>As a startup, we encourage a 'Smart Casual' dress code. However, professional attire is required for client meetings or external representations.</w:t>
      </w:r>
    </w:p>
    <w:p>
      <w:pPr>
        <w:pStyle w:val="Heading2"/>
      </w:pPr>
      <w:r>
        <w:t>2.3 Confidentiality</w:t>
      </w:r>
    </w:p>
    <w:p>
      <w:r>
        <w:t>Employees must protect sensitive company data, including trade secrets, financial records, and client information, both during and after their employment.</w:t>
      </w:r>
    </w:p>
    <w:p>
      <w:pPr>
        <w:pStyle w:val="Heading1"/>
      </w:pPr>
      <w:r>
        <w:t>3. Work-From-Home Guidelines</w:t>
      </w:r>
    </w:p>
    <w:p>
      <w:r>
        <w:t>We offer a hybrid work model to provide flexibility while maintaining the collaborative benefits of in-person interaction.</w:t>
      </w:r>
    </w:p>
    <w:p>
      <w:pPr>
        <w:pStyle w:val="Heading2"/>
      </w:pPr>
      <w:r>
        <w:t>3.1 Eligibility and Frequency</w:t>
      </w:r>
    </w:p>
    <w:p>
      <w:r>
        <w:t>- Hybrid Model: Employees are required to be in the office 3 days a week (Tuesday, Wednesday, Thursday).</w:t>
        <w:br/>
        <w:t>- Full Remote: Full remote work is only available for specific roles or exceptional circumstances with management approval.</w:t>
      </w:r>
    </w:p>
    <w:p>
      <w:pPr>
        <w:pStyle w:val="Heading2"/>
      </w:pPr>
      <w:r>
        <w:t>3.2 Performance and Connectivity</w:t>
      </w:r>
    </w:p>
    <w:p>
      <w:r>
        <w:t>- Availability: Employees working from home must be available on communication channels (Slack/Email) during standard business hours (9:00 AM - 6:00 PM).</w:t>
        <w:br/>
        <w:t>- Productivity: WFH is not a substitute for leave. Employees are expected to maintain the same level of output as when in-office.</w:t>
        <w:br/>
        <w:t>- Technical Requirements: The employee is responsible for ensuring a stable internet connection and a secure workspace.</w:t>
      </w:r>
    </w:p>
    <w:p>
      <w:pPr>
        <w:pStyle w:val="Heading2"/>
      </w:pPr>
      <w:r>
        <w:t>3.3 Security</w:t>
      </w:r>
    </w:p>
    <w:p>
      <w:r>
        <w:t>Employees must use company-approved VPNs and ensure that sensitive documents are not accessible to unauthorized individuals in a home setting.</w:t>
      </w:r>
    </w:p>
    <w:p>
      <w:r>
        <w:br/>
        <w:br/>
        <w:t>__________________________</w:t>
        <w:br/>
        <w:t>Employee Signature</w:t>
      </w:r>
    </w:p>
    <w:p>
      <w:r>
        <w:t>__________________________</w:t>
        <w:br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