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6067354"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usag</w:t>
      </w:r>
      <w:r w:rsidR="00821717">
        <w:rPr>
          <w:rFonts w:cs="LinLibertineT"/>
          <w:sz w:val="20"/>
          <w:lang w:val="en-US"/>
        </w:rPr>
        <w:t xml:space="preserve">e of Individual Based / </w:t>
      </w:r>
      <w:r w:rsidRPr="001E729F">
        <w:rPr>
          <w:rFonts w:cs="LinLibertineT"/>
          <w:sz w:val="20"/>
          <w:lang w:val="en-US"/>
        </w:rPr>
        <w:t>Agent Based Modelling (</w:t>
      </w:r>
      <w:r w:rsidR="00821717">
        <w:rPr>
          <w:rFonts w:cs="LinLibertineT"/>
          <w:sz w:val="20"/>
          <w:lang w:val="en-US"/>
        </w:rPr>
        <w:t>IBM</w:t>
      </w:r>
      <w:r w:rsidRPr="001E729F">
        <w:rPr>
          <w:rFonts w:cs="LinLibertineT"/>
          <w:sz w:val="20"/>
          <w:lang w:val="en-US"/>
        </w:rPr>
        <w:t xml:space="preserve">)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5147E1F2" w:rsidR="00F21FE0" w:rsidRPr="001E729F" w:rsidRDefault="00BC3AD7" w:rsidP="00F21FE0">
      <w:pPr>
        <w:pStyle w:val="NurText"/>
        <w:rPr>
          <w:lang w:val="en-US"/>
        </w:rPr>
      </w:pPr>
      <w:r w:rsidRPr="00BC3AD7">
        <w:rPr>
          <w:rFonts w:cs="LinLibertineT"/>
          <w:szCs w:val="24"/>
          <w:lang w:val="en-US"/>
        </w:rPr>
        <w:t>The usage of Individual Based / Agent Based Modelling (IBM)</w:t>
      </w:r>
      <w:r w:rsidRPr="001E729F">
        <w:rPr>
          <w:rFonts w:cs="LinLibertineT"/>
          <w:sz w:val="20"/>
          <w:lang w:val="en-US"/>
        </w:rPr>
        <w:t xml:space="preserve"> </w:t>
      </w:r>
      <w:r w:rsidR="00F21FE0" w:rsidRPr="001E729F">
        <w:rPr>
          <w:lang w:val="en-US"/>
        </w:rPr>
        <w:t xml:space="preserve">in ecological science is well accepted for 25 years now. During this time a lot of experience on when and how to use </w:t>
      </w:r>
      <w:r w:rsidR="001E729F">
        <w:rPr>
          <w:lang w:val="en-US"/>
        </w:rPr>
        <w:t>ABM</w:t>
      </w:r>
      <w:r w:rsidR="00F21FE0" w:rsidRPr="001E729F">
        <w:rPr>
          <w:lang w:val="en-US"/>
        </w:rPr>
        <w:t xml:space="preserve"> has been collected (Filatova et al., 2013; Grimm, 1999; Huston et al., 1988)</w:t>
      </w:r>
      <w:r w:rsidR="001E729F">
        <w:rPr>
          <w:lang w:val="en-US"/>
        </w:rPr>
        <w:t>,</w:t>
      </w:r>
      <w:r w:rsidR="00F21FE0"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AE0533">
        <w:rPr>
          <w:color w:val="FF0000"/>
          <w:lang w:val="en-US"/>
        </w:rPr>
        <w:t>TODO</w:t>
      </w:r>
      <w:r w:rsidR="00630654" w:rsidRPr="00AE0533">
        <w:rPr>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432AE24F" w:rsidR="00CB692F" w:rsidRPr="00AE0533" w:rsidRDefault="00AE0533" w:rsidP="00AE053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w:t>
      </w:r>
      <w:r w:rsidR="00D371F2">
        <w:rPr>
          <w:sz w:val="24"/>
          <w:szCs w:val="24"/>
          <w:lang w:val="en-US"/>
        </w:rPr>
        <w:t>,</w:t>
      </w:r>
      <w:r>
        <w:rPr>
          <w:sz w:val="24"/>
          <w:szCs w:val="24"/>
          <w:lang w:val="en-US"/>
        </w:rPr>
        <w:t xml:space="preserve"> as well, as our own experience, while designing a solution for the tasks at hand (</w:t>
      </w:r>
      <w:r w:rsidR="00D371F2">
        <w:rPr>
          <w:sz w:val="24"/>
          <w:szCs w:val="24"/>
          <w:lang w:val="en-US"/>
        </w:rPr>
        <w:t xml:space="preserve">e.g. </w:t>
      </w:r>
      <w:r w:rsidR="006F461D">
        <w:rPr>
          <w:sz w:val="24"/>
          <w:szCs w:val="24"/>
          <w:lang w:val="en-US"/>
        </w:rPr>
        <w:t>Pereki, 2013</w:t>
      </w:r>
      <w:r>
        <w:rPr>
          <w:sz w:val="24"/>
          <w:szCs w:val="24"/>
          <w:lang w:val="en-US"/>
        </w:rPr>
        <w:t xml:space="preserve"> etc.).</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3A9651FF"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w:t>
      </w:r>
      <w:r w:rsidR="00B9217C">
        <w:rPr>
          <w:rFonts w:cs="Arial"/>
          <w:lang w:val="en-US"/>
        </w:rPr>
        <w:t xml:space="preserve"> by</w:t>
      </w:r>
      <w:r w:rsidR="00786686">
        <w:rPr>
          <w:rFonts w:cs="Arial"/>
          <w:lang w:val="en-US"/>
        </w:rPr>
        <w:t xml:space="preserve">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3C102146" w:rsidR="00FD2E6F" w:rsidRPr="00CB692F" w:rsidRDefault="00FD2E6F" w:rsidP="00FD2E6F">
      <w:pPr>
        <w:pStyle w:val="NurText"/>
        <w:rPr>
          <w:rFonts w:cs="Arial"/>
          <w:lang w:val="en-US"/>
        </w:rPr>
      </w:pPr>
      <w:r w:rsidRPr="00CB692F">
        <w:rPr>
          <w:rFonts w:cs="Arial"/>
          <w:lang w:val="en-US"/>
        </w:rPr>
        <w:t xml:space="preserve">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37B856F4" w14:textId="77777777" w:rsidR="000E35F4" w:rsidRDefault="000E35F4" w:rsidP="000E35F4">
      <w:pPr>
        <w:pStyle w:val="berschrift2"/>
        <w:rPr>
          <w:lang w:val="en-US"/>
        </w:rPr>
      </w:pPr>
      <w:r w:rsidRPr="001E729F">
        <w:rPr>
          <w:lang w:val="en-US"/>
        </w:rPr>
        <w:t>Ease of use</w:t>
      </w:r>
    </w:p>
    <w:p w14:paraId="35EC9C68" w14:textId="2FAFB385"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r w:rsidR="003E0DA8">
        <w:rPr>
          <w:lang w:val="en-US"/>
        </w:rPr>
        <w:t xml:space="preserve"> Specifically a good solution should address and overcome the gap between </w:t>
      </w:r>
      <w:r w:rsidR="009A7EA2">
        <w:rPr>
          <w:lang w:val="en-US"/>
        </w:rPr>
        <w:t>the domain specific model and its corresponding technical representation in the simulation system.</w:t>
      </w:r>
    </w:p>
    <w:p w14:paraId="5139212A" w14:textId="77777777" w:rsidR="000E35F4" w:rsidRPr="001E729F" w:rsidRDefault="000E35F4" w:rsidP="000E35F4">
      <w:pPr>
        <w:pStyle w:val="berschrift2"/>
        <w:rPr>
          <w:lang w:val="en-US"/>
        </w:rPr>
      </w:pPr>
      <w:bookmarkStart w:id="2" w:name="_Ref259731772"/>
      <w:r>
        <w:rPr>
          <w:lang w:val="en-US"/>
        </w:rPr>
        <w:t>Scalability</w:t>
      </w:r>
      <w:bookmarkEnd w:id="2"/>
    </w:p>
    <w:p w14:paraId="17BA2ADE" w14:textId="77777777" w:rsidR="000E35F4" w:rsidRDefault="000E35F4" w:rsidP="000E35F4">
      <w:pPr>
        <w:pStyle w:val="StandardWeb"/>
        <w:jc w:val="both"/>
        <w:rPr>
          <w:rFonts w:ascii="Arial" w:hAnsi="Arial" w:cs="Arial"/>
          <w:lang w:val="en-US"/>
        </w:rPr>
      </w:pPr>
      <w:r>
        <w:rPr>
          <w:rFonts w:ascii="Arial" w:hAnsi="Arial" w:cs="Arial"/>
          <w:lang w:val="en-US"/>
        </w:rPr>
        <w:t xml:space="preserve">Although it should always be the goal of a modeler, to design everything as simple as possible, some things are inherently computationally intensive. There are several </w:t>
      </w:r>
      <w:r>
        <w:rPr>
          <w:rFonts w:ascii="Arial" w:hAnsi="Arial" w:cs="Arial"/>
          <w:lang w:val="en-US"/>
        </w:rPr>
        <w:lastRenderedPageBreak/>
        <w:t>scenarios that, often in combination, prohibit simulation execution on a single computer</w:t>
      </w:r>
      <w:r w:rsidR="000F3B63">
        <w:rPr>
          <w:rFonts w:ascii="Arial" w:hAnsi="Arial" w:cs="Arial"/>
          <w:lang w:val="en-US"/>
        </w:rPr>
        <w:t xml:space="preserve"> within reasonable time frames.</w:t>
      </w:r>
    </w:p>
    <w:p w14:paraId="5C0B3B9F" w14:textId="630ECA4C" w:rsidR="000E35F4" w:rsidRDefault="000E35F4" w:rsidP="000E35F4">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w:t>
      </w:r>
      <w:r w:rsidR="001D3D2B">
        <w:rPr>
          <w:rFonts w:ascii="Arial" w:hAnsi="Arial" w:cs="Arial"/>
          <w:lang w:val="en-US"/>
        </w:rPr>
        <w:t>d</w:t>
      </w:r>
      <w:r>
        <w:rPr>
          <w:rFonts w:ascii="Arial" w:hAnsi="Arial" w:cs="Arial"/>
          <w:lang w:val="en-US"/>
        </w:rPr>
        <w:t xml:space="preserv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19F56E78"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6A3E1B"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agent based modeling is likely to be used increasingly for prognosis on a large scale, as well. The area of interest may be for example the entire Kruger national park, or in our recent case th</w:t>
      </w:r>
      <w:r w:rsidR="00365AC1">
        <w:rPr>
          <w:rFonts w:ascii="Arial" w:hAnsi="Arial" w:cs="Arial"/>
          <w:lang w:val="en-US"/>
        </w:rPr>
        <w:t xml:space="preserve">e </w:t>
      </w:r>
      <w:proofErr w:type="spellStart"/>
      <w:r w:rsidR="00365AC1">
        <w:rPr>
          <w:rFonts w:ascii="Arial" w:hAnsi="Arial" w:cs="Arial"/>
          <w:lang w:val="en-US"/>
        </w:rPr>
        <w:t>Abdoulaye</w:t>
      </w:r>
      <w:proofErr w:type="spellEnd"/>
      <w:r w:rsidR="00365AC1">
        <w:rPr>
          <w:rFonts w:ascii="Arial" w:hAnsi="Arial" w:cs="Arial"/>
          <w:lang w:val="en-US"/>
        </w:rPr>
        <w:t xml:space="preserve"> forest (</w:t>
      </w:r>
      <w:proofErr w:type="spellStart"/>
      <w:r w:rsidR="00365AC1">
        <w:rPr>
          <w:rFonts w:ascii="Arial" w:hAnsi="Arial" w:cs="Arial"/>
          <w:lang w:val="en-US"/>
        </w:rPr>
        <w:t>Pereki</w:t>
      </w:r>
      <w:proofErr w:type="spellEnd"/>
      <w:r w:rsidR="00365AC1">
        <w:rPr>
          <w:rFonts w:ascii="Arial" w:hAnsi="Arial" w:cs="Arial"/>
          <w:lang w:val="en-US"/>
        </w:rPr>
        <w:t>, 2013</w:t>
      </w:r>
      <w:r>
        <w:rPr>
          <w:rFonts w:ascii="Arial" w:hAnsi="Arial" w:cs="Arial"/>
          <w:lang w:val="en-US"/>
        </w:rPr>
        <w:t>).</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9BA990" w:rsidR="00F21FE0"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w:t>
      </w:r>
      <w:r w:rsidR="00737433">
        <w:rPr>
          <w:rFonts w:ascii="Arial" w:hAnsi="Arial" w:cs="Arial"/>
          <w:lang w:val="en-US"/>
        </w:rPr>
        <w:t xml:space="preserve"> or scaling-out</w:t>
      </w:r>
      <w:r>
        <w:rPr>
          <w:rFonts w:ascii="Arial" w:hAnsi="Arial" w:cs="Arial"/>
          <w:lang w:val="en-US"/>
        </w:rPr>
        <w:t>: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110ED0FE" w14:textId="007464C3" w:rsidR="00D353AE" w:rsidRDefault="00D353AE" w:rsidP="00D353AE">
      <w:pPr>
        <w:pStyle w:val="berschrift2"/>
        <w:rPr>
          <w:lang w:val="en-US"/>
        </w:rPr>
      </w:pPr>
      <w:r>
        <w:rPr>
          <w:lang w:val="en-US"/>
        </w:rPr>
        <w:t>Visualization</w:t>
      </w:r>
    </w:p>
    <w:p w14:paraId="54150808" w14:textId="5A8CBC5B" w:rsidR="00BC7647" w:rsidRPr="00BC7647" w:rsidRDefault="00BC7647" w:rsidP="00BC7647">
      <w:pPr>
        <w:pStyle w:val="NurText"/>
      </w:pPr>
      <w:r>
        <w:t xml:space="preserve">TODO: </w:t>
      </w:r>
      <w:r w:rsidR="00821717">
        <w:t xml:space="preserve">millions of agents, not possible at once, </w:t>
      </w:r>
    </w:p>
    <w:p w14:paraId="37FDDEFE" w14:textId="0E4C53D1" w:rsidR="00AB2F6E" w:rsidRDefault="00AB2F6E" w:rsidP="00AB2F6E">
      <w:pPr>
        <w:pStyle w:val="berschrift2"/>
        <w:rPr>
          <w:lang w:val="en-US"/>
        </w:rPr>
      </w:pPr>
      <w:r>
        <w:rPr>
          <w:lang w:val="en-US"/>
        </w:rPr>
        <w:lastRenderedPageBreak/>
        <w:t>Summary</w:t>
      </w:r>
    </w:p>
    <w:p w14:paraId="21608147" w14:textId="6EB9BDA5" w:rsidR="00AB2F6E" w:rsidRPr="00AB2F6E" w:rsidRDefault="00AB2F6E" w:rsidP="00AB2F6E">
      <w:pPr>
        <w:pStyle w:val="NurText"/>
      </w:pPr>
      <w:r w:rsidRPr="00CB692F">
        <w:rPr>
          <w:rFonts w:cs="Arial"/>
          <w:lang w:val="en-US"/>
        </w:rPr>
        <w:t>The discussion today circles around the fields of model re-usage (Holst (2013</w:t>
      </w:r>
      <w:r w:rsidR="00EB3D3E">
        <w:rPr>
          <w:rFonts w:cs="Arial"/>
          <w:lang w:val="en-US"/>
        </w:rPr>
        <w:t xml:space="preserve">)), model integration (Filatova </w:t>
      </w:r>
      <w:r w:rsidRPr="00CB692F">
        <w:rPr>
          <w:rFonts w:cs="Arial"/>
          <w:lang w:val="en-US"/>
        </w:rPr>
        <w:t>et al. (2013), Le et al. (2008), Liu et al. (2007), Villa (2001)), which makes distributed, parallel</w:t>
      </w:r>
      <w:r w:rsidR="00EB3D3E">
        <w:rPr>
          <w:rFonts w:cs="Arial"/>
          <w:lang w:val="en-US"/>
        </w:rPr>
        <w:t>, scalable</w:t>
      </w:r>
      <w:r w:rsidRPr="00CB692F">
        <w:rPr>
          <w:rFonts w:cs="Arial"/>
          <w:lang w:val="en-US"/>
        </w:rPr>
        <w:t xml:space="preserve"> simulation execution (Cicirelli et al. </w:t>
      </w:r>
      <w:r w:rsidRPr="00CB692F">
        <w:rPr>
          <w:rFonts w:cs="Arial"/>
        </w:rPr>
        <w:t>(2010), Wang et al. (2009), Wang et al. (2012), Bellifemine et al. (2007), Thiel (2013), Vigueras et al. </w:t>
      </w:r>
      <w:r w:rsidRPr="00CB692F">
        <w:rPr>
          <w:rFonts w:cs="Arial"/>
          <w:lang w:val="en-US"/>
        </w:rPr>
        <w:t xml:space="preserve">(2013)) necessary and </w:t>
      </w:r>
      <w:r w:rsidR="002145AA">
        <w:rPr>
          <w:rFonts w:cs="Arial"/>
          <w:lang w:val="en-US"/>
        </w:rPr>
        <w:t xml:space="preserve">raises </w:t>
      </w:r>
      <w:r w:rsidRPr="00CB692F">
        <w:rPr>
          <w:rFonts w:cs="Arial"/>
          <w:lang w:val="en-US"/>
        </w:rPr>
        <w:t>the question of spatial-temporal information integration (Thiel-Clemen </w:t>
      </w:r>
      <w:r w:rsidR="002145AA">
        <w:rPr>
          <w:rFonts w:cs="Arial"/>
          <w:lang w:val="en-US"/>
        </w:rPr>
        <w:t>(2013), Filatova et al. (2013)).</w:t>
      </w:r>
    </w:p>
    <w:p w14:paraId="1C2D7EC3" w14:textId="77777777" w:rsidR="00F21FE0" w:rsidRDefault="00F21FE0" w:rsidP="000E1711">
      <w:pPr>
        <w:pStyle w:val="berschrift1"/>
        <w:jc w:val="both"/>
        <w:rPr>
          <w:rFonts w:cs="Arial"/>
          <w:szCs w:val="26"/>
          <w:lang w:val="en-US"/>
        </w:rPr>
      </w:pPr>
      <w:r w:rsidRPr="001E729F">
        <w:rPr>
          <w:rFonts w:cs="Arial"/>
          <w:szCs w:val="26"/>
          <w:lang w:val="en-US"/>
        </w:rPr>
        <w:t>Related work</w:t>
      </w:r>
    </w:p>
    <w:p w14:paraId="1864B876" w14:textId="42723902"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r w:rsidR="00022D53" w:rsidRPr="001E729F">
        <w:rPr>
          <w:rFonts w:ascii="Arial" w:hAnsi="Arial" w:cs="Arial"/>
          <w:lang w:val="en-US"/>
        </w:rPr>
        <w:t>Modeling</w:t>
      </w:r>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18FF30B1"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r w:rsidR="00DC3D06" w:rsidRPr="00E4164D">
        <w:rPr>
          <w:rFonts w:ascii="Arial" w:hAnsi="Arial" w:cs="Arial"/>
          <w:lang w:val="en-US"/>
        </w:rPr>
        <w:t>parameters, which</w:t>
      </w:r>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proofErr w:type="spellStart"/>
      <w:r w:rsidR="00DD2271" w:rsidRPr="001E729F">
        <w:rPr>
          <w:rFonts w:ascii="Arial" w:hAnsi="Arial" w:cs="Arial"/>
          <w:lang w:val="en-US"/>
        </w:rPr>
        <w:t>Mengistu</w:t>
      </w:r>
      <w:proofErr w:type="spellEnd"/>
      <w:r w:rsidR="00DD2271" w:rsidRPr="001E729F">
        <w:rPr>
          <w:rFonts w:ascii="Arial" w:hAnsi="Arial" w:cs="Arial"/>
          <w:lang w:val="en-US"/>
        </w:rPr>
        <w:t xml:space="preserve">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lastRenderedPageBreak/>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w:t>
      </w:r>
      <w:proofErr w:type="spellStart"/>
      <w:r w:rsidRPr="001E729F">
        <w:rPr>
          <w:rFonts w:ascii="Arial" w:hAnsi="Arial" w:cs="Arial"/>
          <w:lang w:val="en-US"/>
        </w:rPr>
        <w:t>RepastJ</w:t>
      </w:r>
      <w:proofErr w:type="spellEnd"/>
      <w:r w:rsidRPr="001E729F">
        <w:rPr>
          <w:rFonts w:ascii="Arial" w:hAnsi="Arial" w:cs="Arial"/>
          <w:lang w:val="en-US"/>
        </w:rPr>
        <w:t>.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create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33C4F37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w:t>
      </w:r>
      <w:r w:rsidR="00DC3D06" w:rsidRPr="001E729F">
        <w:rPr>
          <w:rFonts w:ascii="Arial" w:hAnsi="Arial" w:cs="Arial"/>
          <w:lang w:val="en-US"/>
        </w:rPr>
        <w:t>24-core</w:t>
      </w:r>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57D609F2"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r w:rsidR="00DC3D06" w:rsidRPr="001E729F">
        <w:rPr>
          <w:rFonts w:ascii="Arial" w:hAnsi="Arial" w:cs="Arial"/>
          <w:lang w:val="en-US"/>
        </w:rPr>
        <w:t>scenarios, which</w:t>
      </w:r>
      <w:r w:rsidRPr="001E729F">
        <w:rPr>
          <w:rFonts w:ascii="Arial" w:hAnsi="Arial" w:cs="Arial"/>
          <w:lang w:val="en-US"/>
        </w:rPr>
        <w:t xml:space="preserve"> has been developed here at the Hamburg University of Applied Sciences and is called WALK (Thiel, 2013</w:t>
      </w:r>
      <w:r w:rsidR="003E0DA8">
        <w:rPr>
          <w:rFonts w:ascii="Arial" w:hAnsi="Arial" w:cs="Arial"/>
          <w:lang w:val="en-US"/>
        </w:rPr>
        <w:t xml:space="preserve"> and Thiel-</w:t>
      </w:r>
      <w:proofErr w:type="spellStart"/>
      <w:r w:rsidR="003E0DA8">
        <w:rPr>
          <w:rFonts w:ascii="Arial" w:hAnsi="Arial" w:cs="Arial"/>
          <w:lang w:val="en-US"/>
        </w:rPr>
        <w:t>Clemen</w:t>
      </w:r>
      <w:proofErr w:type="spellEnd"/>
      <w:r w:rsidR="003E0DA8">
        <w:rPr>
          <w:rFonts w:ascii="Arial" w:hAnsi="Arial" w:cs="Arial"/>
          <w:lang w:val="en-US"/>
        </w:rPr>
        <w:t xml:space="preserve"> et al., 2011</w:t>
      </w:r>
      <w:r w:rsidRPr="001E729F">
        <w:rPr>
          <w:rFonts w:ascii="Arial" w:hAnsi="Arial" w:cs="Arial"/>
          <w:lang w:val="en-US"/>
        </w:rPr>
        <w:t xml:space="preserve">).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w:t>
      </w:r>
      <w:proofErr w:type="spellStart"/>
      <w:r w:rsidRPr="001E729F">
        <w:rPr>
          <w:rFonts w:ascii="Arial" w:hAnsi="Arial" w:cs="Arial"/>
          <w:lang w:val="en-US"/>
        </w:rPr>
        <w:t>Münchow</w:t>
      </w:r>
      <w:proofErr w:type="spellEnd"/>
      <w:r w:rsidRPr="001E729F">
        <w:rPr>
          <w:rFonts w:ascii="Arial" w:hAnsi="Arial" w:cs="Arial"/>
          <w:lang w:val="en-US"/>
        </w:rPr>
        <w:t xml:space="preserve">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proofErr w:type="spellStart"/>
      <w:r w:rsidRPr="001E729F">
        <w:rPr>
          <w:rFonts w:cs="Arial"/>
          <w:szCs w:val="24"/>
          <w:lang w:val="en-US"/>
        </w:rPr>
        <w:t>Vigueras</w:t>
      </w:r>
      <w:proofErr w:type="spellEnd"/>
    </w:p>
    <w:p w14:paraId="76E6760C" w14:textId="120474D4" w:rsidR="00F21FE0" w:rsidRPr="001E729F" w:rsidRDefault="00F21FE0" w:rsidP="000E1711">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00DC3D06" w:rsidRPr="001E729F">
        <w:rPr>
          <w:rFonts w:ascii="Arial" w:hAnsi="Arial" w:cs="Arial"/>
          <w:lang w:val="en-US"/>
        </w:rPr>
        <w:t>simulations, which</w:t>
      </w:r>
      <w:r w:rsidRPr="001E729F">
        <w:rPr>
          <w:rFonts w:ascii="Arial" w:hAnsi="Arial" w:cs="Arial"/>
          <w:lang w:val="en-US"/>
        </w:rPr>
        <w:t xml:space="preserve">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 xml:space="preserve">(2013)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28884E57" w14:textId="2B7CD61F"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r w:rsidR="002E6663">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lastRenderedPageBreak/>
        <w:t>Focus on scalability</w:t>
      </w:r>
    </w:p>
    <w:p w14:paraId="4D41DCDA" w14:textId="7B4C366F"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w:t>
      </w:r>
      <w:r w:rsidR="00B62DB8">
        <w:rPr>
          <w:rFonts w:ascii="Arial" w:hAnsi="Arial" w:cs="Arial"/>
          <w:lang w:val="en-US"/>
        </w:rPr>
        <w:t>solutions</w:t>
      </w:r>
      <w:r w:rsidR="008C7956" w:rsidRPr="006A5CE8">
        <w:rPr>
          <w:rFonts w:ascii="Arial" w:hAnsi="Arial" w:cs="Arial"/>
          <w:lang w:val="en-US"/>
        </w:rPr>
        <w:t>, such as a domain specific language</w:t>
      </w:r>
      <w:r w:rsidR="00DC4B74">
        <w:rPr>
          <w:rFonts w:ascii="Arial" w:hAnsi="Arial" w:cs="Arial"/>
          <w:lang w:val="en-US"/>
        </w:rPr>
        <w:t xml:space="preserve"> (GAMA, </w:t>
      </w:r>
      <w:proofErr w:type="spellStart"/>
      <w:r w:rsidR="00DC4B74">
        <w:rPr>
          <w:rFonts w:ascii="Arial" w:hAnsi="Arial" w:cs="Arial"/>
          <w:lang w:val="en-US"/>
        </w:rPr>
        <w:t>NetLogo</w:t>
      </w:r>
      <w:proofErr w:type="spellEnd"/>
      <w:r w:rsidR="00DC4B74">
        <w:rPr>
          <w:rFonts w:ascii="Arial" w:hAnsi="Arial" w:cs="Arial"/>
          <w:lang w:val="en-US"/>
        </w:rPr>
        <w:t>)</w:t>
      </w:r>
      <w:r w:rsidR="008C7956" w:rsidRPr="006A5CE8">
        <w:rPr>
          <w:rFonts w:ascii="Arial" w:hAnsi="Arial" w:cs="Arial"/>
          <w:lang w:val="en-US"/>
        </w:rPr>
        <w:t>. Other tools on the other hand excel at the distribution but are crafted for t</w:t>
      </w:r>
      <w:r w:rsidR="00DC4B74">
        <w:rPr>
          <w:rFonts w:ascii="Arial" w:hAnsi="Arial" w:cs="Arial"/>
          <w:lang w:val="en-US"/>
        </w:rPr>
        <w:t xml:space="preserve">he special model they implement (WALK, </w:t>
      </w:r>
      <w:proofErr w:type="spellStart"/>
      <w:r w:rsidR="00DC4B74">
        <w:rPr>
          <w:rFonts w:ascii="Arial" w:hAnsi="Arial" w:cs="Arial"/>
          <w:lang w:val="en-US"/>
        </w:rPr>
        <w:t>Vigueras</w:t>
      </w:r>
      <w:proofErr w:type="spellEnd"/>
      <w:r w:rsidR="00DC4B74">
        <w:rPr>
          <w:rFonts w:ascii="Arial" w:hAnsi="Arial" w:cs="Arial"/>
          <w:lang w:val="en-US"/>
        </w:rPr>
        <w:t>).</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0EAAA5EA" w:rsidR="002C75AD" w:rsidRPr="006A5CE8" w:rsidRDefault="008C7956" w:rsidP="006A5CE8">
      <w:pPr>
        <w:pStyle w:val="StandardWeb"/>
        <w:jc w:val="both"/>
        <w:rPr>
          <w:rFonts w:ascii="Arial" w:hAnsi="Arial" w:cs="Arial"/>
          <w:lang w:val="en-US"/>
        </w:rPr>
      </w:pPr>
      <w:r w:rsidRPr="006A5CE8">
        <w:rPr>
          <w:rFonts w:ascii="Arial" w:hAnsi="Arial" w:cs="Arial"/>
          <w:lang w:val="en-US"/>
        </w:rPr>
        <w:t xml:space="preserve">As discussed above, there are many reasons, why a quasi-standard simulation system that, most importantly, combines a </w:t>
      </w:r>
      <w:r w:rsidR="00DC3D06" w:rsidRPr="006A5CE8">
        <w:rPr>
          <w:rFonts w:ascii="Arial" w:hAnsi="Arial" w:cs="Arial"/>
          <w:lang w:val="en-US"/>
        </w:rPr>
        <w:t>general-purpose</w:t>
      </w:r>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w:t>
      </w:r>
      <w:proofErr w:type="spellStart"/>
      <w:r w:rsidR="000C15D3">
        <w:rPr>
          <w:rFonts w:ascii="Arial" w:hAnsi="Arial" w:cs="Arial"/>
          <w:lang w:val="en-US"/>
        </w:rPr>
        <w:t>Clemen</w:t>
      </w:r>
      <w:proofErr w:type="spellEnd"/>
      <w:r w:rsidR="000C15D3">
        <w:rPr>
          <w:rFonts w:ascii="Arial" w:hAnsi="Arial" w:cs="Arial"/>
          <w:lang w:val="en-US"/>
        </w:rPr>
        <w:t>,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15C345C"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r w:rsidR="0071101F">
        <w:rPr>
          <w:rFonts w:ascii="Arial" w:hAnsi="Arial" w:cs="Arial"/>
          <w:lang w:val="en-US"/>
        </w:rPr>
        <w:t xml:space="preserve"> of the central simulation</w:t>
      </w:r>
      <w:r w:rsidR="00CA0230" w:rsidRPr="006A5CE8">
        <w:rPr>
          <w:rFonts w:ascii="Arial" w:hAnsi="Arial" w:cs="Arial"/>
          <w:lang w:val="en-US"/>
        </w:rPr>
        <w:t>.</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19A42894" w:rsidR="001803D3" w:rsidRDefault="00412C0F" w:rsidP="006A5CE8">
      <w:pPr>
        <w:pStyle w:val="StandardWeb"/>
        <w:jc w:val="both"/>
        <w:rPr>
          <w:rFonts w:ascii="Arial" w:hAnsi="Arial" w:cs="Arial"/>
          <w:lang w:val="en-US"/>
        </w:rPr>
      </w:pPr>
      <w:r w:rsidRPr="006A5CE8">
        <w:rPr>
          <w:rFonts w:ascii="Arial" w:hAnsi="Arial" w:cs="Arial"/>
          <w:lang w:val="en-US"/>
        </w:rPr>
        <w:t>The</w:t>
      </w:r>
      <w:r w:rsidR="00943D9C">
        <w:rPr>
          <w:rFonts w:ascii="Arial" w:hAnsi="Arial" w:cs="Arial"/>
          <w:lang w:val="en-US"/>
        </w:rPr>
        <w:t xml:space="preserve"> system’s components on the top-</w:t>
      </w:r>
      <w:r w:rsidRPr="006A5CE8">
        <w:rPr>
          <w:rFonts w:ascii="Arial" w:hAnsi="Arial" w:cs="Arial"/>
          <w:lang w:val="en-US"/>
        </w:rPr>
        <w:t xml:space="preserve">level are shown in Picture 1. </w:t>
      </w:r>
      <w:r w:rsidR="001803D3">
        <w:rPr>
          <w:rFonts w:ascii="Arial" w:hAnsi="Arial" w:cs="Arial"/>
          <w:lang w:val="en-US"/>
        </w:rPr>
        <w:t>MARS is divided into three</w:t>
      </w:r>
      <w:r w:rsidR="00F26F5A">
        <w:rPr>
          <w:rFonts w:ascii="Arial" w:hAnsi="Arial" w:cs="Arial"/>
          <w:lang w:val="en-US"/>
        </w:rPr>
        <w:t xml:space="preserve"> main</w:t>
      </w:r>
      <w:r w:rsidR="001803D3">
        <w:rPr>
          <w:rFonts w:ascii="Arial" w:hAnsi="Arial" w:cs="Arial"/>
          <w:lang w:val="en-US"/>
        </w:rPr>
        <w:t xml:space="preserve"> parts</w:t>
      </w:r>
      <w:r w:rsidR="00943D9C">
        <w:rPr>
          <w:rFonts w:ascii="Arial" w:hAnsi="Arial" w:cs="Arial"/>
          <w:lang w:val="en-US"/>
        </w:rPr>
        <w:t>, whereas the top-level components are assigned as follows</w:t>
      </w:r>
      <w:r w:rsidR="001803D3">
        <w:rPr>
          <w:rFonts w:ascii="Arial" w:hAnsi="Arial" w:cs="Arial"/>
          <w:lang w:val="en-US"/>
        </w:rPr>
        <w:t>:</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0BC5A6B5" w14:textId="77777777" w:rsidR="00335B86" w:rsidRDefault="00B978C2" w:rsidP="00335B86">
      <w:pPr>
        <w:pStyle w:val="StandardWeb"/>
        <w:keepNext/>
        <w:jc w:val="both"/>
      </w:pPr>
      <w:r>
        <w:rPr>
          <w:rFonts w:ascii="Arial" w:hAnsi="Arial" w:cs="Arial"/>
          <w:noProof/>
        </w:rPr>
        <w:lastRenderedPageBreak/>
        <w:drawing>
          <wp:inline distT="0" distB="0" distL="0" distR="0" wp14:anchorId="16F70201" wp14:editId="3BDF622F">
            <wp:extent cx="5756275" cy="3722256"/>
            <wp:effectExtent l="0" t="0" r="9525" b="1206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5">
                      <a:extLst>
                        <a:ext uri="{28A0092B-C50C-407E-A947-70E740481C1C}">
                          <a14:useLocalDpi xmlns:a14="http://schemas.microsoft.com/office/drawing/2010/main" val="0"/>
                        </a:ext>
                      </a:extLst>
                    </a:blip>
                    <a:stretch>
                      <a:fillRect/>
                    </a:stretch>
                  </pic:blipFill>
                  <pic:spPr>
                    <a:xfrm>
                      <a:off x="0" y="0"/>
                      <a:ext cx="5756712" cy="3722539"/>
                    </a:xfrm>
                    <a:prstGeom prst="rect">
                      <a:avLst/>
                    </a:prstGeom>
                  </pic:spPr>
                </pic:pic>
              </a:graphicData>
            </a:graphic>
          </wp:inline>
        </w:drawing>
      </w:r>
    </w:p>
    <w:p w14:paraId="76CAF033" w14:textId="037B4A50" w:rsidR="00412C0F" w:rsidRPr="006A5CE8" w:rsidRDefault="00335B86" w:rsidP="00335B86">
      <w:pPr>
        <w:pStyle w:val="Beschriftung"/>
        <w:jc w:val="both"/>
        <w:rPr>
          <w:rFonts w:cs="Arial"/>
          <w:lang w:val="en-US"/>
        </w:rPr>
      </w:pPr>
      <w:r>
        <w:t xml:space="preserve">Picture </w:t>
      </w:r>
      <w:r>
        <w:fldChar w:fldCharType="begin"/>
      </w:r>
      <w:r>
        <w:instrText xml:space="preserve"> SEQ Picture \* ARABIC </w:instrText>
      </w:r>
      <w:r>
        <w:fldChar w:fldCharType="separate"/>
      </w:r>
      <w:r>
        <w:t>1</w:t>
      </w:r>
      <w:r>
        <w:fldChar w:fldCharType="end"/>
      </w:r>
      <w:r>
        <w:t xml:space="preserve"> - General system overview</w:t>
      </w:r>
    </w:p>
    <w:p w14:paraId="616A126C" w14:textId="00D6EB4C" w:rsidR="00B62DB8" w:rsidRPr="006A5CE8" w:rsidRDefault="00B62DB8" w:rsidP="006A5CE8">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2B6FB122" w14:textId="77777777" w:rsidR="00412C0F" w:rsidRPr="006A5CE8" w:rsidRDefault="00562CE7" w:rsidP="00957031">
      <w:pPr>
        <w:pStyle w:val="berschrift3"/>
        <w:rPr>
          <w:lang w:val="en-US"/>
        </w:rPr>
      </w:pPr>
      <w:r w:rsidRPr="006A5CE8">
        <w:rPr>
          <w:lang w:val="en-US"/>
        </w:rPr>
        <w:t>GROUND</w:t>
      </w:r>
    </w:p>
    <w:p w14:paraId="76EB23D7" w14:textId="4B71A6C1"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r w:rsidR="00B62DB8">
        <w:rPr>
          <w:rFonts w:ascii="Arial" w:hAnsi="Arial" w:cs="Arial"/>
          <w:lang w:val="en-US"/>
        </w:rPr>
        <w:t>geo-data</w:t>
      </w:r>
      <w:r w:rsidR="007A1F35" w:rsidRPr="006A5CE8">
        <w:rPr>
          <w:rFonts w:ascii="Arial" w:hAnsi="Arial" w:cs="Arial"/>
          <w:lang w:val="en-US"/>
        </w:rPr>
        <w:t>. It encapsulates the c</w:t>
      </w:r>
      <w:r w:rsidR="00957031">
        <w:rPr>
          <w:rFonts w:ascii="Arial" w:hAnsi="Arial" w:cs="Arial"/>
          <w:lang w:val="en-US"/>
        </w:rPr>
        <w:t xml:space="preserve">onnection and interaction with </w:t>
      </w:r>
      <w:proofErr w:type="spellStart"/>
      <w:r w:rsidR="00957031">
        <w:rPr>
          <w:rFonts w:ascii="Arial" w:hAnsi="Arial" w:cs="Arial"/>
          <w:lang w:val="en-US"/>
        </w:rPr>
        <w:t>G</w:t>
      </w:r>
      <w:r w:rsidR="007A1F35" w:rsidRPr="006A5CE8">
        <w:rPr>
          <w:rFonts w:ascii="Arial" w:hAnsi="Arial" w:cs="Arial"/>
          <w:lang w:val="en-US"/>
        </w:rPr>
        <w:t>eoserver</w:t>
      </w:r>
      <w:proofErr w:type="spellEnd"/>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B62DB8">
        <w:rPr>
          <w:rFonts w:ascii="Arial" w:hAnsi="Arial" w:cs="Arial"/>
          <w:lang w:val="en-US"/>
        </w:rPr>
        <w:t>), which it utilizes to import, edit and export geo-data</w:t>
      </w:r>
      <w:r w:rsidR="00B2252E">
        <w:rPr>
          <w:rFonts w:ascii="Arial" w:hAnsi="Arial" w:cs="Arial"/>
          <w:lang w:val="en-US"/>
        </w:rPr>
        <w:t>. GROUND further solves the p</w:t>
      </w:r>
      <w:r w:rsidR="00780089">
        <w:rPr>
          <w:rFonts w:ascii="Arial" w:hAnsi="Arial" w:cs="Arial"/>
          <w:lang w:val="en-US"/>
        </w:rPr>
        <w:t>roblem of different projections, formats</w:t>
      </w:r>
      <w:r w:rsidR="00C229B1">
        <w:rPr>
          <w:rFonts w:ascii="Arial" w:hAnsi="Arial" w:cs="Arial"/>
          <w:lang w:val="en-US"/>
        </w:rPr>
        <w:t xml:space="preserve"> and scales on heterogeneous geo</w:t>
      </w:r>
      <w:r w:rsidR="00780089">
        <w:rPr>
          <w:rFonts w:ascii="Arial" w:hAnsi="Arial" w:cs="Arial"/>
          <w:lang w:val="en-US"/>
        </w:rPr>
        <w:t>-data</w:t>
      </w:r>
      <w:r w:rsidR="009238A2">
        <w:rPr>
          <w:rFonts w:ascii="Arial" w:hAnsi="Arial" w:cs="Arial"/>
          <w:lang w:val="en-US"/>
        </w:rPr>
        <w:t xml:space="preserve"> </w:t>
      </w:r>
      <w:r w:rsidR="009238A2" w:rsidRPr="000C687E">
        <w:rPr>
          <w:rFonts w:ascii="Arial" w:hAnsi="Arial" w:cs="Arial"/>
          <w:lang w:val="en-US"/>
        </w:rPr>
        <w:t>(</w:t>
      </w:r>
      <w:r w:rsidR="009238A2" w:rsidRPr="000C687E">
        <w:rPr>
          <w:rFonts w:ascii="Arial" w:hAnsi="Arial" w:cs="Arial"/>
        </w:rPr>
        <w:t>Hagenlocher et al., 2014)</w:t>
      </w:r>
      <w:r w:rsidR="00780089" w:rsidRPr="000C687E">
        <w:rPr>
          <w:rFonts w:ascii="Arial" w:hAnsi="Arial" w:cs="Arial"/>
          <w:lang w:val="en-US"/>
        </w:rPr>
        <w:t>.</w:t>
      </w:r>
    </w:p>
    <w:p w14:paraId="1FBB456C" w14:textId="77777777" w:rsidR="00412C0F" w:rsidRPr="006A5CE8" w:rsidRDefault="007A1F35" w:rsidP="00957031">
      <w:pPr>
        <w:pStyle w:val="berschrift3"/>
        <w:rPr>
          <w:lang w:val="en-US"/>
        </w:rPr>
      </w:pPr>
      <w:r w:rsidRPr="006A5CE8">
        <w:rPr>
          <w:lang w:val="en-US"/>
        </w:rPr>
        <w:t>ROCK</w:t>
      </w:r>
    </w:p>
    <w:p w14:paraId="6E62F4E8" w14:textId="4966889E" w:rsidR="00412C0F" w:rsidRDefault="007A1F35" w:rsidP="006A5CE8">
      <w:pPr>
        <w:pStyle w:val="StandardWeb"/>
        <w:jc w:val="both"/>
        <w:rPr>
          <w:rFonts w:ascii="Arial" w:hAnsi="Arial" w:cs="Arial"/>
          <w:color w:val="FF0000"/>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00C229B1">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w:t>
      </w:r>
      <w:r w:rsidR="00611E0B" w:rsidRPr="006A5CE8">
        <w:rPr>
          <w:rFonts w:ascii="Arial" w:hAnsi="Arial" w:cs="Arial"/>
          <w:lang w:val="en-US"/>
        </w:rPr>
        <w:t xml:space="preserve">data </w:t>
      </w:r>
      <w:r w:rsidR="00C229B1">
        <w:rPr>
          <w:rFonts w:ascii="Arial" w:hAnsi="Arial" w:cs="Arial"/>
          <w:lang w:val="en-US"/>
        </w:rPr>
        <w:t xml:space="preserve">that changes depending on time, e.g. </w:t>
      </w:r>
      <w:r w:rsidRPr="006A5CE8">
        <w:rPr>
          <w:rFonts w:ascii="Arial" w:hAnsi="Arial" w:cs="Arial"/>
          <w:lang w:val="en-US"/>
        </w:rPr>
        <w:t>the population of a country</w:t>
      </w:r>
      <w:r w:rsidR="00611E0B" w:rsidRPr="006A5CE8">
        <w:rPr>
          <w:rFonts w:ascii="Arial" w:hAnsi="Arial" w:cs="Arial"/>
          <w:lang w:val="en-US"/>
        </w:rPr>
        <w:t>.</w:t>
      </w:r>
      <w:r w:rsidR="00353ACE" w:rsidRPr="006A5CE8">
        <w:rPr>
          <w:rFonts w:ascii="Arial" w:hAnsi="Arial" w:cs="Arial"/>
          <w:lang w:val="en-US"/>
        </w:rPr>
        <w:t xml:space="preserve"> </w:t>
      </w:r>
    </w:p>
    <w:p w14:paraId="614C3902" w14:textId="6D0D98A9" w:rsidR="004E5991" w:rsidRPr="004E5991" w:rsidRDefault="004E5991" w:rsidP="006A5CE8">
      <w:pPr>
        <w:pStyle w:val="StandardWeb"/>
        <w:jc w:val="both"/>
        <w:rPr>
          <w:rFonts w:ascii="Arial" w:hAnsi="Arial" w:cs="Arial"/>
          <w:lang w:val="en-US"/>
        </w:rPr>
      </w:pPr>
      <w:r>
        <w:rPr>
          <w:rFonts w:ascii="Arial" w:hAnsi="Arial" w:cs="Arial"/>
          <w:lang w:val="en-US"/>
        </w:rPr>
        <w:t>ROCK uses the Bing Tile Map System from Microsoft (</w:t>
      </w:r>
      <w:hyperlink r:id="rId17" w:history="1">
        <w:r w:rsidRPr="00CB16EB">
          <w:rPr>
            <w:rStyle w:val="Link"/>
            <w:rFonts w:ascii="Arial" w:hAnsi="Arial" w:cs="Arial"/>
            <w:lang w:val="en-US"/>
          </w:rPr>
          <w:t>http://msdn.microsoft.com/en-us/library/bb259689.aspx</w:t>
        </w:r>
      </w:hyperlink>
      <w:r>
        <w:rPr>
          <w:rFonts w:ascii="Arial" w:hAnsi="Arial" w:cs="Arial"/>
          <w:lang w:val="en-US"/>
        </w:rPr>
        <w:t xml:space="preserve">) to reference data to geographical coordinates and make it efficiently </w:t>
      </w:r>
      <w:proofErr w:type="spellStart"/>
      <w:r>
        <w:rPr>
          <w:rFonts w:ascii="Arial" w:hAnsi="Arial" w:cs="Arial"/>
          <w:lang w:val="en-US"/>
        </w:rPr>
        <w:t>queryable</w:t>
      </w:r>
      <w:proofErr w:type="spellEnd"/>
      <w:r>
        <w:rPr>
          <w:rFonts w:ascii="Arial" w:hAnsi="Arial" w:cs="Arial"/>
          <w:lang w:val="en-US"/>
        </w:rPr>
        <w:t>. With that approach applied, data from ROCK and GROUND may be cross-referenced, which solves one of the big problems of information integration in MAS (Thiel-</w:t>
      </w:r>
      <w:proofErr w:type="spellStart"/>
      <w:r>
        <w:rPr>
          <w:rFonts w:ascii="Arial" w:hAnsi="Arial" w:cs="Arial"/>
          <w:lang w:val="en-US"/>
        </w:rPr>
        <w:t>Clemen</w:t>
      </w:r>
      <w:proofErr w:type="spellEnd"/>
      <w:r>
        <w:rPr>
          <w:rFonts w:ascii="Arial" w:hAnsi="Arial" w:cs="Arial"/>
          <w:lang w:val="en-US"/>
        </w:rPr>
        <w:t>, 2013).</w:t>
      </w:r>
    </w:p>
    <w:p w14:paraId="655A5CB8" w14:textId="77777777" w:rsidR="00412C0F" w:rsidRPr="006A5CE8" w:rsidRDefault="00611E0B" w:rsidP="00957031">
      <w:pPr>
        <w:pStyle w:val="berschrift3"/>
        <w:rPr>
          <w:lang w:val="en-US"/>
        </w:rPr>
      </w:pPr>
      <w:r w:rsidRPr="006A5CE8">
        <w:rPr>
          <w:lang w:val="en-US"/>
        </w:rPr>
        <w:lastRenderedPageBreak/>
        <w:t>SHUTTLE</w:t>
      </w:r>
    </w:p>
    <w:p w14:paraId="56A3E32C" w14:textId="5F369A85" w:rsidR="00412C0F"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w:t>
      </w:r>
    </w:p>
    <w:p w14:paraId="4CD2D9B3" w14:textId="71730A8E" w:rsidR="00E530F6" w:rsidRDefault="001A1BA7" w:rsidP="006A5CE8">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w:t>
      </w:r>
      <w:r w:rsidR="00030AD6">
        <w:rPr>
          <w:rFonts w:ascii="Arial" w:hAnsi="Arial" w:cs="Arial"/>
          <w:lang w:val="en-US"/>
        </w:rPr>
        <w:t xml:space="preserve"> geographical area</w:t>
      </w:r>
      <w:r w:rsidR="00A7222C">
        <w:rPr>
          <w:rFonts w:ascii="Arial" w:hAnsi="Arial" w:cs="Arial"/>
          <w:lang w:val="en-US"/>
        </w:rPr>
        <w:t xml:space="preserve"> to be used in the simulation model at hand</w:t>
      </w:r>
      <w:r>
        <w:rPr>
          <w:rFonts w:ascii="Arial" w:hAnsi="Arial" w:cs="Arial"/>
          <w:lang w:val="en-US"/>
        </w:rPr>
        <w:t>. The modeler may then intersect this data with each other</w:t>
      </w:r>
      <w:r w:rsidR="00030AD6">
        <w:rPr>
          <w:rFonts w:ascii="Arial" w:hAnsi="Arial" w:cs="Arial"/>
          <w:lang w:val="en-US"/>
        </w:rPr>
        <w:t xml:space="preserve"> and/or build an SGI (</w:t>
      </w:r>
      <w:proofErr w:type="spellStart"/>
      <w:r w:rsidR="00EE340B">
        <w:rPr>
          <w:rFonts w:ascii="Arial" w:hAnsi="Arial" w:cs="Arial"/>
          <w:lang w:val="en-US"/>
        </w:rPr>
        <w:t>Baldowski</w:t>
      </w:r>
      <w:proofErr w:type="spellEnd"/>
      <w:r w:rsidR="00EE340B">
        <w:rPr>
          <w:rFonts w:ascii="Arial" w:hAnsi="Arial" w:cs="Arial"/>
          <w:lang w:val="en-US"/>
        </w:rPr>
        <w:t xml:space="preserve"> et. al., 2014)</w:t>
      </w:r>
      <w:r w:rsidR="00030AD6">
        <w:rPr>
          <w:rFonts w:ascii="Arial" w:hAnsi="Arial" w:cs="Arial"/>
          <w:lang w:val="en-US"/>
        </w:rPr>
        <w:t xml:space="preserve">). </w:t>
      </w:r>
      <w:r w:rsidR="00A7222C">
        <w:rPr>
          <w:rFonts w:ascii="Arial" w:hAnsi="Arial" w:cs="Arial"/>
          <w:lang w:val="en-US"/>
        </w:rPr>
        <w:t>Finally a XML description file will be saved, which contains the actions needed to extract and transform the appropriate data from GROUND and ROCK to re-create the needed subset of data when the live simulation is about to start.</w:t>
      </w:r>
    </w:p>
    <w:p w14:paraId="3A94C675" w14:textId="77777777" w:rsidR="00A7222C" w:rsidRDefault="00030AD6" w:rsidP="006A5CE8">
      <w:pPr>
        <w:pStyle w:val="StandardWeb"/>
        <w:jc w:val="both"/>
        <w:rPr>
          <w:rFonts w:ascii="Arial" w:hAnsi="Arial" w:cs="Arial"/>
          <w:lang w:val="en-US"/>
        </w:rPr>
      </w:pPr>
      <w:r>
        <w:rPr>
          <w:rFonts w:ascii="Arial" w:hAnsi="Arial" w:cs="Arial"/>
          <w:lang w:val="en-US"/>
        </w:rPr>
        <w:t>In order to allow the actual simulation system (LIFE) to use the data extracted by DEIMOS, a specific MARS DSL is currently under active development, which will be used to map attributes of agents and other simulation entities to the extracted fields in the ROCK/GROUND databases.</w:t>
      </w:r>
      <w:r w:rsidR="00A7222C">
        <w:rPr>
          <w:rFonts w:ascii="Arial" w:hAnsi="Arial" w:cs="Arial"/>
          <w:lang w:val="en-US"/>
        </w:rPr>
        <w:t xml:space="preserve"> Therefore the formerly created XML file will be used to present the modeler with the fields available for mapping.</w:t>
      </w:r>
    </w:p>
    <w:p w14:paraId="684EF123" w14:textId="5E7C4A64" w:rsidR="00412C0F" w:rsidRPr="006A5CE8" w:rsidRDefault="00A7222C" w:rsidP="006A5CE8">
      <w:pPr>
        <w:pStyle w:val="StandardWeb"/>
        <w:jc w:val="both"/>
        <w:rPr>
          <w:rFonts w:ascii="Arial" w:hAnsi="Arial" w:cs="Arial"/>
          <w:lang w:val="en-US"/>
        </w:rPr>
      </w:pPr>
      <w:r>
        <w:rPr>
          <w:rFonts w:ascii="Arial" w:hAnsi="Arial" w:cs="Arial"/>
          <w:lang w:val="en-US"/>
        </w:rPr>
        <w:t>Once the mapping is done, SHUTTLE may create an in-memory database containing only the subset of data extracted and transformed from GROUND and ROCK. This temporary database may then be used by LIFE to instantiate its agents and environment and to perform other tasks based on the provided data.</w:t>
      </w:r>
    </w:p>
    <w:p w14:paraId="028E5E2F" w14:textId="77777777" w:rsidR="002332E2" w:rsidRDefault="002332E2" w:rsidP="002332E2">
      <w:pPr>
        <w:pStyle w:val="berschrift2"/>
        <w:rPr>
          <w:lang w:val="en-US"/>
        </w:rPr>
      </w:pPr>
      <w:r>
        <w:rPr>
          <w:lang w:val="en-US"/>
        </w:rPr>
        <w:t>LIFE Architecture</w:t>
      </w:r>
    </w:p>
    <w:p w14:paraId="2ACFAED0" w14:textId="1202D0ED" w:rsidR="00EA1696" w:rsidRDefault="00EA1696" w:rsidP="00EA1696">
      <w:pPr>
        <w:pStyle w:val="NurText"/>
      </w:pPr>
      <w:r>
        <w:t>LIFE is the actual</w:t>
      </w:r>
      <w:r w:rsidR="00251C94">
        <w:t xml:space="preserve"> distributed</w:t>
      </w:r>
      <w:r>
        <w:t xml:space="preserve"> simulation component and is itself organized in three main components:</w:t>
      </w:r>
    </w:p>
    <w:p w14:paraId="7C7227FE" w14:textId="73D88932" w:rsidR="00EA1696" w:rsidRDefault="00EA1696" w:rsidP="00EA1696">
      <w:pPr>
        <w:pStyle w:val="NurText"/>
        <w:numPr>
          <w:ilvl w:val="0"/>
          <w:numId w:val="10"/>
        </w:numPr>
      </w:pPr>
      <w:r w:rsidRPr="00EA1696">
        <w:rPr>
          <w:b/>
        </w:rPr>
        <w:t>Simulation Controller</w:t>
      </w:r>
      <w:r>
        <w:t>: The GUI to access and control the overall system.</w:t>
      </w:r>
    </w:p>
    <w:p w14:paraId="59282321" w14:textId="00F6F21D" w:rsidR="00EA1696" w:rsidRDefault="00EA1696" w:rsidP="00EA1696">
      <w:pPr>
        <w:pStyle w:val="NurText"/>
        <w:numPr>
          <w:ilvl w:val="0"/>
          <w:numId w:val="10"/>
        </w:numPr>
      </w:pPr>
      <w:r w:rsidRPr="00EA1696">
        <w:rPr>
          <w:b/>
        </w:rPr>
        <w:t>Simulation Manager</w:t>
      </w:r>
      <w:r>
        <w:t>: A central management unit, which takes the orders from the SC and executes it.</w:t>
      </w:r>
    </w:p>
    <w:p w14:paraId="551425B2" w14:textId="435C499C" w:rsidR="00EA1696" w:rsidRDefault="00EA1696" w:rsidP="00EA1696">
      <w:pPr>
        <w:pStyle w:val="NurText"/>
        <w:numPr>
          <w:ilvl w:val="0"/>
          <w:numId w:val="10"/>
        </w:numPr>
      </w:pPr>
      <w:r w:rsidRPr="00EA1696">
        <w:rPr>
          <w:b/>
        </w:rPr>
        <w:t>Layer Container</w:t>
      </w:r>
      <w:r>
        <w:t>: A container to house layers and agents</w:t>
      </w:r>
      <w:r w:rsidR="006D4760">
        <w:t xml:space="preserve"> (see next chapter)</w:t>
      </w:r>
      <w:r w:rsidR="005E6F74">
        <w:t>.</w:t>
      </w:r>
      <w:r w:rsidR="001419FF">
        <w:t xml:space="preserve"> Each LayerContainer may contain many layers or pieces of layers if they are distributed in itself</w:t>
      </w:r>
      <w:r w:rsidR="00A77FD8">
        <w:t xml:space="preserve"> (see </w:t>
      </w:r>
      <w:r w:rsidR="00A77FD8">
        <w:fldChar w:fldCharType="begin"/>
      </w:r>
      <w:r w:rsidR="00A77FD8">
        <w:instrText xml:space="preserve"> REF _Ref259731430 \r \h </w:instrText>
      </w:r>
      <w:r w:rsidR="00A77FD8">
        <w:fldChar w:fldCharType="separate"/>
      </w:r>
      <w:r w:rsidR="00A77FD8">
        <w:t>5.</w:t>
      </w:r>
      <w:r w:rsidR="00A77FD8">
        <w:t>5</w:t>
      </w:r>
      <w:r w:rsidR="00A77FD8">
        <w:fldChar w:fldCharType="end"/>
      </w:r>
      <w:r w:rsidR="00A77FD8">
        <w:t>)</w:t>
      </w:r>
      <w:r w:rsidR="001419FF">
        <w:t>.</w:t>
      </w:r>
    </w:p>
    <w:p w14:paraId="7D86FA57" w14:textId="77777777" w:rsidR="00610CE2" w:rsidRPr="00EA1696" w:rsidRDefault="00610CE2" w:rsidP="00610CE2">
      <w:pPr>
        <w:pStyle w:val="NurText"/>
      </w:pPr>
    </w:p>
    <w:p w14:paraId="2ABFDCC2" w14:textId="5B52DA99" w:rsidR="002332E2" w:rsidRDefault="002332E2" w:rsidP="002332E2">
      <w:pPr>
        <w:pStyle w:val="berschrift2"/>
        <w:rPr>
          <w:lang w:val="en-US"/>
        </w:rPr>
      </w:pPr>
      <w:r>
        <w:rPr>
          <w:lang w:val="en-US"/>
        </w:rPr>
        <w:t>Layers &amp; Agents</w:t>
      </w:r>
    </w:p>
    <w:p w14:paraId="189D15A0" w14:textId="5C96BC3C" w:rsidR="007F6A71" w:rsidRDefault="002A7F13" w:rsidP="007F6A71">
      <w:pPr>
        <w:pStyle w:val="NurText"/>
      </w:pPr>
      <w:r>
        <w:t xml:space="preserve">A central concept of LIFE is </w:t>
      </w:r>
      <w:r w:rsidR="002B668C">
        <w:t>the layer approach. It is inspired by the way GIS</w:t>
      </w:r>
      <w:r w:rsidR="004C545F">
        <w:t xml:space="preserve"> files are composed. These files are structured in layers, where each layer represents a specific aspect of the depicted real world</w:t>
      </w:r>
      <w:r w:rsidR="00DD487E">
        <w:t xml:space="preserve"> (see Picture 2)</w:t>
      </w:r>
      <w:r w:rsidR="004C545F">
        <w:t>.</w:t>
      </w:r>
    </w:p>
    <w:p w14:paraId="6193DA44" w14:textId="12CC0C94" w:rsidR="00C072EB" w:rsidRDefault="00C072EB" w:rsidP="007F6A71">
      <w:pPr>
        <w:pStyle w:val="NurText"/>
      </w:pPr>
      <w:r>
        <w:t xml:space="preserve">We translate this idea to a general approach for modeling the implementation of our simulation system. </w:t>
      </w:r>
      <w:r w:rsidR="00620E7D">
        <w:t>A</w:t>
      </w:r>
      <w:r>
        <w:t xml:space="preserve"> domain-specific model </w:t>
      </w:r>
      <w:r w:rsidR="00620E7D">
        <w:t>may now be transformed into working code by writing a layer for</w:t>
      </w:r>
      <w:r w:rsidR="003F2387">
        <w:t xml:space="preserve"> each aspect from the model. An aspect</w:t>
      </w:r>
      <w:r w:rsidR="00FD6587">
        <w:t xml:space="preserve"> should be a considerable sized, self-contained but yet manageable piece from the original model. </w:t>
      </w:r>
    </w:p>
    <w:p w14:paraId="2BDBCB89" w14:textId="6B0AAF18" w:rsidR="00765946" w:rsidRDefault="00765946" w:rsidP="007F6A71">
      <w:pPr>
        <w:pStyle w:val="NurText"/>
      </w:pPr>
      <w:r>
        <w:lastRenderedPageBreak/>
        <w:t>A usefull disctinction could possibly be between different kinds of agents with the exception being two classes of agents, which are heavily interacting with each other. A seperation of these classes</w:t>
      </w:r>
      <w:r w:rsidR="00631256">
        <w:t xml:space="preserve"> on different layer</w:t>
      </w:r>
      <w:r>
        <w:t xml:space="preserve"> might introduce </w:t>
      </w:r>
      <w:r w:rsidR="00631256">
        <w:t xml:space="preserve">unnecessary overhead and complexity to the code. </w:t>
      </w:r>
    </w:p>
    <w:p w14:paraId="7A113A99" w14:textId="22D39161" w:rsidR="007F6A71" w:rsidRDefault="00335B86" w:rsidP="007F6A71">
      <w:pPr>
        <w:pStyle w:val="NurText"/>
      </w:pPr>
      <w:r>
        <mc:AlternateContent>
          <mc:Choice Requires="wps">
            <w:drawing>
              <wp:anchor distT="0" distB="0" distL="114300" distR="114300" simplePos="0" relativeHeight="251660288" behindDoc="0" locked="0" layoutInCell="1" allowOverlap="1" wp14:anchorId="3348E62D" wp14:editId="0EB31ACD">
                <wp:simplePos x="0" y="0"/>
                <wp:positionH relativeFrom="column">
                  <wp:posOffset>0</wp:posOffset>
                </wp:positionH>
                <wp:positionV relativeFrom="paragraph">
                  <wp:posOffset>3293110</wp:posOffset>
                </wp:positionV>
                <wp:extent cx="2868930" cy="521335"/>
                <wp:effectExtent l="0" t="0" r="0" b="0"/>
                <wp:wrapThrough wrapText="bothSides">
                  <wp:wrapPolygon edited="0">
                    <wp:start x="0" y="0"/>
                    <wp:lineTo x="0" y="0"/>
                    <wp:lineTo x="0" y="0"/>
                  </wp:wrapPolygon>
                </wp:wrapThrough>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43D4F6" w14:textId="6B6211D4" w:rsidR="00775E1A" w:rsidRPr="00023708" w:rsidRDefault="00775E1A"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11" o:spid="_x0000_s1026" type="#_x0000_t202" style="position:absolute;left:0;text-align:left;margin-left:0;margin-top:259.3pt;width:225.9pt;height:4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" stroked="f">
                <v:textbox style="mso-fit-shape-to-text:t" inset="0,0,0,0">
                  <w:txbxContent>
                    <w:p w14:paraId="6B43D4F6" w14:textId="6B6211D4" w:rsidR="00775E1A" w:rsidRPr="00023708" w:rsidRDefault="00775E1A"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v:textbox>
                <w10:wrap type="through"/>
              </v:shape>
            </w:pict>
          </mc:Fallback>
        </mc:AlternateContent>
      </w:r>
      <w:r w:rsidR="007F6A71">
        <w:drawing>
          <wp:anchor distT="0" distB="0" distL="114300" distR="114300" simplePos="0" relativeHeight="251658240" behindDoc="0" locked="0" layoutInCell="1" allowOverlap="1" wp14:anchorId="53C47E93" wp14:editId="208AE506">
            <wp:simplePos x="0" y="0"/>
            <wp:positionH relativeFrom="column">
              <wp:posOffset>0</wp:posOffset>
            </wp:positionH>
            <wp:positionV relativeFrom="paragraph">
              <wp:posOffset>67310</wp:posOffset>
            </wp:positionV>
            <wp:extent cx="2868930" cy="3168650"/>
            <wp:effectExtent l="177800" t="177800" r="356870" b="361950"/>
            <wp:wrapTopAndBottom/>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8">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31256">
        <w:t>With that approach in place we may apply well understood techniques from software engineering and thus understand layers as components</w:t>
      </w:r>
      <w:r w:rsidR="00300884">
        <w:t xml:space="preserve"> with interfaces</w:t>
      </w:r>
      <w:r w:rsidR="00631256">
        <w:t xml:space="preserve"> in our distributed simulation system. </w:t>
      </w:r>
      <w:r w:rsidR="00300884">
        <w:t>Each layer can now export well-defined actions to other layers through its interface.</w:t>
      </w:r>
    </w:p>
    <w:p w14:paraId="752E1FAF" w14:textId="7CC0F6FB" w:rsidR="002164F7" w:rsidRDefault="002164F7" w:rsidP="007F6A71">
      <w:pPr>
        <w:pStyle w:val="NurText"/>
      </w:pPr>
      <w:r>
        <w:t>Layers are treated like plugins by each LayerContainer and thus may be loaded on demand when initializing a new simulation. This approach also allows for automatic dependency injection, when one layer depends on another.</w:t>
      </w:r>
    </w:p>
    <w:p w14:paraId="03258481" w14:textId="4109F74B" w:rsidR="006F4B36" w:rsidRDefault="006F4B36" w:rsidP="007F6A71">
      <w:pPr>
        <w:pStyle w:val="NurText"/>
      </w:pPr>
      <w:r>
        <w:t>To further leverage the usability of the layer concept, each layer features a three dimensional coordinate 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4A2F6F36" w14:textId="4FE633BC" w:rsidR="009F2FB4" w:rsidRDefault="00D7615E" w:rsidP="007F6A71">
      <w:pPr>
        <w:pStyle w:val="NurText"/>
      </w:pPr>
      <w:r>
        <w:t>So, j</w:t>
      </w:r>
      <w:r w:rsidR="009F2FB4">
        <w:t>ust as in a service oriented architecture each layer is self-describing</w:t>
      </w:r>
      <w:r w:rsidR="00D83446">
        <w:t xml:space="preserve"> to external users</w:t>
      </w:r>
      <w:r w:rsidR="009F2FB4">
        <w:t xml:space="preserve"> and</w:t>
      </w:r>
      <w:r w:rsidR="00D83446">
        <w:t xml:space="preserve"> thus supports the demanded feature of re-usability.</w:t>
      </w:r>
      <w:r w:rsidR="009F2FB4">
        <w:t xml:space="preserve"> </w:t>
      </w:r>
    </w:p>
    <w:p w14:paraId="2009A76D" w14:textId="672E3F4E" w:rsidR="007F6A71" w:rsidRDefault="007519F9" w:rsidP="003149F9">
      <w:pPr>
        <w:pStyle w:val="berschrift2"/>
      </w:pPr>
      <w:r>
        <w:t xml:space="preserve">LIFE </w:t>
      </w:r>
      <w:r w:rsidR="003149F9">
        <w:t>API</w:t>
      </w:r>
    </w:p>
    <w:p w14:paraId="7309D928" w14:textId="5BDCD5AE" w:rsidR="00BF1D8F" w:rsidRPr="00BF1D8F" w:rsidRDefault="00BF1D8F" w:rsidP="00BF1D8F">
      <w:pPr>
        <w:pStyle w:val="NurText"/>
      </w:pPr>
      <w:r>
        <w:t>This chapter is a short outline of the basic API used when implementing custom layers and / or agents.</w:t>
      </w:r>
    </w:p>
    <w:p w14:paraId="199991F0" w14:textId="5CFC1EF9" w:rsidR="003149F9" w:rsidRDefault="003149F9" w:rsidP="003149F9">
      <w:pPr>
        <w:pStyle w:val="berschrift3"/>
      </w:pPr>
      <w:proofErr w:type="spellStart"/>
      <w:r>
        <w:lastRenderedPageBreak/>
        <w:t>ILayer</w:t>
      </w:r>
      <w:proofErr w:type="spellEnd"/>
      <w:r w:rsidR="009370C6">
        <w:t>,</w:t>
      </w:r>
      <w:r w:rsidR="007519F9">
        <w:t xml:space="preserve"> </w:t>
      </w:r>
      <w:proofErr w:type="spellStart"/>
      <w:r w:rsidR="007519F9">
        <w:t>ISteppedLayer</w:t>
      </w:r>
      <w:proofErr w:type="spellEnd"/>
      <w:r w:rsidR="009370C6">
        <w:t xml:space="preserve"> &amp; </w:t>
      </w:r>
      <w:proofErr w:type="spellStart"/>
      <w:r w:rsidR="009370C6">
        <w:t>IEventDrivenLayer</w:t>
      </w:r>
      <w:proofErr w:type="spellEnd"/>
    </w:p>
    <w:p w14:paraId="4C65090D" w14:textId="77777777" w:rsidR="002164F7" w:rsidRDefault="007519F9" w:rsidP="00BF1D8F">
      <w:pPr>
        <w:pStyle w:val="NurText"/>
      </w:pPr>
      <w:r>
        <w:t xml:space="preserve">A new custom layer has to implement one of the interfaces offered by LIFE. One may choose betweend the ISteppedLayer, IEvenDrivenLayer or ILayer. Whereas ILayer mainly acts as a marker interface and therefore should not be implemented directly, the other two resemble </w:t>
      </w:r>
      <w:r w:rsidR="002164F7">
        <w:t>specific behaviour. The IEvenDrivenLayer currently is not active and might become a subject of future research when other execution paradigms to MAS than the stepped approach are in focus.</w:t>
      </w:r>
    </w:p>
    <w:p w14:paraId="6B6D56DD" w14:textId="09CA8CC2" w:rsidR="002164F7" w:rsidRDefault="002164F7" w:rsidP="00BF1D8F">
      <w:pPr>
        <w:pStyle w:val="NurText"/>
      </w:pPr>
      <w:r>
        <w:t>ISteppedLayer features two methods</w:t>
      </w:r>
    </w:p>
    <w:p w14:paraId="41B9A3B7" w14:textId="1A113F78" w:rsidR="002164F7" w:rsidRDefault="002164F7" w:rsidP="002164F7">
      <w:pPr>
        <w:pStyle w:val="NurText"/>
        <w:numPr>
          <w:ilvl w:val="0"/>
          <w:numId w:val="11"/>
        </w:numPr>
      </w:pPr>
      <w:r>
        <w:t>InitLayer() : Takes three parameters. The first for providing the data needed for initialization, the other two are callback handles to register and un-register agents to the LayerContainer (see</w:t>
      </w:r>
      <w:r w:rsidR="00A77FD8">
        <w:t xml:space="preserve"> </w:t>
      </w:r>
      <w:r w:rsidR="00A77FD8">
        <w:fldChar w:fldCharType="begin"/>
      </w:r>
      <w:r w:rsidR="00A77FD8">
        <w:instrText xml:space="preserve"> REF _Ref259731454 \r \h </w:instrText>
      </w:r>
      <w:r w:rsidR="00A77FD8">
        <w:fldChar w:fldCharType="separate"/>
      </w:r>
      <w:r w:rsidR="00A77FD8">
        <w:t>5.4.2</w:t>
      </w:r>
      <w:r w:rsidR="00A77FD8">
        <w:fldChar w:fldCharType="end"/>
      </w:r>
      <w:r>
        <w:t>).</w:t>
      </w:r>
    </w:p>
    <w:p w14:paraId="251B3E1A" w14:textId="0855E182" w:rsidR="002164F7" w:rsidRDefault="002164F7" w:rsidP="002164F7">
      <w:pPr>
        <w:pStyle w:val="NurText"/>
        <w:numPr>
          <w:ilvl w:val="0"/>
          <w:numId w:val="11"/>
        </w:numPr>
      </w:pPr>
      <w:r>
        <w:t>GetCurrentTick() : To retreive the current tick count from the stepped layer instance</w:t>
      </w:r>
    </w:p>
    <w:p w14:paraId="6D8E54BE" w14:textId="1424E14B" w:rsidR="002164F7" w:rsidRDefault="003E483E" w:rsidP="002164F7">
      <w:pPr>
        <w:pStyle w:val="NurText"/>
      </w:pPr>
      <w:r>
        <w:t xml:space="preserve">As can be seen, the interface is very slim, leaving most of the implementation details to the developer. </w:t>
      </w:r>
      <w:r w:rsidR="009370C6">
        <w:t>Future additions will provide several services to make common tasks like pathfinding, radial searches in a 3D space or usage of height maps or other GIS data easier</w:t>
      </w:r>
      <w:r w:rsidR="00E14FB8">
        <w:t xml:space="preserve"> when developing a new layer</w:t>
      </w:r>
      <w:r w:rsidR="009370C6">
        <w:t>.</w:t>
      </w:r>
    </w:p>
    <w:p w14:paraId="41FE61AE" w14:textId="5B190F50" w:rsidR="00BF1D8F" w:rsidRPr="00BF1D8F" w:rsidRDefault="002164F7" w:rsidP="00BF1D8F">
      <w:pPr>
        <w:pStyle w:val="NurText"/>
      </w:pPr>
      <w:r>
        <w:t xml:space="preserve"> </w:t>
      </w:r>
    </w:p>
    <w:p w14:paraId="5F4AF3EF" w14:textId="2B466C5B" w:rsidR="003149F9" w:rsidRDefault="003149F9" w:rsidP="003149F9">
      <w:pPr>
        <w:pStyle w:val="berschrift3"/>
      </w:pPr>
      <w:bookmarkStart w:id="3" w:name="_Ref259731454"/>
      <w:proofErr w:type="spellStart"/>
      <w:r>
        <w:t>ITickClient</w:t>
      </w:r>
      <w:proofErr w:type="spellEnd"/>
      <w:r>
        <w:t xml:space="preserve"> &amp; </w:t>
      </w:r>
      <w:proofErr w:type="spellStart"/>
      <w:r>
        <w:t>IAgent</w:t>
      </w:r>
      <w:bookmarkEnd w:id="3"/>
      <w:proofErr w:type="spellEnd"/>
    </w:p>
    <w:p w14:paraId="00080065" w14:textId="654D187F" w:rsidR="008C6A89" w:rsidRDefault="008C6A89" w:rsidP="008C6A89">
      <w:pPr>
        <w:pStyle w:val="NurText"/>
      </w:pPr>
      <w:r>
        <w:t xml:space="preserve">IAgent is an extension of ITickClient. ITickClient features a single method called Tick(). Every agent needs to implement IAgent and thus Tick(). </w:t>
      </w:r>
    </w:p>
    <w:p w14:paraId="59B1B16D" w14:textId="1EBCB883" w:rsidR="008C6A89" w:rsidRDefault="008C6A89" w:rsidP="008C6A89">
      <w:pPr>
        <w:pStyle w:val="NurText"/>
      </w:pPr>
      <w:r>
        <w:t>During the layer intitializiation method InitLayer(), each layer needs to register its agents or TickClients with the LayerContainer for execution, which is done by calling the callback handle for each of the agents in the layer. Once the initialization is done, the LayerContainer has references to every tickable entity inside each layer and may thus efficiently execute each simulation tick by assigning CPU time to each tickable entity.</w:t>
      </w:r>
    </w:p>
    <w:p w14:paraId="61291A9C" w14:textId="1F8D0510" w:rsidR="008C6A89" w:rsidRPr="008C6A89" w:rsidRDefault="008C6A89" w:rsidP="008C6A89">
      <w:pPr>
        <w:pStyle w:val="NurText"/>
      </w:pPr>
      <w:r>
        <w:t>Currently IAgent does not add any other method, but just marks the implementing class as an Agent. This would allow to add other tickable or tickworthy entities than agents in the future, if a layer developer finds it suitable to create something different than a strict agent to implement a certain piece of the model at hand.</w:t>
      </w:r>
    </w:p>
    <w:p w14:paraId="0BD32AF5" w14:textId="1C23312B" w:rsidR="00F21FE0" w:rsidRDefault="0068398E" w:rsidP="000E1711">
      <w:pPr>
        <w:pStyle w:val="berschrift2"/>
        <w:jc w:val="both"/>
        <w:rPr>
          <w:rFonts w:cs="Arial"/>
          <w:szCs w:val="24"/>
          <w:lang w:val="en-US"/>
        </w:rPr>
      </w:pPr>
      <w:bookmarkStart w:id="4" w:name="_Ref259731430"/>
      <w:r>
        <w:rPr>
          <w:rFonts w:cs="Arial"/>
          <w:szCs w:val="24"/>
          <w:lang w:val="en-US"/>
        </w:rPr>
        <w:t>Distribution and Communication</w:t>
      </w:r>
      <w:bookmarkEnd w:id="4"/>
    </w:p>
    <w:p w14:paraId="518A751B" w14:textId="7F39B0E4" w:rsidR="001B0296" w:rsidRDefault="001B0296" w:rsidP="001B0296">
      <w:pPr>
        <w:pStyle w:val="NurText"/>
      </w:pPr>
      <w:r>
        <w:t xml:space="preserve">Distribution and thus communcation are two key aspects of scalability. In a very early version of the MARS system layers were only distributable as a whole, so each LayerContainer needed to take care of one ore more complete layers. Our findings however have shown, that one layer ma be too complex for a single computer or we </w:t>
      </w:r>
      <w:r w:rsidR="001D7C32">
        <w:t xml:space="preserve">may </w:t>
      </w:r>
      <w:r>
        <w:t xml:space="preserve">have rather slow computing nodes (see </w:t>
      </w:r>
      <w:r>
        <w:fldChar w:fldCharType="begin"/>
      </w:r>
      <w:r>
        <w:instrText xml:space="preserve"> REF _Ref259731772 \r \h </w:instrText>
      </w:r>
      <w:r>
        <w:fldChar w:fldCharType="separate"/>
      </w:r>
      <w:r>
        <w:t>2.4</w:t>
      </w:r>
      <w:r>
        <w:fldChar w:fldCharType="end"/>
      </w:r>
      <w:r>
        <w:t>). So the new appraoch will also allow to distribute each layer across several LayerContainers.</w:t>
      </w:r>
      <w:r w:rsidR="00116C2B">
        <w:t xml:space="preserve"> </w:t>
      </w:r>
    </w:p>
    <w:p w14:paraId="6344255E" w14:textId="6DF9F87D" w:rsidR="00116C2B" w:rsidRDefault="00116C2B" w:rsidP="001B0296">
      <w:pPr>
        <w:pStyle w:val="NurText"/>
      </w:pPr>
      <w:r>
        <w:lastRenderedPageBreak/>
        <w:t>Since distributing layers has direct influence on the agents living on them, our approach for layer distribution is tightly coupled with our approach to distribute agents and make the overall system scalable</w:t>
      </w:r>
      <w:r w:rsidR="006A2579">
        <w:t>.</w:t>
      </w:r>
      <w:r w:rsidR="00FD202F">
        <w:t xml:space="preserve"> That approach is called Agent Shadowing (Layer Shadowing respectively)</w:t>
      </w:r>
      <w:r w:rsidR="009B6C7E">
        <w:t>.</w:t>
      </w:r>
    </w:p>
    <w:p w14:paraId="2EEBFC1F" w14:textId="4CCF015A" w:rsidR="001D7C32" w:rsidRPr="001B0296" w:rsidRDefault="00116C2B" w:rsidP="001D7C32">
      <w:pPr>
        <w:pStyle w:val="berschrift3"/>
      </w:pPr>
      <w:r>
        <w:t xml:space="preserve">Layer / </w:t>
      </w:r>
      <w:r w:rsidR="001D7C32">
        <w:t xml:space="preserve">Agent </w:t>
      </w:r>
      <w:proofErr w:type="spellStart"/>
      <w:r w:rsidR="001D7C32">
        <w:t>Shadowing</w:t>
      </w:r>
      <w:proofErr w:type="spellEnd"/>
    </w:p>
    <w:p w14:paraId="3F23BD90" w14:textId="239DE3BB"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Assuming </w:t>
      </w:r>
      <w:r w:rsidR="002C18D0">
        <w:rPr>
          <w:rFonts w:ascii="Arial" w:hAnsi="Arial" w:cs="Arial"/>
          <w:lang w:val="en-US"/>
        </w:rPr>
        <w:t>our</w:t>
      </w:r>
      <w:r w:rsidRPr="001E729F">
        <w:rPr>
          <w:rFonts w:ascii="Arial" w:hAnsi="Arial" w:cs="Arial"/>
          <w:lang w:val="en-US"/>
        </w:rPr>
        <w:t xml:space="preserve"> architecture</w:t>
      </w:r>
      <w:r w:rsidR="0096292B">
        <w:rPr>
          <w:rFonts w:ascii="Arial" w:hAnsi="Arial" w:cs="Arial"/>
          <w:lang w:val="en-US"/>
        </w:rPr>
        <w:t>,</w:t>
      </w:r>
      <w:r w:rsidRPr="001E729F">
        <w:rPr>
          <w:rFonts w:ascii="Arial" w:hAnsi="Arial" w:cs="Arial"/>
          <w:lang w:val="en-US"/>
        </w:rPr>
        <w:t xml:space="preserve"> where agents live in three dimensional layers each distributed across one or more container nodes, the problem of synchronization and communication arises, when it comes to agent interaction or movement across the boundaries.</w:t>
      </w:r>
    </w:p>
    <w:p w14:paraId="592C1EDE" w14:textId="3B9A9881" w:rsidR="00F21FE0" w:rsidRPr="001E729F" w:rsidRDefault="00F21FE0" w:rsidP="000E1711">
      <w:pPr>
        <w:pStyle w:val="StandardWeb"/>
        <w:jc w:val="both"/>
        <w:rPr>
          <w:rFonts w:ascii="Arial" w:hAnsi="Arial" w:cs="Arial"/>
          <w:lang w:val="en-US"/>
        </w:rPr>
      </w:pPr>
      <w:r w:rsidRPr="001E729F">
        <w:rPr>
          <w:rFonts w:ascii="Arial" w:hAnsi="Arial" w:cs="Arial"/>
          <w:lang w:val="en-US"/>
        </w:rPr>
        <w:t>Specifically whenever an agent wants to communicate (that is</w:t>
      </w:r>
      <w:r w:rsidR="00860E8A">
        <w:rPr>
          <w:rFonts w:ascii="Arial" w:hAnsi="Arial" w:cs="Arial"/>
          <w:lang w:val="en-US"/>
        </w:rPr>
        <w:t>:</w:t>
      </w:r>
      <w:r w:rsidRPr="001E729F">
        <w:rPr>
          <w:rFonts w:ascii="Arial" w:hAnsi="Arial" w:cs="Arial"/>
          <w:lang w:val="en-US"/>
        </w:rPr>
        <w:t xml:space="preserve"> call a method) with another agent, it first has to check whether the desired agent is present locally or remotely and, if remotely, obtain a reference through which it may perform the actual communication.</w:t>
      </w:r>
      <w:r w:rsidR="00C97E6F">
        <w:rPr>
          <w:rFonts w:ascii="Arial" w:hAnsi="Arial" w:cs="Arial"/>
          <w:lang w:val="en-US"/>
        </w:rPr>
        <w:t xml:space="preserve"> By that each method call results in a (rather slow) remote message.</w:t>
      </w:r>
    </w:p>
    <w:p w14:paraId="0CA91786"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BFE80FB"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Agent Shadowing is the depiction of an agent living on layer A1 </w:t>
      </w:r>
      <w:r w:rsidR="00FC6023">
        <w:rPr>
          <w:rFonts w:ascii="Arial" w:hAnsi="Arial" w:cs="Arial"/>
          <w:lang w:val="en-US"/>
        </w:rPr>
        <w:t xml:space="preserve">having its shadow </w:t>
      </w:r>
      <w:r w:rsidRPr="001E729F">
        <w:rPr>
          <w:rFonts w:ascii="Arial" w:hAnsi="Arial" w:cs="Arial"/>
          <w:lang w:val="en-US"/>
        </w:rPr>
        <w:t>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54996289"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w:t>
      </w:r>
      <w:r w:rsidR="006A481B" w:rsidRPr="001E729F">
        <w:rPr>
          <w:rFonts w:ascii="Arial" w:hAnsi="Arial" w:cs="Arial"/>
          <w:lang w:val="en-US"/>
        </w:rPr>
        <w:t>The real agent object may update both, the attributes and the remote reference,</w:t>
      </w:r>
      <w:r w:rsidRPr="001E729F">
        <w:rPr>
          <w:rFonts w:ascii="Arial" w:hAnsi="Arial" w:cs="Arial"/>
          <w:lang w:val="en-US"/>
        </w:rPr>
        <w:t xml:space="preserve"> whenever a change occurs. These updates may be delivered via multicast when in LAN to reduce the amount of traffic. The initial remote references can be provided when the overall system is initiated since some kind of distribution information has to be provided at that state.</w:t>
      </w:r>
    </w:p>
    <w:p w14:paraId="2A121162" w14:textId="77777777" w:rsidR="00C97E6F" w:rsidRDefault="00F21FE0" w:rsidP="00C97E6F">
      <w:pPr>
        <w:pStyle w:val="StandardWeb"/>
        <w:jc w:val="both"/>
        <w:rPr>
          <w:rFonts w:ascii="Arial" w:hAnsi="Arial" w:cs="Arial"/>
          <w:lang w:val="en-US"/>
        </w:rPr>
      </w:pPr>
      <w:r w:rsidRPr="001E729F">
        <w:rPr>
          <w:rFonts w:ascii="Arial" w:hAnsi="Arial" w:cs="Arial"/>
          <w:lang w:val="en-US"/>
        </w:rPr>
        <w:t>This results in each container node containing the ful</w:t>
      </w:r>
      <w:r w:rsidR="003C4A3E">
        <w:rPr>
          <w:rFonts w:ascii="Arial" w:hAnsi="Arial" w:cs="Arial"/>
          <w:lang w:val="en-US"/>
        </w:rPr>
        <w:t>l environment as well as all</w:t>
      </w:r>
      <w:r w:rsidRPr="001E729F">
        <w:rPr>
          <w:rFonts w:ascii="Arial" w:hAnsi="Arial" w:cs="Arial"/>
          <w:lang w:val="en-US"/>
        </w:rPr>
        <w:t xml:space="preserve"> agents, but w</w:t>
      </w:r>
      <w:r w:rsidR="003C4A3E">
        <w:rPr>
          <w:rFonts w:ascii="Arial" w:hAnsi="Arial" w:cs="Arial"/>
          <w:lang w:val="en-US"/>
        </w:rPr>
        <w:t xml:space="preserve">ith the difference, that only </w:t>
      </w:r>
      <m:oMath>
        <m:f>
          <m:fPr>
            <m:ctrlPr>
              <w:rPr>
                <w:rFonts w:ascii="Cambria Math" w:hAnsi="Cambria Math" w:cs="Arial"/>
                <w:i/>
                <w:lang w:val="en-US"/>
              </w:rPr>
            </m:ctrlPr>
          </m:fPr>
          <m:num>
            <m:r>
              <w:rPr>
                <w:rFonts w:ascii="Cambria Math" w:hAnsi="Cambria Math" w:cs="Arial"/>
                <w:lang w:val="en-US"/>
              </w:rPr>
              <m:t>numberOfAgents</m:t>
            </m:r>
          </m:num>
          <m:den>
            <m:r>
              <w:rPr>
                <w:rFonts w:ascii="Cambria Math" w:hAnsi="Cambria Math" w:cs="Arial"/>
                <w:lang w:val="en-US"/>
              </w:rPr>
              <m:t>numberOfNodes</m:t>
            </m:r>
          </m:den>
        </m:f>
        <m:r>
          <w:rPr>
            <w:rStyle w:val="Funotenzeichen"/>
            <w:rFonts w:ascii="Cambria Math" w:hAnsi="Cambria Math" w:cs="Arial"/>
            <w:i/>
            <w:lang w:val="en-US"/>
          </w:rPr>
          <w:footnoteReference w:id="3"/>
        </m:r>
      </m:oMath>
      <w:r w:rsidR="003C4A3E">
        <w:rPr>
          <w:rFonts w:ascii="Arial" w:hAnsi="Arial" w:cs="Arial"/>
          <w:lang w:val="en-US"/>
        </w:rPr>
        <w:t xml:space="preserve"> </w:t>
      </w:r>
      <w:r w:rsidRPr="001E729F">
        <w:rPr>
          <w:rFonts w:ascii="Arial" w:hAnsi="Arial" w:cs="Arial"/>
          <w:lang w:val="en-US"/>
        </w:rPr>
        <w:t>agents are really instantiated (and thus have to be</w:t>
      </w:r>
      <w:r w:rsidR="00D24D27">
        <w:rPr>
          <w:rFonts w:ascii="Arial" w:hAnsi="Arial" w:cs="Arial"/>
          <w:lang w:val="en-US"/>
        </w:rPr>
        <w:t xml:space="preserve"> computed). The remaining</w:t>
      </w:r>
      <w:r w:rsidRPr="001E729F">
        <w:rPr>
          <w:rFonts w:ascii="Arial" w:hAnsi="Arial" w:cs="Arial"/>
          <w:lang w:val="en-US"/>
        </w:rPr>
        <w:t xml:space="preserve"> agents are only instantiated as SASs and do not contain any agent behavior logic. An increase in container nodes would </w:t>
      </w:r>
      <w:r w:rsidRPr="001E729F">
        <w:rPr>
          <w:rFonts w:ascii="Arial" w:hAnsi="Arial" w:cs="Arial"/>
          <w:lang w:val="en-US"/>
        </w:rPr>
        <w:lastRenderedPageBreak/>
        <w:t>reduce the amount of agents per node that have to be actively computed, while the memory footprint per node would also potentially decrease, assuming that a SAS consumes less RAM than a full fledged agent.</w:t>
      </w:r>
    </w:p>
    <w:p w14:paraId="7A067B50" w14:textId="5CC2D226" w:rsidR="000D29EC" w:rsidRDefault="000D29EC" w:rsidP="00C97E6F">
      <w:pPr>
        <w:pStyle w:val="StandardWeb"/>
        <w:jc w:val="both"/>
        <w:rPr>
          <w:rFonts w:ascii="Arial" w:hAnsi="Arial" w:cs="Arial"/>
          <w:lang w:val="en-US"/>
        </w:rPr>
      </w:pPr>
      <w:r>
        <w:rPr>
          <w:rFonts w:ascii="Arial" w:hAnsi="Arial" w:cs="Arial"/>
          <w:lang w:val="en-US"/>
        </w:rPr>
        <w:t>Calling or referencing another layer, works by the same pattern of either having a local instance of that layer to address directly or a stub to communicate with a remote reference</w:t>
      </w:r>
      <w:r w:rsidR="00775E1A">
        <w:rPr>
          <w:rFonts w:ascii="Arial" w:hAnsi="Arial" w:cs="Arial"/>
          <w:lang w:val="en-US"/>
        </w:rPr>
        <w:t xml:space="preserve"> (Layer Shadowing)</w:t>
      </w:r>
      <w:r>
        <w:rPr>
          <w:rFonts w:ascii="Arial" w:hAnsi="Arial" w:cs="Arial"/>
          <w:lang w:val="en-US"/>
        </w:rPr>
        <w:t>.</w:t>
      </w:r>
      <w:r w:rsidR="00775E1A">
        <w:rPr>
          <w:rFonts w:ascii="Arial" w:hAnsi="Arial" w:cs="Arial"/>
          <w:lang w:val="en-US"/>
        </w:rPr>
        <w:t xml:space="preserve"> </w:t>
      </w:r>
      <w:r>
        <w:rPr>
          <w:rFonts w:ascii="Arial" w:hAnsi="Arial" w:cs="Arial"/>
          <w:lang w:val="en-US"/>
        </w:rPr>
        <w:t xml:space="preserve"> </w:t>
      </w:r>
    </w:p>
    <w:p w14:paraId="37841B05" w14:textId="3178E329" w:rsidR="00F21FE0" w:rsidRPr="00C97E6F" w:rsidRDefault="00C97E6F" w:rsidP="00C97E6F">
      <w:pPr>
        <w:pStyle w:val="StandardWeb"/>
        <w:jc w:val="both"/>
        <w:rPr>
          <w:rFonts w:ascii="Arial" w:hAnsi="Arial" w:cs="Arial"/>
          <w:lang w:val="en-US"/>
        </w:rPr>
      </w:pPr>
      <w:r>
        <w:rPr>
          <w:rFonts w:ascii="Arial" w:hAnsi="Arial" w:cs="Arial"/>
          <w:lang w:val="en-US"/>
        </w:rPr>
        <w:t>We postulate the following h</w:t>
      </w:r>
      <w:r w:rsidR="00F21FE0" w:rsidRPr="00C97E6F">
        <w:rPr>
          <w:rFonts w:ascii="Arial" w:hAnsi="Arial" w:cs="Arial"/>
          <w:lang w:val="en-US"/>
        </w:rPr>
        <w:t>ypotheses</w:t>
      </w:r>
      <w:r>
        <w:rPr>
          <w:rFonts w:ascii="Arial" w:hAnsi="Arial" w:cs="Arial"/>
          <w:lang w:val="en-US"/>
        </w:rPr>
        <w:t xml:space="preserve"> </w:t>
      </w:r>
      <w:r w:rsidR="000D29EC">
        <w:rPr>
          <w:rFonts w:ascii="Arial" w:hAnsi="Arial" w:cs="Arial"/>
          <w:lang w:val="en-US"/>
        </w:rPr>
        <w:t>for</w:t>
      </w:r>
      <w:r>
        <w:rPr>
          <w:rFonts w:ascii="Arial" w:hAnsi="Arial" w:cs="Arial"/>
          <w:lang w:val="en-US"/>
        </w:rPr>
        <w:t xml:space="preserve"> this approach</w:t>
      </w:r>
      <w:r w:rsidR="00F21FE0" w:rsidRPr="00C97E6F">
        <w:rPr>
          <w:rFonts w:ascii="Arial" w:hAnsi="Arial" w:cs="Arial"/>
          <w:lang w:val="en-US"/>
        </w:rPr>
        <w:t>:</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3D60A1DD"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5EA486F" w14:textId="5ECF8514" w:rsidR="00C97E6F" w:rsidRPr="00C97E6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p>
    <w:p w14:paraId="085CD48A" w14:textId="3025272B" w:rsidR="00C97E6F" w:rsidRDefault="006C26BF" w:rsidP="00C97E6F">
      <w:pPr>
        <w:pStyle w:val="berschrift1"/>
        <w:rPr>
          <w:rFonts w:cs="Arial"/>
          <w:lang w:val="en-US"/>
        </w:rPr>
      </w:pPr>
      <w:r w:rsidRPr="001E729F">
        <w:rPr>
          <w:rFonts w:cs="Arial"/>
          <w:lang w:val="en-US"/>
        </w:rPr>
        <w:t>Outlook</w:t>
      </w:r>
    </w:p>
    <w:p w14:paraId="3904D5CB" w14:textId="71C93C86" w:rsidR="00775E1A" w:rsidRPr="000213C5" w:rsidRDefault="00775E1A" w:rsidP="000213C5">
      <w:pPr>
        <w:jc w:val="both"/>
        <w:rPr>
          <w:sz w:val="24"/>
          <w:szCs w:val="24"/>
        </w:rPr>
      </w:pPr>
      <w:r w:rsidRPr="000213C5">
        <w:rPr>
          <w:sz w:val="24"/>
          <w:szCs w:val="24"/>
        </w:rPr>
        <w:t xml:space="preserve">As of the wiriting of this concept paper, a first version of MARS is under active development </w:t>
      </w:r>
      <w:r w:rsidR="000213C5" w:rsidRPr="000213C5">
        <w:rPr>
          <w:sz w:val="24"/>
          <w:szCs w:val="24"/>
        </w:rPr>
        <w:t xml:space="preserve">to produce first test results for all described concepts. We leverage a simplified version of the Abdoulaye scenario (Pereki, 2013) to produce quasi-realistic loads and to evaluate our overall architecture. </w:t>
      </w:r>
    </w:p>
    <w:p w14:paraId="705F6587" w14:textId="77777777" w:rsidR="000213C5" w:rsidRDefault="000213C5" w:rsidP="000213C5">
      <w:pPr>
        <w:jc w:val="both"/>
      </w:pPr>
    </w:p>
    <w:p w14:paraId="5298D7A4" w14:textId="77777777" w:rsidR="000213C5" w:rsidRDefault="000213C5" w:rsidP="000213C5">
      <w:pPr>
        <w:jc w:val="both"/>
      </w:pPr>
      <w:r>
        <w:t xml:space="preserve">Especially the Layer Shadowing, our distribution and communication approach, will be the main subject of our research, since it is a very cruciable part of the overall infrastructure. Though early results look promising, instensive tests need to be performed, to examine the behaviour under various cicumstances. </w:t>
      </w:r>
    </w:p>
    <w:p w14:paraId="2387958A" w14:textId="77777777" w:rsidR="000213C5" w:rsidRDefault="000213C5" w:rsidP="000213C5">
      <w:pPr>
        <w:jc w:val="both"/>
      </w:pPr>
    </w:p>
    <w:p w14:paraId="16C6EA9A" w14:textId="43AB395D" w:rsidR="000213C5" w:rsidRDefault="000213C5" w:rsidP="000213C5">
      <w:pPr>
        <w:jc w:val="both"/>
      </w:pPr>
      <w:r>
        <w:t>While we do that, other members of the MARS research group are using this early version to create other domain specific models and produce further experience, test results and feedback, which will lead to insights whether or not we meet our requirements.</w:t>
      </w:r>
      <w:bookmarkStart w:id="5" w:name="_GoBack"/>
      <w:bookmarkEnd w:id="5"/>
    </w:p>
    <w:p w14:paraId="07695E9D" w14:textId="77777777" w:rsidR="000213C5" w:rsidRPr="00775E1A" w:rsidRDefault="000213C5" w:rsidP="000213C5">
      <w:pPr>
        <w:jc w:val="both"/>
      </w:pPr>
    </w:p>
    <w:p w14:paraId="1C5C5E30" w14:textId="77777777" w:rsidR="00C97E6F" w:rsidRPr="00C97E6F" w:rsidRDefault="00C97E6F" w:rsidP="00C97E6F">
      <w:pPr>
        <w:rPr>
          <w:lang w:val="en-US"/>
        </w:rPr>
      </w:pPr>
    </w:p>
    <w:p w14:paraId="58898FAC" w14:textId="77777777" w:rsidR="00B234F5" w:rsidRDefault="00B234F5">
      <w:pPr>
        <w:rPr>
          <w:b/>
          <w:bCs/>
          <w:noProof w:val="0"/>
          <w:sz w:val="18"/>
          <w:lang w:val="en-US"/>
        </w:rPr>
      </w:pPr>
      <w:r>
        <w:rPr>
          <w:b/>
          <w:bCs/>
          <w:lang w:val="en-US"/>
        </w:rPr>
        <w:br w:type="page"/>
      </w:r>
    </w:p>
    <w:p w14:paraId="1FC8C1C5" w14:textId="68D8999A" w:rsidR="00E64666" w:rsidRPr="001E729F" w:rsidRDefault="001E729F">
      <w:pPr>
        <w:pStyle w:val="Literatur"/>
        <w:rPr>
          <w:b/>
          <w:bCs/>
          <w:lang w:val="en-US"/>
        </w:rPr>
      </w:pPr>
      <w:r w:rsidRPr="001E729F">
        <w:rPr>
          <w:b/>
          <w:bCs/>
          <w:lang w:val="en-US"/>
        </w:rPr>
        <w:lastRenderedPageBreak/>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Default="000C6EA5" w:rsidP="000C6EA5">
      <w:pPr>
        <w:pStyle w:val="Literatur"/>
        <w:ind w:left="0" w:firstLine="0"/>
        <w:rPr>
          <w:rFonts w:cs="Arial"/>
          <w:sz w:val="16"/>
          <w:szCs w:val="16"/>
        </w:rPr>
      </w:pPr>
      <w:r>
        <w:rPr>
          <w:rFonts w:cs="Arial"/>
          <w:sz w:val="16"/>
          <w:szCs w:val="16"/>
        </w:rPr>
        <w:t xml:space="preserve">Hagenlocher et al., 2014 </w:t>
      </w:r>
      <w:r w:rsidR="00563865" w:rsidRPr="00563865">
        <w:rPr>
          <w:rFonts w:cs="Arial"/>
          <w:sz w:val="16"/>
          <w:szCs w:val="16"/>
        </w:rPr>
        <w:t xml:space="preserve">Hagenlocher, M.; Lang, S.; </w:t>
      </w:r>
      <w:proofErr w:type="spellStart"/>
      <w:r w:rsidR="00563865" w:rsidRPr="00563865">
        <w:rPr>
          <w:rFonts w:cs="Arial"/>
          <w:sz w:val="16"/>
          <w:szCs w:val="16"/>
        </w:rPr>
        <w:t>Holbling</w:t>
      </w:r>
      <w:proofErr w:type="spellEnd"/>
      <w:r w:rsidR="00563865" w:rsidRPr="00563865">
        <w:rPr>
          <w:rFonts w:cs="Arial"/>
          <w:sz w:val="16"/>
          <w:szCs w:val="16"/>
        </w:rPr>
        <w:t xml:space="preserve">, D.; </w:t>
      </w:r>
      <w:proofErr w:type="spellStart"/>
      <w:r w:rsidR="00563865" w:rsidRPr="00563865">
        <w:rPr>
          <w:rFonts w:cs="Arial"/>
          <w:sz w:val="16"/>
          <w:szCs w:val="16"/>
        </w:rPr>
        <w:t>Ti</w:t>
      </w:r>
      <w:r>
        <w:rPr>
          <w:rFonts w:cs="Arial"/>
          <w:sz w:val="16"/>
          <w:szCs w:val="16"/>
        </w:rPr>
        <w:t>ede</w:t>
      </w:r>
      <w:proofErr w:type="spellEnd"/>
      <w:r>
        <w:rPr>
          <w:rFonts w:cs="Arial"/>
          <w:sz w:val="16"/>
          <w:szCs w:val="16"/>
        </w:rPr>
        <w:t>, D.; Kienberger, S.: </w:t>
      </w:r>
      <w:r w:rsidR="00563865" w:rsidRPr="00563865">
        <w:rPr>
          <w:rFonts w:cs="Arial"/>
          <w:sz w:val="16"/>
          <w:szCs w:val="16"/>
        </w:rPr>
        <w:t> </w:t>
      </w:r>
      <w:r>
        <w:rPr>
          <w:rFonts w:cs="Arial"/>
          <w:sz w:val="16"/>
          <w:szCs w:val="16"/>
        </w:rPr>
        <w:t xml:space="preserve">Modeling Hotspots </w:t>
      </w:r>
      <w:proofErr w:type="spellStart"/>
      <w:r>
        <w:rPr>
          <w:rFonts w:cs="Arial"/>
          <w:sz w:val="16"/>
          <w:szCs w:val="16"/>
        </w:rPr>
        <w:t>of</w:t>
      </w:r>
      <w:proofErr w:type="spellEnd"/>
      <w:r>
        <w:rPr>
          <w:rFonts w:cs="Arial"/>
          <w:sz w:val="16"/>
          <w:szCs w:val="16"/>
        </w:rPr>
        <w:t xml:space="preserve"> </w:t>
      </w:r>
      <w:proofErr w:type="spellStart"/>
      <w:r>
        <w:rPr>
          <w:rFonts w:cs="Arial"/>
          <w:sz w:val="16"/>
          <w:szCs w:val="16"/>
        </w:rPr>
        <w:t>Climate</w:t>
      </w:r>
      <w:proofErr w:type="spellEnd"/>
      <w:r>
        <w:rPr>
          <w:rFonts w:cs="Arial"/>
          <w:sz w:val="16"/>
          <w:szCs w:val="16"/>
        </w:rPr>
        <w:t xml:space="preserve"> </w:t>
      </w:r>
      <w:r w:rsidR="00563865" w:rsidRPr="00563865">
        <w:rPr>
          <w:rFonts w:cs="Arial"/>
          <w:sz w:val="16"/>
          <w:szCs w:val="16"/>
        </w:rPr>
        <w:t xml:space="preserve">Change in </w:t>
      </w:r>
      <w:proofErr w:type="spellStart"/>
      <w:r w:rsidR="00563865" w:rsidRPr="00563865">
        <w:rPr>
          <w:rFonts w:cs="Arial"/>
          <w:sz w:val="16"/>
          <w:szCs w:val="16"/>
        </w:rPr>
        <w:t>the</w:t>
      </w:r>
      <w:proofErr w:type="spellEnd"/>
      <w:r w:rsidR="00563865" w:rsidRPr="00563865">
        <w:rPr>
          <w:rFonts w:cs="Arial"/>
          <w:sz w:val="16"/>
          <w:szCs w:val="16"/>
        </w:rPr>
        <w:t xml:space="preserve"> Sahel </w:t>
      </w:r>
      <w:proofErr w:type="spellStart"/>
      <w:r w:rsidR="00563865" w:rsidRPr="00563865">
        <w:rPr>
          <w:rFonts w:cs="Arial"/>
          <w:sz w:val="16"/>
          <w:szCs w:val="16"/>
        </w:rPr>
        <w:t>Using</w:t>
      </w:r>
      <w:proofErr w:type="spellEnd"/>
      <w:r w:rsidR="00563865" w:rsidRPr="00563865">
        <w:rPr>
          <w:rFonts w:cs="Arial"/>
          <w:sz w:val="16"/>
          <w:szCs w:val="16"/>
        </w:rPr>
        <w:t xml:space="preserve"> </w:t>
      </w:r>
      <w:proofErr w:type="spellStart"/>
      <w:r w:rsidR="00563865" w:rsidRPr="00563865">
        <w:rPr>
          <w:rFonts w:cs="Arial"/>
          <w:sz w:val="16"/>
          <w:szCs w:val="16"/>
        </w:rPr>
        <w:t>Object-Based</w:t>
      </w:r>
      <w:proofErr w:type="spellEnd"/>
      <w:r w:rsidR="00563865" w:rsidRPr="00563865">
        <w:rPr>
          <w:rFonts w:cs="Arial"/>
          <w:sz w:val="16"/>
          <w:szCs w:val="16"/>
        </w:rPr>
        <w:t xml:space="preserve"> </w:t>
      </w:r>
      <w:proofErr w:type="spellStart"/>
      <w:r w:rsidR="00563865" w:rsidRPr="00563865">
        <w:rPr>
          <w:rFonts w:cs="Arial"/>
          <w:sz w:val="16"/>
          <w:szCs w:val="16"/>
        </w:rPr>
        <w:t>Regionalization</w:t>
      </w:r>
      <w:proofErr w:type="spellEnd"/>
      <w:r w:rsidR="00563865" w:rsidRPr="00563865">
        <w:rPr>
          <w:rFonts w:cs="Arial"/>
          <w:sz w:val="16"/>
          <w:szCs w:val="16"/>
        </w:rPr>
        <w:t xml:space="preserve"> </w:t>
      </w:r>
      <w:proofErr w:type="spellStart"/>
      <w:r w:rsidR="00563865" w:rsidRPr="00563865">
        <w:rPr>
          <w:rFonts w:cs="Arial"/>
          <w:sz w:val="16"/>
          <w:szCs w:val="16"/>
        </w:rPr>
        <w:t>of</w:t>
      </w:r>
      <w:proofErr w:type="spellEnd"/>
      <w:r w:rsidR="00563865" w:rsidRPr="00563865">
        <w:rPr>
          <w:rFonts w:cs="Arial"/>
          <w:sz w:val="16"/>
          <w:szCs w:val="16"/>
        </w:rPr>
        <w:t xml:space="preserve"> Multidimensional </w:t>
      </w:r>
      <w:proofErr w:type="spellStart"/>
      <w:r w:rsidR="00563865" w:rsidRPr="00563865">
        <w:rPr>
          <w:rFonts w:cs="Arial"/>
          <w:sz w:val="16"/>
          <w:szCs w:val="16"/>
        </w:rPr>
        <w:t>Gridded</w:t>
      </w:r>
      <w:proofErr w:type="spellEnd"/>
      <w:r w:rsidR="00563865" w:rsidRPr="00563865">
        <w:rPr>
          <w:rFonts w:cs="Arial"/>
          <w:sz w:val="16"/>
          <w:szCs w:val="16"/>
        </w:rPr>
        <w:t xml:space="preserve"> Datasets. In: </w:t>
      </w:r>
      <w:r>
        <w:rPr>
          <w:rFonts w:cs="Arial"/>
          <w:i/>
          <w:iCs/>
          <w:sz w:val="16"/>
          <w:szCs w:val="16"/>
        </w:rPr>
        <w:t xml:space="preserve">Selected Topics </w:t>
      </w:r>
      <w:r w:rsidR="00563865" w:rsidRPr="00563865">
        <w:rPr>
          <w:rFonts w:cs="Arial"/>
          <w:i/>
          <w:iCs/>
          <w:sz w:val="16"/>
          <w:szCs w:val="16"/>
        </w:rPr>
        <w:t xml:space="preserve">in Applied Earth </w:t>
      </w:r>
      <w:proofErr w:type="spellStart"/>
      <w:r w:rsidR="00563865" w:rsidRPr="00563865">
        <w:rPr>
          <w:rFonts w:cs="Arial"/>
          <w:i/>
          <w:iCs/>
          <w:sz w:val="16"/>
          <w:szCs w:val="16"/>
        </w:rPr>
        <w:t>Observations</w:t>
      </w:r>
      <w:proofErr w:type="spellEnd"/>
      <w:r w:rsidR="00563865" w:rsidRPr="00563865">
        <w:rPr>
          <w:rFonts w:cs="Arial"/>
          <w:i/>
          <w:iCs/>
          <w:sz w:val="16"/>
          <w:szCs w:val="16"/>
        </w:rPr>
        <w:t xml:space="preserve"> </w:t>
      </w:r>
      <w:proofErr w:type="spellStart"/>
      <w:r w:rsidR="00563865" w:rsidRPr="00563865">
        <w:rPr>
          <w:rFonts w:cs="Arial"/>
          <w:i/>
          <w:iCs/>
          <w:sz w:val="16"/>
          <w:szCs w:val="16"/>
        </w:rPr>
        <w:t>and</w:t>
      </w:r>
      <w:proofErr w:type="spellEnd"/>
      <w:r w:rsidR="00563865" w:rsidRPr="00563865">
        <w:rPr>
          <w:rFonts w:cs="Arial"/>
          <w:i/>
          <w:iCs/>
          <w:sz w:val="16"/>
          <w:szCs w:val="16"/>
        </w:rPr>
        <w:t xml:space="preserve"> Remote </w:t>
      </w:r>
      <w:proofErr w:type="spellStart"/>
      <w:r w:rsidR="00563865" w:rsidRPr="00563865">
        <w:rPr>
          <w:rFonts w:cs="Arial"/>
          <w:i/>
          <w:iCs/>
          <w:sz w:val="16"/>
          <w:szCs w:val="16"/>
        </w:rPr>
        <w:t>Sensing</w:t>
      </w:r>
      <w:proofErr w:type="spellEnd"/>
      <w:r w:rsidR="00563865" w:rsidRPr="00563865">
        <w:rPr>
          <w:rFonts w:cs="Arial"/>
          <w:i/>
          <w:iCs/>
          <w:sz w:val="16"/>
          <w:szCs w:val="16"/>
        </w:rPr>
        <w:t xml:space="preserve">, IEEE Journal </w:t>
      </w:r>
      <w:proofErr w:type="spellStart"/>
      <w:r w:rsidR="00563865" w:rsidRPr="00563865">
        <w:rPr>
          <w:rFonts w:cs="Arial"/>
          <w:i/>
          <w:iCs/>
          <w:sz w:val="16"/>
          <w:szCs w:val="16"/>
        </w:rPr>
        <w:t>of</w:t>
      </w:r>
      <w:proofErr w:type="spellEnd"/>
      <w:r w:rsidR="00563865" w:rsidRPr="00563865">
        <w:rPr>
          <w:rFonts w:cs="Arial"/>
          <w:i/>
          <w:iCs/>
          <w:sz w:val="16"/>
          <w:szCs w:val="16"/>
        </w:rPr>
        <w:t xml:space="preserve"> PP</w:t>
      </w:r>
      <w:r w:rsidR="00563865" w:rsidRPr="00563865">
        <w:rPr>
          <w:rFonts w:cs="Arial"/>
          <w:sz w:val="16"/>
          <w:szCs w:val="16"/>
        </w:rPr>
        <w:t>, Nr. 99, S. 1 – 6. – URL</w:t>
      </w:r>
      <w:r>
        <w:rPr>
          <w:rFonts w:cs="Arial"/>
          <w:sz w:val="16"/>
          <w:szCs w:val="16"/>
        </w:rPr>
        <w:t xml:space="preserve"> </w:t>
      </w:r>
      <w:hyperlink r:id="rId19" w:history="1">
        <w:r w:rsidR="00563865" w:rsidRPr="00563865">
          <w:rPr>
            <w:rFonts w:cs="Arial"/>
            <w:color w:val="0000FF"/>
            <w:sz w:val="16"/>
            <w:szCs w:val="16"/>
          </w:rPr>
          <w:t>http://ieeexplore.ieee.org/xpl/articleDetails.jsp?tp=&amp;arnumber=6515704</w:t>
        </w:r>
      </w:hyperlink>
      <w:r w:rsidR="00563865" w:rsidRPr="00563865">
        <w:rPr>
          <w:rFonts w:cs="Arial"/>
          <w:sz w:val="16"/>
          <w:szCs w:val="16"/>
        </w:rPr>
        <w:t>.</w:t>
      </w:r>
    </w:p>
    <w:p w14:paraId="4C0A53F9" w14:textId="36DA06AB" w:rsidR="00252E12" w:rsidRPr="003E0DA8" w:rsidRDefault="00252E12" w:rsidP="00252E12">
      <w:pPr>
        <w:spacing w:before="100" w:beforeAutospacing="1" w:after="100" w:afterAutospacing="1"/>
        <w:rPr>
          <w:noProof w:val="0"/>
          <w:sz w:val="16"/>
          <w:szCs w:val="16"/>
        </w:rPr>
      </w:pPr>
      <w:r w:rsidRPr="003E0DA8">
        <w:rPr>
          <w:noProof w:val="0"/>
          <w:sz w:val="16"/>
          <w:szCs w:val="16"/>
        </w:rPr>
        <w:t xml:space="preserve">H. </w:t>
      </w:r>
      <w:proofErr w:type="spellStart"/>
      <w:r w:rsidRPr="003E0DA8">
        <w:rPr>
          <w:noProof w:val="0"/>
          <w:sz w:val="16"/>
          <w:szCs w:val="16"/>
        </w:rPr>
        <w:t>Pereki</w:t>
      </w:r>
      <w:proofErr w:type="spellEnd"/>
      <w:r w:rsidRPr="003E0DA8">
        <w:rPr>
          <w:noProof w:val="0"/>
          <w:sz w:val="16"/>
          <w:szCs w:val="16"/>
        </w:rPr>
        <w:t xml:space="preserve">, K. </w:t>
      </w:r>
      <w:proofErr w:type="spellStart"/>
      <w:r w:rsidRPr="003E0DA8">
        <w:rPr>
          <w:noProof w:val="0"/>
          <w:sz w:val="16"/>
          <w:szCs w:val="16"/>
        </w:rPr>
        <w:t>Wala</w:t>
      </w:r>
      <w:proofErr w:type="spellEnd"/>
      <w:r w:rsidRPr="003E0DA8">
        <w:rPr>
          <w:noProof w:val="0"/>
          <w:sz w:val="16"/>
          <w:szCs w:val="16"/>
        </w:rPr>
        <w:t xml:space="preserve">, </w:t>
      </w:r>
      <w:proofErr w:type="spellStart"/>
      <w:r w:rsidRPr="003E0DA8">
        <w:rPr>
          <w:noProof w:val="0"/>
          <w:sz w:val="16"/>
          <w:szCs w:val="16"/>
        </w:rPr>
        <w:t>and</w:t>
      </w:r>
      <w:proofErr w:type="spellEnd"/>
      <w:r w:rsidRPr="003E0DA8">
        <w:rPr>
          <w:noProof w:val="0"/>
          <w:sz w:val="16"/>
          <w:szCs w:val="16"/>
        </w:rPr>
        <w:t xml:space="preserve"> T. Thiel-Clemen</w:t>
      </w:r>
      <w:r w:rsidR="00EC6A09" w:rsidRPr="003E0DA8">
        <w:rPr>
          <w:noProof w:val="0"/>
          <w:sz w:val="16"/>
          <w:szCs w:val="16"/>
        </w:rPr>
        <w:t>, 2013</w:t>
      </w:r>
      <w:r w:rsidRPr="003E0DA8">
        <w:rPr>
          <w:noProof w:val="0"/>
          <w:sz w:val="16"/>
          <w:szCs w:val="16"/>
        </w:rPr>
        <w:t xml:space="preserve">, “Woody </w:t>
      </w:r>
      <w:proofErr w:type="spellStart"/>
      <w:r w:rsidRPr="003E0DA8">
        <w:rPr>
          <w:noProof w:val="0"/>
          <w:sz w:val="16"/>
          <w:szCs w:val="16"/>
        </w:rPr>
        <w:t>species</w:t>
      </w:r>
      <w:proofErr w:type="spellEnd"/>
      <w:r w:rsidRPr="003E0DA8">
        <w:rPr>
          <w:noProof w:val="0"/>
          <w:sz w:val="16"/>
          <w:szCs w:val="16"/>
        </w:rPr>
        <w:t xml:space="preserve"> </w:t>
      </w:r>
      <w:proofErr w:type="spellStart"/>
      <w:r w:rsidRPr="003E0DA8">
        <w:rPr>
          <w:noProof w:val="0"/>
          <w:sz w:val="16"/>
          <w:szCs w:val="16"/>
        </w:rPr>
        <w:t>diversity</w:t>
      </w:r>
      <w:proofErr w:type="spellEnd"/>
      <w:r w:rsidRPr="003E0DA8">
        <w:rPr>
          <w:noProof w:val="0"/>
          <w:sz w:val="16"/>
          <w:szCs w:val="16"/>
        </w:rPr>
        <w:t xml:space="preserve"> </w:t>
      </w:r>
      <w:proofErr w:type="spellStart"/>
      <w:r w:rsidRPr="003E0DA8">
        <w:rPr>
          <w:noProof w:val="0"/>
          <w:sz w:val="16"/>
          <w:szCs w:val="16"/>
        </w:rPr>
        <w:t>and</w:t>
      </w:r>
      <w:proofErr w:type="spellEnd"/>
      <w:r w:rsidRPr="003E0DA8">
        <w:rPr>
          <w:noProof w:val="0"/>
          <w:sz w:val="16"/>
          <w:szCs w:val="16"/>
        </w:rPr>
        <w:t xml:space="preserve"> </w:t>
      </w:r>
      <w:proofErr w:type="spellStart"/>
      <w:r w:rsidRPr="003E0DA8">
        <w:rPr>
          <w:noProof w:val="0"/>
          <w:sz w:val="16"/>
          <w:szCs w:val="16"/>
        </w:rPr>
        <w:t>important</w:t>
      </w:r>
      <w:proofErr w:type="spellEnd"/>
      <w:r w:rsidRPr="003E0DA8">
        <w:rPr>
          <w:noProof w:val="0"/>
          <w:sz w:val="16"/>
          <w:szCs w:val="16"/>
        </w:rPr>
        <w:t xml:space="preserve"> </w:t>
      </w:r>
      <w:proofErr w:type="spellStart"/>
      <w:r w:rsidRPr="003E0DA8">
        <w:rPr>
          <w:noProof w:val="0"/>
          <w:sz w:val="16"/>
          <w:szCs w:val="16"/>
        </w:rPr>
        <w:t>value</w:t>
      </w:r>
      <w:proofErr w:type="spellEnd"/>
      <w:r w:rsidRPr="003E0DA8">
        <w:rPr>
          <w:noProof w:val="0"/>
          <w:sz w:val="16"/>
          <w:szCs w:val="16"/>
        </w:rPr>
        <w:t xml:space="preserve"> </w:t>
      </w:r>
      <w:proofErr w:type="spellStart"/>
      <w:r w:rsidRPr="003E0DA8">
        <w:rPr>
          <w:noProof w:val="0"/>
          <w:sz w:val="16"/>
          <w:szCs w:val="16"/>
        </w:rPr>
        <w:t>indices</w:t>
      </w:r>
      <w:proofErr w:type="spellEnd"/>
      <w:r w:rsidRPr="003E0DA8">
        <w:rPr>
          <w:noProof w:val="0"/>
          <w:sz w:val="16"/>
          <w:szCs w:val="16"/>
        </w:rPr>
        <w:t xml:space="preserve"> in </w:t>
      </w:r>
      <w:proofErr w:type="spellStart"/>
      <w:r w:rsidRPr="003E0DA8">
        <w:rPr>
          <w:noProof w:val="0"/>
          <w:sz w:val="16"/>
          <w:szCs w:val="16"/>
        </w:rPr>
        <w:t>dense</w:t>
      </w:r>
      <w:proofErr w:type="spellEnd"/>
      <w:r w:rsidRPr="003E0DA8">
        <w:rPr>
          <w:noProof w:val="0"/>
          <w:sz w:val="16"/>
          <w:szCs w:val="16"/>
        </w:rPr>
        <w:t xml:space="preserve"> dry </w:t>
      </w:r>
      <w:proofErr w:type="spellStart"/>
      <w:r w:rsidRPr="003E0DA8">
        <w:rPr>
          <w:noProof w:val="0"/>
          <w:sz w:val="16"/>
          <w:szCs w:val="16"/>
        </w:rPr>
        <w:t>forests</w:t>
      </w:r>
      <w:proofErr w:type="spellEnd"/>
      <w:r w:rsidRPr="003E0DA8">
        <w:rPr>
          <w:noProof w:val="0"/>
          <w:sz w:val="16"/>
          <w:szCs w:val="16"/>
        </w:rPr>
        <w:t xml:space="preserve"> in Abdoulaye </w:t>
      </w:r>
      <w:proofErr w:type="spellStart"/>
      <w:r w:rsidRPr="003E0DA8">
        <w:rPr>
          <w:noProof w:val="0"/>
          <w:sz w:val="16"/>
          <w:szCs w:val="16"/>
        </w:rPr>
        <w:t>Wildlife</w:t>
      </w:r>
      <w:proofErr w:type="spellEnd"/>
      <w:r w:rsidRPr="003E0DA8">
        <w:rPr>
          <w:noProof w:val="0"/>
          <w:sz w:val="16"/>
          <w:szCs w:val="16"/>
        </w:rPr>
        <w:t xml:space="preserve"> Reserve (Togo, West </w:t>
      </w:r>
      <w:proofErr w:type="spellStart"/>
      <w:r w:rsidRPr="003E0DA8">
        <w:rPr>
          <w:noProof w:val="0"/>
          <w:sz w:val="16"/>
          <w:szCs w:val="16"/>
        </w:rPr>
        <w:t>Africa</w:t>
      </w:r>
      <w:proofErr w:type="spellEnd"/>
      <w:r w:rsidRPr="003E0DA8">
        <w:rPr>
          <w:noProof w:val="0"/>
          <w:sz w:val="16"/>
          <w:szCs w:val="16"/>
        </w:rPr>
        <w:t xml:space="preserve">),” </w:t>
      </w:r>
      <w:r w:rsidRPr="003E0DA8">
        <w:rPr>
          <w:i/>
          <w:iCs/>
          <w:noProof w:val="0"/>
          <w:sz w:val="16"/>
          <w:szCs w:val="16"/>
        </w:rPr>
        <w:t>Int. J.</w:t>
      </w:r>
      <w:r w:rsidRPr="003E0DA8">
        <w:rPr>
          <w:noProof w:val="0"/>
          <w:sz w:val="16"/>
          <w:szCs w:val="16"/>
        </w:rPr>
        <w:t xml:space="preserve">, vol. 5, </w:t>
      </w:r>
      <w:proofErr w:type="spellStart"/>
      <w:r w:rsidRPr="003E0DA8">
        <w:rPr>
          <w:noProof w:val="0"/>
          <w:sz w:val="16"/>
          <w:szCs w:val="16"/>
        </w:rPr>
        <w:t>no</w:t>
      </w:r>
      <w:proofErr w:type="spellEnd"/>
      <w:r w:rsidRPr="003E0DA8">
        <w:rPr>
          <w:noProof w:val="0"/>
          <w:sz w:val="16"/>
          <w:szCs w:val="16"/>
        </w:rPr>
        <w:t>. June, pp. 358–366, 2013.</w:t>
      </w:r>
    </w:p>
    <w:p w14:paraId="67AD9932" w14:textId="09DB00B6" w:rsidR="003E0DA8" w:rsidRDefault="003E0DA8" w:rsidP="00252E12">
      <w:pPr>
        <w:spacing w:before="100" w:beforeAutospacing="1" w:after="100" w:afterAutospacing="1"/>
        <w:rPr>
          <w:rFonts w:cs="Helvetica"/>
          <w:noProof w:val="0"/>
          <w:color w:val="000000"/>
          <w:sz w:val="16"/>
          <w:szCs w:val="16"/>
        </w:rPr>
      </w:pPr>
      <w:r w:rsidRPr="003E0DA8">
        <w:rPr>
          <w:rFonts w:cs="Helvetica"/>
          <w:noProof w:val="0"/>
          <w:color w:val="000000"/>
          <w:sz w:val="16"/>
          <w:szCs w:val="16"/>
        </w:rPr>
        <w:t xml:space="preserve">[1] T. Thiel-Clemen, G. Köster,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S. Sarstedt. WALK - Emotion-</w:t>
      </w:r>
      <w:proofErr w:type="spellStart"/>
      <w:r w:rsidRPr="003E0DA8">
        <w:rPr>
          <w:rFonts w:cs="Helvetica"/>
          <w:noProof w:val="0"/>
          <w:color w:val="000000"/>
          <w:sz w:val="16"/>
          <w:szCs w:val="16"/>
        </w:rPr>
        <w:t>based</w:t>
      </w:r>
      <w:proofErr w:type="spellEnd"/>
      <w:r w:rsidRPr="003E0DA8">
        <w:rPr>
          <w:rFonts w:cs="Helvetica"/>
          <w:noProof w:val="0"/>
          <w:color w:val="000000"/>
          <w:sz w:val="16"/>
          <w:szCs w:val="16"/>
        </w:rPr>
        <w:t xml:space="preserve"> </w:t>
      </w:r>
      <w:proofErr w:type="spellStart"/>
      <w:r w:rsidRPr="003E0DA8">
        <w:rPr>
          <w:rFonts w:cs="Helvetica"/>
          <w:noProof w:val="0"/>
          <w:color w:val="000000"/>
          <w:sz w:val="16"/>
          <w:szCs w:val="16"/>
        </w:rPr>
        <w:t>Pedestrian</w:t>
      </w:r>
      <w:proofErr w:type="spellEnd"/>
      <w:r w:rsidRPr="003E0DA8">
        <w:rPr>
          <w:rFonts w:cs="Helvetica"/>
          <w:noProof w:val="0"/>
          <w:color w:val="000000"/>
          <w:sz w:val="16"/>
          <w:szCs w:val="16"/>
        </w:rPr>
        <w:t xml:space="preserve"> Movement Simulation in </w:t>
      </w:r>
      <w:proofErr w:type="spellStart"/>
      <w:r w:rsidRPr="003E0DA8">
        <w:rPr>
          <w:rFonts w:cs="Helvetica"/>
          <w:noProof w:val="0"/>
          <w:color w:val="000000"/>
          <w:sz w:val="16"/>
          <w:szCs w:val="16"/>
        </w:rPr>
        <w:t>Evacuation</w:t>
      </w:r>
      <w:proofErr w:type="spellEnd"/>
      <w:r w:rsidRPr="003E0DA8">
        <w:rPr>
          <w:rFonts w:cs="Helvetica"/>
          <w:noProof w:val="0"/>
          <w:color w:val="000000"/>
          <w:sz w:val="16"/>
          <w:szCs w:val="16"/>
        </w:rPr>
        <w:t xml:space="preserve"> Scenarios. In J. Wittmann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V. Wohlgemuth, </w:t>
      </w:r>
      <w:proofErr w:type="spellStart"/>
      <w:r w:rsidRPr="003E0DA8">
        <w:rPr>
          <w:rFonts w:cs="Helvetica"/>
          <w:noProof w:val="0"/>
          <w:color w:val="000000"/>
          <w:sz w:val="16"/>
          <w:szCs w:val="16"/>
        </w:rPr>
        <w:t>editors</w:t>
      </w:r>
      <w:proofErr w:type="spellEnd"/>
      <w:r w:rsidRPr="003E0DA8">
        <w:rPr>
          <w:rFonts w:cs="Helvetica"/>
          <w:noProof w:val="0"/>
          <w:color w:val="000000"/>
          <w:sz w:val="16"/>
          <w:szCs w:val="16"/>
        </w:rPr>
        <w:t xml:space="preserve">, Simulation in Umwelt- und Geowissenschaften, Workshop Berlin, </w:t>
      </w:r>
      <w:proofErr w:type="spellStart"/>
      <w:r w:rsidRPr="003E0DA8">
        <w:rPr>
          <w:rFonts w:cs="Helvetica"/>
          <w:noProof w:val="0"/>
          <w:color w:val="000000"/>
          <w:sz w:val="16"/>
          <w:szCs w:val="16"/>
        </w:rPr>
        <w:t>pages</w:t>
      </w:r>
      <w:proofErr w:type="spellEnd"/>
      <w:r w:rsidRPr="003E0DA8">
        <w:rPr>
          <w:rFonts w:cs="Helvetica"/>
          <w:noProof w:val="0"/>
          <w:color w:val="000000"/>
          <w:sz w:val="16"/>
          <w:szCs w:val="16"/>
        </w:rPr>
        <w:t xml:space="preserve"> 103–112. Gesellschaft für Informatik, Shaker, 2011.</w:t>
      </w:r>
    </w:p>
    <w:p w14:paraId="6568CC6B" w14:textId="724CDEDB" w:rsidR="00EE340B" w:rsidRPr="003E0DA8" w:rsidRDefault="00EE340B" w:rsidP="00252E12">
      <w:pPr>
        <w:spacing w:before="100" w:beforeAutospacing="1" w:after="100" w:afterAutospacing="1"/>
        <w:rPr>
          <w:noProof w:val="0"/>
          <w:sz w:val="16"/>
          <w:szCs w:val="16"/>
        </w:rPr>
      </w:pPr>
      <w:proofErr w:type="spellStart"/>
      <w:r>
        <w:rPr>
          <w:noProof w:val="0"/>
          <w:sz w:val="16"/>
          <w:szCs w:val="16"/>
        </w:rPr>
        <w:t>Baldowski</w:t>
      </w:r>
      <w:proofErr w:type="spellEnd"/>
      <w:r>
        <w:rPr>
          <w:noProof w:val="0"/>
          <w:sz w:val="16"/>
          <w:szCs w:val="16"/>
        </w:rPr>
        <w:t xml:space="preserve"> et. al., 2014: M. </w:t>
      </w:r>
      <w:proofErr w:type="spellStart"/>
      <w:r>
        <w:rPr>
          <w:noProof w:val="0"/>
          <w:sz w:val="16"/>
          <w:szCs w:val="16"/>
        </w:rPr>
        <w:t>Baldow</w:t>
      </w:r>
      <w:r w:rsidR="000E1CE7">
        <w:rPr>
          <w:noProof w:val="0"/>
          <w:sz w:val="16"/>
          <w:szCs w:val="16"/>
        </w:rPr>
        <w:t>ski</w:t>
      </w:r>
      <w:proofErr w:type="spellEnd"/>
      <w:r w:rsidR="000E1CE7">
        <w:rPr>
          <w:noProof w:val="0"/>
          <w:sz w:val="16"/>
          <w:szCs w:val="16"/>
        </w:rPr>
        <w:t xml:space="preserve">, J. Busch, T. Thiel-Clemen, Ermittlung der Waldbiomasse mit Hilfe eines </w:t>
      </w:r>
      <w:proofErr w:type="spellStart"/>
      <w:r w:rsidR="000E1CE7">
        <w:rPr>
          <w:noProof w:val="0"/>
          <w:sz w:val="16"/>
          <w:szCs w:val="16"/>
        </w:rPr>
        <w:t>spatial</w:t>
      </w:r>
      <w:proofErr w:type="spellEnd"/>
      <w:r w:rsidR="000E1CE7">
        <w:rPr>
          <w:noProof w:val="0"/>
          <w:sz w:val="16"/>
          <w:szCs w:val="16"/>
        </w:rPr>
        <w:t xml:space="preserve"> gemischten Indikators für den Abdoulaye </w:t>
      </w:r>
      <w:proofErr w:type="spellStart"/>
      <w:r w:rsidR="000E1CE7">
        <w:rPr>
          <w:noProof w:val="0"/>
          <w:sz w:val="16"/>
          <w:szCs w:val="16"/>
        </w:rPr>
        <w:t>Forest</w:t>
      </w:r>
      <w:proofErr w:type="spellEnd"/>
      <w:r w:rsidR="000E1CE7">
        <w:rPr>
          <w:noProof w:val="0"/>
          <w:sz w:val="16"/>
          <w:szCs w:val="16"/>
        </w:rPr>
        <w:t xml:space="preserve">, Togo. In </w:t>
      </w:r>
      <w:r>
        <w:rPr>
          <w:noProof w:val="0"/>
          <w:sz w:val="16"/>
          <w:szCs w:val="16"/>
        </w:rPr>
        <w:t xml:space="preserve"> </w:t>
      </w:r>
      <w:r w:rsidR="000E1CE7" w:rsidRPr="003E0DA8">
        <w:rPr>
          <w:rFonts w:cs="Helvetica"/>
          <w:noProof w:val="0"/>
          <w:color w:val="000000"/>
          <w:sz w:val="16"/>
          <w:szCs w:val="16"/>
        </w:rPr>
        <w:t xml:space="preserve">Simulation in Umwelt- und Geowissenschaften, Workshop </w:t>
      </w:r>
      <w:r w:rsidR="000E1CE7">
        <w:rPr>
          <w:rFonts w:cs="Helvetica"/>
          <w:noProof w:val="0"/>
          <w:color w:val="000000"/>
          <w:sz w:val="16"/>
          <w:szCs w:val="16"/>
        </w:rPr>
        <w:t xml:space="preserve">Osnabrück, </w:t>
      </w:r>
      <w:r w:rsidR="000E1CE7" w:rsidRPr="003E0DA8">
        <w:rPr>
          <w:rFonts w:cs="Helvetica"/>
          <w:noProof w:val="0"/>
          <w:color w:val="000000"/>
          <w:sz w:val="16"/>
          <w:szCs w:val="16"/>
        </w:rPr>
        <w:t>Gesellsch</w:t>
      </w:r>
      <w:r w:rsidR="000E1CE7">
        <w:rPr>
          <w:rFonts w:cs="Helvetica"/>
          <w:noProof w:val="0"/>
          <w:color w:val="000000"/>
          <w:sz w:val="16"/>
          <w:szCs w:val="16"/>
        </w:rPr>
        <w:t>aft für Informatik, Shaker, 2014</w:t>
      </w:r>
    </w:p>
    <w:p w14:paraId="7CA3581E" w14:textId="77777777" w:rsidR="00252E12" w:rsidRPr="00563865" w:rsidRDefault="00252E12" w:rsidP="000C6EA5">
      <w:pPr>
        <w:pStyle w:val="Literatur"/>
        <w:ind w:left="0" w:firstLine="0"/>
        <w:rPr>
          <w:sz w:val="16"/>
          <w:szCs w:val="16"/>
          <w:lang w:val="en-US"/>
        </w:rPr>
      </w:pPr>
    </w:p>
    <w:sectPr w:rsidR="00252E12" w:rsidRPr="00563865">
      <w:headerReference w:type="even" r:id="rId20"/>
      <w:headerReference w:type="default" r:id="rId21"/>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775E1A" w:rsidRDefault="00775E1A">
      <w:r>
        <w:separator/>
      </w:r>
    </w:p>
  </w:endnote>
  <w:endnote w:type="continuationSeparator" w:id="0">
    <w:p w14:paraId="46C8260F" w14:textId="77777777" w:rsidR="00775E1A" w:rsidRDefault="0077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LinLibertineTB">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775E1A" w:rsidRDefault="00775E1A">
      <w:r>
        <w:separator/>
      </w:r>
    </w:p>
  </w:footnote>
  <w:footnote w:type="continuationSeparator" w:id="0">
    <w:p w14:paraId="1FAF4A15" w14:textId="77777777" w:rsidR="00775E1A" w:rsidRDefault="00775E1A">
      <w:r>
        <w:continuationSeparator/>
      </w:r>
    </w:p>
  </w:footnote>
  <w:footnote w:id="1">
    <w:p w14:paraId="0155A5FC" w14:textId="77777777" w:rsidR="00775E1A" w:rsidRPr="003E39AF" w:rsidRDefault="00775E1A">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125E4C56" w:rsidR="00775E1A" w:rsidRPr="007242C8" w:rsidRDefault="00775E1A"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 w:id="3">
    <w:p w14:paraId="4055DD8D" w14:textId="1C089218" w:rsidR="00775E1A" w:rsidRDefault="00775E1A">
      <w:pPr>
        <w:pStyle w:val="Funotentext"/>
      </w:pPr>
      <w:r>
        <w:rPr>
          <w:rStyle w:val="Funotenzeichen"/>
        </w:rPr>
        <w:footnoteRef/>
      </w:r>
      <w:r>
        <w:t xml:space="preserve"> Given that the partitioning is even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775E1A" w:rsidRDefault="00775E1A">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775E1A" w:rsidRDefault="00775E1A">
                          <w:r>
                            <w:rPr>
                              <w:rStyle w:val="Seitenzahl"/>
                            </w:rPr>
                            <w:fldChar w:fldCharType="begin"/>
                          </w:r>
                          <w:r>
                            <w:rPr>
                              <w:rStyle w:val="Seitenzahl"/>
                            </w:rPr>
                            <w:instrText xml:space="preserve"> PAGE </w:instrText>
                          </w:r>
                          <w:r>
                            <w:rPr>
                              <w:rStyle w:val="Seitenzahl"/>
                            </w:rPr>
                            <w:fldChar w:fldCharType="separate"/>
                          </w:r>
                          <w:r w:rsidR="00B234F5">
                            <w:rPr>
                              <w:rStyle w:val="Seitenzahl"/>
                            </w:rPr>
                            <w:t>14</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" o:allowincell="f" filled="f" stroked="f">
              <v:textbox inset="0,0,0,0">
                <w:txbxContent>
                  <w:p w14:paraId="52165F3D" w14:textId="77777777" w:rsidR="00775E1A" w:rsidRDefault="00775E1A">
                    <w:r>
                      <w:rPr>
                        <w:rStyle w:val="Seitenzahl"/>
                      </w:rPr>
                      <w:fldChar w:fldCharType="begin"/>
                    </w:r>
                    <w:r>
                      <w:rPr>
                        <w:rStyle w:val="Seitenzahl"/>
                      </w:rPr>
                      <w:instrText xml:space="preserve"> PAGE </w:instrText>
                    </w:r>
                    <w:r>
                      <w:rPr>
                        <w:rStyle w:val="Seitenzahl"/>
                      </w:rPr>
                      <w:fldChar w:fldCharType="separate"/>
                    </w:r>
                    <w:r w:rsidR="00B234F5">
                      <w:rPr>
                        <w:rStyle w:val="Seitenzahl"/>
                      </w:rPr>
                      <w:t>14</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775E1A" w:rsidRDefault="00775E1A">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775E1A" w:rsidRDefault="00775E1A">
                          <w:pPr>
                            <w:jc w:val="right"/>
                          </w:pPr>
                          <w:r>
                            <w:rPr>
                              <w:rStyle w:val="Seitenzahl"/>
                            </w:rPr>
                            <w:fldChar w:fldCharType="begin"/>
                          </w:r>
                          <w:r>
                            <w:rPr>
                              <w:rStyle w:val="Seitenzahl"/>
                            </w:rPr>
                            <w:instrText xml:space="preserve"> PAGE </w:instrText>
                          </w:r>
                          <w:r>
                            <w:rPr>
                              <w:rStyle w:val="Seitenzahl"/>
                            </w:rPr>
                            <w:fldChar w:fldCharType="separate"/>
                          </w:r>
                          <w:r w:rsidR="00B234F5">
                            <w:rPr>
                              <w:rStyle w:val="Seitenzahl"/>
                            </w:rPr>
                            <w:t>13</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8" type="#_x0000_t202" style="position:absolute;margin-left:438.85pt;margin-top:-.7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" o:allowincell="f" filled="f" stroked="f">
              <v:textbox inset="0,0,0,0">
                <w:txbxContent>
                  <w:p w14:paraId="1190CAB9" w14:textId="77777777" w:rsidR="00775E1A" w:rsidRDefault="00775E1A">
                    <w:pPr>
                      <w:jc w:val="right"/>
                    </w:pPr>
                    <w:r>
                      <w:rPr>
                        <w:rStyle w:val="Seitenzahl"/>
                      </w:rPr>
                      <w:fldChar w:fldCharType="begin"/>
                    </w:r>
                    <w:r>
                      <w:rPr>
                        <w:rStyle w:val="Seitenzahl"/>
                      </w:rPr>
                      <w:instrText xml:space="preserve"> PAGE </w:instrText>
                    </w:r>
                    <w:r>
                      <w:rPr>
                        <w:rStyle w:val="Seitenzahl"/>
                      </w:rPr>
                      <w:fldChar w:fldCharType="separate"/>
                    </w:r>
                    <w:r w:rsidR="00B234F5">
                      <w:rPr>
                        <w:rStyle w:val="Seitenzahl"/>
                      </w:rPr>
                      <w:t>13</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A865B2C"/>
    <w:multiLevelType w:val="hybridMultilevel"/>
    <w:tmpl w:val="0610DF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8">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8"/>
  </w:num>
  <w:num w:numId="7">
    <w:abstractNumId w:val="5"/>
  </w:num>
  <w:num w:numId="8">
    <w:abstractNumId w:val="1"/>
  </w:num>
  <w:num w:numId="9">
    <w:abstractNumId w:val="6"/>
  </w:num>
  <w:num w:numId="10">
    <w:abstractNumId w:val="2"/>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13C5"/>
    <w:rsid w:val="00022D53"/>
    <w:rsid w:val="00030AD6"/>
    <w:rsid w:val="00035E93"/>
    <w:rsid w:val="00072623"/>
    <w:rsid w:val="000726F6"/>
    <w:rsid w:val="000A0761"/>
    <w:rsid w:val="000C15D3"/>
    <w:rsid w:val="000C687E"/>
    <w:rsid w:val="000C6EA5"/>
    <w:rsid w:val="000D29EC"/>
    <w:rsid w:val="000E1711"/>
    <w:rsid w:val="000E1CE7"/>
    <w:rsid w:val="000E35F4"/>
    <w:rsid w:val="000F3B63"/>
    <w:rsid w:val="00101346"/>
    <w:rsid w:val="00116C2B"/>
    <w:rsid w:val="001264F9"/>
    <w:rsid w:val="001419FF"/>
    <w:rsid w:val="0017767D"/>
    <w:rsid w:val="001803D3"/>
    <w:rsid w:val="001A1BA7"/>
    <w:rsid w:val="001B0296"/>
    <w:rsid w:val="001C3E3D"/>
    <w:rsid w:val="001D3D2B"/>
    <w:rsid w:val="001D7C32"/>
    <w:rsid w:val="001E096D"/>
    <w:rsid w:val="001E729F"/>
    <w:rsid w:val="002145AA"/>
    <w:rsid w:val="002164F7"/>
    <w:rsid w:val="002332E2"/>
    <w:rsid w:val="002343C2"/>
    <w:rsid w:val="00251C94"/>
    <w:rsid w:val="00252E12"/>
    <w:rsid w:val="00266F1F"/>
    <w:rsid w:val="002A7F13"/>
    <w:rsid w:val="002B668C"/>
    <w:rsid w:val="002C18D0"/>
    <w:rsid w:val="002C75AD"/>
    <w:rsid w:val="002D5572"/>
    <w:rsid w:val="002D79A4"/>
    <w:rsid w:val="002E6663"/>
    <w:rsid w:val="002F138D"/>
    <w:rsid w:val="00300884"/>
    <w:rsid w:val="003149F9"/>
    <w:rsid w:val="00335B86"/>
    <w:rsid w:val="00341FBE"/>
    <w:rsid w:val="00353ACE"/>
    <w:rsid w:val="003579F6"/>
    <w:rsid w:val="00365AC1"/>
    <w:rsid w:val="003C4A3E"/>
    <w:rsid w:val="003E0DA8"/>
    <w:rsid w:val="003E27E1"/>
    <w:rsid w:val="003E39AF"/>
    <w:rsid w:val="003E483E"/>
    <w:rsid w:val="003E5DCC"/>
    <w:rsid w:val="003F2387"/>
    <w:rsid w:val="00412C0F"/>
    <w:rsid w:val="00461928"/>
    <w:rsid w:val="00490D75"/>
    <w:rsid w:val="00492EAC"/>
    <w:rsid w:val="004A4015"/>
    <w:rsid w:val="004C545F"/>
    <w:rsid w:val="004D6F89"/>
    <w:rsid w:val="004E5991"/>
    <w:rsid w:val="00506FEF"/>
    <w:rsid w:val="00562CE7"/>
    <w:rsid w:val="00563865"/>
    <w:rsid w:val="00581F01"/>
    <w:rsid w:val="005964CE"/>
    <w:rsid w:val="005B3331"/>
    <w:rsid w:val="005E6F74"/>
    <w:rsid w:val="006078C6"/>
    <w:rsid w:val="00610CE2"/>
    <w:rsid w:val="00611E0B"/>
    <w:rsid w:val="00615285"/>
    <w:rsid w:val="00620E7D"/>
    <w:rsid w:val="006236D9"/>
    <w:rsid w:val="00630654"/>
    <w:rsid w:val="00631256"/>
    <w:rsid w:val="006549BE"/>
    <w:rsid w:val="0068398E"/>
    <w:rsid w:val="00686CE8"/>
    <w:rsid w:val="006979C6"/>
    <w:rsid w:val="006A2579"/>
    <w:rsid w:val="006A481B"/>
    <w:rsid w:val="006A5CE8"/>
    <w:rsid w:val="006B02E8"/>
    <w:rsid w:val="006C26BF"/>
    <w:rsid w:val="006D14A0"/>
    <w:rsid w:val="006D4760"/>
    <w:rsid w:val="006E4B5C"/>
    <w:rsid w:val="006E5777"/>
    <w:rsid w:val="006F461D"/>
    <w:rsid w:val="006F4B36"/>
    <w:rsid w:val="00702BF2"/>
    <w:rsid w:val="0071101F"/>
    <w:rsid w:val="00724244"/>
    <w:rsid w:val="007242C8"/>
    <w:rsid w:val="00737433"/>
    <w:rsid w:val="00743CB6"/>
    <w:rsid w:val="007519F9"/>
    <w:rsid w:val="00765946"/>
    <w:rsid w:val="00775E1A"/>
    <w:rsid w:val="00780089"/>
    <w:rsid w:val="00786686"/>
    <w:rsid w:val="007A1F35"/>
    <w:rsid w:val="007A3BDF"/>
    <w:rsid w:val="007D29BD"/>
    <w:rsid w:val="007F3053"/>
    <w:rsid w:val="007F6A71"/>
    <w:rsid w:val="008156C0"/>
    <w:rsid w:val="00821717"/>
    <w:rsid w:val="008444B9"/>
    <w:rsid w:val="00860E8A"/>
    <w:rsid w:val="008A0490"/>
    <w:rsid w:val="008B4BDA"/>
    <w:rsid w:val="008C0D80"/>
    <w:rsid w:val="008C6A89"/>
    <w:rsid w:val="008C7956"/>
    <w:rsid w:val="00914B2E"/>
    <w:rsid w:val="009238A2"/>
    <w:rsid w:val="009370C6"/>
    <w:rsid w:val="00940230"/>
    <w:rsid w:val="00943D9C"/>
    <w:rsid w:val="00957031"/>
    <w:rsid w:val="0096292B"/>
    <w:rsid w:val="00990A8E"/>
    <w:rsid w:val="009A7EA2"/>
    <w:rsid w:val="009B6C7E"/>
    <w:rsid w:val="009F2FB4"/>
    <w:rsid w:val="00A12431"/>
    <w:rsid w:val="00A25614"/>
    <w:rsid w:val="00A7222C"/>
    <w:rsid w:val="00A77FD8"/>
    <w:rsid w:val="00AB2F6E"/>
    <w:rsid w:val="00AE0533"/>
    <w:rsid w:val="00B2252E"/>
    <w:rsid w:val="00B22A43"/>
    <w:rsid w:val="00B234F5"/>
    <w:rsid w:val="00B235D4"/>
    <w:rsid w:val="00B30A37"/>
    <w:rsid w:val="00B62DB8"/>
    <w:rsid w:val="00B66B95"/>
    <w:rsid w:val="00B8100E"/>
    <w:rsid w:val="00B9217C"/>
    <w:rsid w:val="00B95AD9"/>
    <w:rsid w:val="00B978C2"/>
    <w:rsid w:val="00BC3AD7"/>
    <w:rsid w:val="00BC7647"/>
    <w:rsid w:val="00BE22E9"/>
    <w:rsid w:val="00BF1D8F"/>
    <w:rsid w:val="00BF6C8B"/>
    <w:rsid w:val="00C072EB"/>
    <w:rsid w:val="00C229B1"/>
    <w:rsid w:val="00C33B98"/>
    <w:rsid w:val="00C71FC7"/>
    <w:rsid w:val="00C77B09"/>
    <w:rsid w:val="00C81008"/>
    <w:rsid w:val="00C97E6F"/>
    <w:rsid w:val="00CA0230"/>
    <w:rsid w:val="00CA094B"/>
    <w:rsid w:val="00CB692F"/>
    <w:rsid w:val="00D15668"/>
    <w:rsid w:val="00D24D27"/>
    <w:rsid w:val="00D353AE"/>
    <w:rsid w:val="00D371F2"/>
    <w:rsid w:val="00D7615E"/>
    <w:rsid w:val="00D83446"/>
    <w:rsid w:val="00DA7FED"/>
    <w:rsid w:val="00DB7229"/>
    <w:rsid w:val="00DC3D06"/>
    <w:rsid w:val="00DC4B74"/>
    <w:rsid w:val="00DC78B3"/>
    <w:rsid w:val="00DD2271"/>
    <w:rsid w:val="00DD487E"/>
    <w:rsid w:val="00E055B5"/>
    <w:rsid w:val="00E14FB8"/>
    <w:rsid w:val="00E23BF8"/>
    <w:rsid w:val="00E34B26"/>
    <w:rsid w:val="00E4164D"/>
    <w:rsid w:val="00E530F6"/>
    <w:rsid w:val="00E64666"/>
    <w:rsid w:val="00E91725"/>
    <w:rsid w:val="00EA1696"/>
    <w:rsid w:val="00EB3D3E"/>
    <w:rsid w:val="00EB7A2A"/>
    <w:rsid w:val="00EC6A09"/>
    <w:rsid w:val="00EE340B"/>
    <w:rsid w:val="00EF2655"/>
    <w:rsid w:val="00EF5E8F"/>
    <w:rsid w:val="00F045ED"/>
    <w:rsid w:val="00F12E63"/>
    <w:rsid w:val="00F21FE0"/>
    <w:rsid w:val="00F26F5A"/>
    <w:rsid w:val="00F55908"/>
    <w:rsid w:val="00F84700"/>
    <w:rsid w:val="00FC6023"/>
    <w:rsid w:val="00FD202F"/>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 w:type="character" w:styleId="Platzhaltertext">
    <w:name w:val="Placeholder Text"/>
    <w:basedOn w:val="Absatzstandardschriftart"/>
    <w:uiPriority w:val="99"/>
    <w:semiHidden/>
    <w:rsid w:val="003C4A3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http://msdn.microsoft.com/en-us/library/bb259689.aspx" TargetMode="External"/><Relationship Id="rId18" Type="http://schemas.openxmlformats.org/officeDocument/2006/relationships/image" Target="media/image2.png"/><Relationship Id="rId19" Type="http://schemas.openxmlformats.org/officeDocument/2006/relationships/hyperlink" Target="http://ieeexplore.ieee.org/xpl/articleDetails.jsp?tp=&amp;arnumber=651570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ABC21-B558-D54A-B6BD-D6A24D189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4806</Words>
  <Characters>30283</Characters>
  <Application>Microsoft Macintosh Word</Application>
  <DocSecurity>0</DocSecurity>
  <Lines>252</Lines>
  <Paragraphs>70</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35019</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46</cp:revision>
  <cp:lastPrinted>2014-04-21T11:21:00Z</cp:lastPrinted>
  <dcterms:created xsi:type="dcterms:W3CDTF">2014-04-21T11:21:00Z</dcterms:created>
  <dcterms:modified xsi:type="dcterms:W3CDTF">2014-04-21T19:04:00Z</dcterms:modified>
</cp:coreProperties>
</file>