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B5" w:rsidRPr="00DA06F5" w:rsidRDefault="008C43B5" w:rsidP="008C43B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A06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Пояснения выгрузок </w:t>
      </w:r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кейсового</w:t>
      </w:r>
      <w:proofErr w:type="spellEnd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задания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хакатона</w:t>
      </w:r>
      <w:proofErr w:type="spellEnd"/>
    </w:p>
    <w:p w:rsidR="008C43B5" w:rsidRDefault="008C43B5" w:rsidP="008C43B5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«Формирование прогнозной модели оттока действующих клиентов</w:t>
      </w:r>
    </w:p>
    <w:p w:rsidR="008C43B5" w:rsidRPr="00942E1A" w:rsidRDefault="008C43B5" w:rsidP="008C43B5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ОАО «РЖД» в сфере грузовых железнодорожных перевозок</w:t>
      </w:r>
      <w:r w:rsidRPr="00942E1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»</w:t>
      </w:r>
    </w:p>
    <w:p w:rsidR="00EF1A6F" w:rsidRPr="00EF1A6F" w:rsidRDefault="00EF1A6F" w:rsidP="0001147E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EF1A6F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Маркетинговые списки</w:t>
      </w:r>
    </w:p>
    <w:p w:rsidR="00EF1A6F" w:rsidRDefault="00EF1A6F" w:rsidP="00EF1A6F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Маркетинговые списки получены из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CRM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-системы ОАО «РЖД»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  <w:t>на базе 1С.</w:t>
      </w:r>
      <w:r w:rsidR="002F75E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:rsidR="0002728B" w:rsidRDefault="002F75E9" w:rsidP="00EF1A6F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Сформировано 8 маркетинговых списков по </w:t>
      </w:r>
      <w:r w:rsidR="0002728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основным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областям и республикам, </w:t>
      </w:r>
      <w:proofErr w:type="gramStart"/>
      <w:r w:rsidR="0002728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обслуживающие</w:t>
      </w:r>
      <w:proofErr w:type="gramEnd"/>
      <w:r w:rsidR="0002728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Горьковской железной дорогой: </w:t>
      </w:r>
    </w:p>
    <w:p w:rsidR="0002728B" w:rsidRDefault="0002728B" w:rsidP="0002728B">
      <w:pPr>
        <w:pStyle w:val="a5"/>
        <w:numPr>
          <w:ilvl w:val="1"/>
          <w:numId w:val="2"/>
        </w:numPr>
        <w:ind w:left="1134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Нижегородская область;</w:t>
      </w:r>
    </w:p>
    <w:p w:rsidR="0002728B" w:rsidRDefault="0002728B" w:rsidP="0002728B">
      <w:pPr>
        <w:pStyle w:val="a5"/>
        <w:numPr>
          <w:ilvl w:val="1"/>
          <w:numId w:val="2"/>
        </w:numPr>
        <w:ind w:left="1134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Владимирская область;</w:t>
      </w:r>
    </w:p>
    <w:p w:rsidR="0002728B" w:rsidRDefault="0002728B" w:rsidP="0002728B">
      <w:pPr>
        <w:pStyle w:val="a5"/>
        <w:numPr>
          <w:ilvl w:val="1"/>
          <w:numId w:val="2"/>
        </w:numPr>
        <w:ind w:left="1134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Кировская область;</w:t>
      </w:r>
    </w:p>
    <w:p w:rsidR="0002728B" w:rsidRDefault="0002728B" w:rsidP="0002728B">
      <w:pPr>
        <w:pStyle w:val="a5"/>
        <w:numPr>
          <w:ilvl w:val="1"/>
          <w:numId w:val="2"/>
        </w:numPr>
        <w:ind w:left="1134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Республика Татарстан;</w:t>
      </w:r>
    </w:p>
    <w:p w:rsidR="002F75E9" w:rsidRDefault="0002728B" w:rsidP="0002728B">
      <w:pPr>
        <w:pStyle w:val="a5"/>
        <w:numPr>
          <w:ilvl w:val="1"/>
          <w:numId w:val="2"/>
        </w:numPr>
        <w:ind w:left="1134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Чувашская Республика;</w:t>
      </w:r>
    </w:p>
    <w:p w:rsidR="0002728B" w:rsidRDefault="0002728B" w:rsidP="0002728B">
      <w:pPr>
        <w:pStyle w:val="a5"/>
        <w:numPr>
          <w:ilvl w:val="1"/>
          <w:numId w:val="2"/>
        </w:numPr>
        <w:ind w:left="1134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Республика Мордовия;</w:t>
      </w:r>
    </w:p>
    <w:p w:rsidR="0002728B" w:rsidRDefault="0002728B" w:rsidP="0002728B">
      <w:pPr>
        <w:pStyle w:val="a5"/>
        <w:numPr>
          <w:ilvl w:val="1"/>
          <w:numId w:val="2"/>
        </w:numPr>
        <w:ind w:left="1134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Удмуртская Республика;</w:t>
      </w:r>
    </w:p>
    <w:p w:rsidR="0002728B" w:rsidRPr="0002728B" w:rsidRDefault="0002728B" w:rsidP="0002728B">
      <w:pPr>
        <w:pStyle w:val="a5"/>
        <w:numPr>
          <w:ilvl w:val="1"/>
          <w:numId w:val="2"/>
        </w:numPr>
        <w:ind w:left="1134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Республика Марий Эл.</w:t>
      </w:r>
    </w:p>
    <w:p w:rsidR="00EF1A6F" w:rsidRDefault="00EF1A6F" w:rsidP="00EF1A6F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Для </w:t>
      </w:r>
      <w:r w:rsidR="002F75E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формирования реестра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потенциальных клиентов выбраны критерии (столбцы) </w:t>
      </w:r>
      <w:r w:rsidR="002F75E9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отбора клиента для организации дальнейшей работы (подготовка к переговорам, совершение «холодного звонка», разработка коммерческого предложения и уникальных торговых предложений)</w:t>
      </w:r>
      <w:r w:rsidR="00B35C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:</w:t>
      </w:r>
    </w:p>
    <w:p w:rsidR="00B16AEB" w:rsidRDefault="00B35CB7" w:rsidP="00EF1A6F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E13990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«Наименование клиентов»</w:t>
      </w:r>
      <w:r w:rsidR="008450B7" w:rsidRPr="008450B7">
        <w:rPr>
          <w:sz w:val="28"/>
          <w:szCs w:val="28"/>
          <w:lang w:val="ru-RU"/>
        </w:rPr>
        <w:t xml:space="preserve"> </w:t>
      </w:r>
      <w:r w:rsidR="008450B7" w:rsidRPr="00E13990">
        <w:rPr>
          <w:b/>
          <w:sz w:val="28"/>
          <w:szCs w:val="28"/>
          <w:lang w:val="ru-RU"/>
        </w:rPr>
        <w:t>–</w:t>
      </w:r>
      <w:r w:rsidR="008450B7" w:rsidRPr="008450B7">
        <w:rPr>
          <w:sz w:val="28"/>
          <w:szCs w:val="28"/>
          <w:lang w:val="ru-RU"/>
        </w:rPr>
        <w:t xml:space="preserve"> </w:t>
      </w:r>
      <w:r w:rsidR="001D6AB8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торговое название компании, предприятия (в рамках </w:t>
      </w:r>
      <w:proofErr w:type="spellStart"/>
      <w:r w:rsidR="001D6AB8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хакатона</w:t>
      </w:r>
      <w:proofErr w:type="spellEnd"/>
      <w:r w:rsidR="001D6AB8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присвое</w:t>
      </w:r>
      <w:r w:rsidR="0002719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</w:t>
      </w:r>
      <w:r w:rsidR="001D6AB8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 </w:t>
      </w:r>
      <w:r w:rsidR="001D6AB8" w:rsidRPr="008450B7"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 w:rsidR="001D6AB8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)</w:t>
      </w:r>
      <w:r w:rsidR="00B16AE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. </w:t>
      </w:r>
    </w:p>
    <w:p w:rsidR="00B35CB7" w:rsidRPr="00B16AEB" w:rsidRDefault="00B16AEB" w:rsidP="00EF1A6F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Номер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а именно его привязка к определённой базе данных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макетинговые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списки, интересы, обращения, объёмы перевозок) указаны в файле «Привязка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».</w:t>
      </w:r>
    </w:p>
    <w:p w:rsidR="001D6AB8" w:rsidRPr="008450B7" w:rsidRDefault="001D6AB8" w:rsidP="00EF1A6F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8450B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«Находится в реестре МСП»</w:t>
      </w:r>
    </w:p>
    <w:p w:rsidR="001D6AB8" w:rsidRPr="008450B7" w:rsidRDefault="001D6AB8" w:rsidP="00EF1A6F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Критерий: да/нет</w:t>
      </w:r>
    </w:p>
    <w:p w:rsidR="001D6AB8" w:rsidRPr="008450B7" w:rsidRDefault="001D6AB8" w:rsidP="001D6AB8">
      <w:pPr>
        <w:pStyle w:val="paragraph1nuxh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Реестр МСП (малые и средние предпринимательства) - база с информацией об ИП и компаниях, которые относятся к малому и среднему бизнесу. Ее ведет Федеральная налоговая служба. В реестре три типа предприятий: микр</w:t>
      </w:r>
      <w:proofErr w:type="gramStart"/>
      <w:r w:rsidRPr="008450B7">
        <w:rPr>
          <w:i/>
          <w:sz w:val="28"/>
          <w:szCs w:val="28"/>
          <w:bdr w:val="nil"/>
        </w:rPr>
        <w:t>о-</w:t>
      </w:r>
      <w:proofErr w:type="gramEnd"/>
      <w:r w:rsidRPr="008450B7">
        <w:rPr>
          <w:i/>
          <w:sz w:val="28"/>
          <w:szCs w:val="28"/>
          <w:bdr w:val="nil"/>
        </w:rPr>
        <w:t>, малые и средние. Реестр МСП полезен для предпринимателей, компаний и органов власти. Компании и ИП с помощью реестра могут подтвердить право на льготы, субсидии и другие формы господдержки для малых и средних предприятий.</w:t>
      </w:r>
    </w:p>
    <w:p w:rsidR="001D6AB8" w:rsidRPr="007512E6" w:rsidRDefault="001D6AB8" w:rsidP="001D6AB8">
      <w:pPr>
        <w:pStyle w:val="paragraph1nuxh4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b/>
          <w:sz w:val="28"/>
          <w:szCs w:val="28"/>
          <w:bdr w:val="nil"/>
        </w:rPr>
      </w:pPr>
      <w:r w:rsidRPr="007512E6">
        <w:rPr>
          <w:b/>
          <w:sz w:val="28"/>
          <w:szCs w:val="28"/>
          <w:bdr w:val="nil"/>
        </w:rPr>
        <w:t>«Размер компании. Наименование»</w:t>
      </w:r>
    </w:p>
    <w:p w:rsidR="008450B7" w:rsidRPr="008450B7" w:rsidRDefault="001D6AB8" w:rsidP="008450B7">
      <w:pPr>
        <w:pStyle w:val="paragraph1nuxh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exact"/>
        <w:ind w:left="709" w:firstLine="0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Крупный бизнес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 xml:space="preserve">К большим компаниям относятся предприятия, производящие существенную часть всех товаров или услуг в своей отрасли. Их объемы </w:t>
      </w:r>
      <w:r w:rsidRPr="008450B7">
        <w:rPr>
          <w:i/>
          <w:sz w:val="28"/>
          <w:szCs w:val="28"/>
          <w:bdr w:val="nil"/>
        </w:rPr>
        <w:lastRenderedPageBreak/>
        <w:t>заметны во всем: количестве сотрудников, числу продаж, годовом обороте. Но самое главное, они работают не в рамках одного конкретного территориального рынка, а в нескольких регионах страны или на международном уровне. Признаками таких предприятий можно считать: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1.</w:t>
      </w:r>
      <w:r w:rsidRPr="008450B7">
        <w:rPr>
          <w:i/>
          <w:sz w:val="28"/>
          <w:szCs w:val="28"/>
          <w:bdr w:val="nil"/>
        </w:rPr>
        <w:tab/>
        <w:t>Большой штат работников (не меньше 251 человека).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2.</w:t>
      </w:r>
      <w:r w:rsidRPr="008450B7">
        <w:rPr>
          <w:i/>
          <w:sz w:val="28"/>
          <w:szCs w:val="28"/>
          <w:bdr w:val="nil"/>
        </w:rPr>
        <w:tab/>
        <w:t>Годовой доход от 2-х миллиардов рублей.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3.</w:t>
      </w:r>
      <w:r w:rsidRPr="008450B7">
        <w:rPr>
          <w:i/>
          <w:sz w:val="28"/>
          <w:szCs w:val="28"/>
          <w:bdr w:val="nil"/>
        </w:rPr>
        <w:tab/>
        <w:t>Строгое соблюдение порядка в отношении инвентаризации.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4.</w:t>
      </w:r>
      <w:r w:rsidRPr="008450B7">
        <w:rPr>
          <w:i/>
          <w:sz w:val="28"/>
          <w:szCs w:val="28"/>
          <w:bdr w:val="nil"/>
        </w:rPr>
        <w:tab/>
        <w:t>Большие торговые площади.</w:t>
      </w:r>
    </w:p>
    <w:p w:rsidR="001D6AB8" w:rsidRPr="008450B7" w:rsidRDefault="001D6AB8" w:rsidP="008450B7">
      <w:pPr>
        <w:pStyle w:val="paragraph1nuxh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exact"/>
        <w:ind w:left="709" w:firstLine="0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 xml:space="preserve">Средний </w:t>
      </w:r>
      <w:r w:rsidR="008450B7" w:rsidRPr="008450B7">
        <w:rPr>
          <w:i/>
          <w:sz w:val="28"/>
          <w:szCs w:val="28"/>
          <w:bdr w:val="nil"/>
        </w:rPr>
        <w:t>бизнес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 xml:space="preserve">Такие фирмы отличаются зоной охвата. Обычно они </w:t>
      </w:r>
      <w:proofErr w:type="gramStart"/>
      <w:r w:rsidRPr="008450B7">
        <w:rPr>
          <w:i/>
          <w:sz w:val="28"/>
          <w:szCs w:val="28"/>
          <w:bdr w:val="nil"/>
        </w:rPr>
        <w:t>включают в себя целую</w:t>
      </w:r>
      <w:proofErr w:type="gramEnd"/>
      <w:r w:rsidRPr="008450B7">
        <w:rPr>
          <w:i/>
          <w:sz w:val="28"/>
          <w:szCs w:val="28"/>
          <w:bdr w:val="nil"/>
        </w:rPr>
        <w:t xml:space="preserve"> сеть, которая способна обслуживать большую клиентскую аудиторию. Строго говоря, им даже необязательно вести свою работу на территории одного города. </w:t>
      </w:r>
      <w:proofErr w:type="spellStart"/>
      <w:r w:rsidRPr="008450B7">
        <w:rPr>
          <w:i/>
          <w:sz w:val="28"/>
          <w:szCs w:val="28"/>
          <w:bdr w:val="nil"/>
        </w:rPr>
        <w:t>Сетевики</w:t>
      </w:r>
      <w:proofErr w:type="spellEnd"/>
      <w:r w:rsidRPr="008450B7">
        <w:rPr>
          <w:i/>
          <w:sz w:val="28"/>
          <w:szCs w:val="28"/>
          <w:bdr w:val="nil"/>
        </w:rPr>
        <w:t xml:space="preserve"> могут затрагивать целый регион, но при этом не выходить на рынок соседней области. Отличительными чертами также можно назвать: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1.</w:t>
      </w:r>
      <w:r>
        <w:rPr>
          <w:i/>
          <w:sz w:val="28"/>
          <w:szCs w:val="28"/>
          <w:bdr w:val="nil"/>
        </w:rPr>
        <w:tab/>
      </w:r>
      <w:r w:rsidRPr="008450B7">
        <w:rPr>
          <w:i/>
          <w:sz w:val="28"/>
          <w:szCs w:val="28"/>
          <w:bdr w:val="nil"/>
        </w:rPr>
        <w:t>Медленную адаптацию в меняющихся рыночных условиях.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2.</w:t>
      </w:r>
      <w:r>
        <w:rPr>
          <w:i/>
          <w:sz w:val="28"/>
          <w:szCs w:val="28"/>
          <w:bdr w:val="nil"/>
        </w:rPr>
        <w:tab/>
      </w:r>
      <w:r w:rsidRPr="008450B7">
        <w:rPr>
          <w:i/>
          <w:sz w:val="28"/>
          <w:szCs w:val="28"/>
          <w:bdr w:val="nil"/>
        </w:rPr>
        <w:t>Ориентацию на повышение качества товара или обслуживания потребителей услуг.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3.</w:t>
      </w:r>
      <w:r>
        <w:rPr>
          <w:i/>
          <w:sz w:val="28"/>
          <w:szCs w:val="28"/>
          <w:bdr w:val="nil"/>
        </w:rPr>
        <w:tab/>
      </w:r>
      <w:r w:rsidRPr="008450B7">
        <w:rPr>
          <w:i/>
          <w:sz w:val="28"/>
          <w:szCs w:val="28"/>
          <w:bdr w:val="nil"/>
        </w:rPr>
        <w:t>Штат сотрудников от</w:t>
      </w:r>
      <w:r w:rsidR="007512E6">
        <w:rPr>
          <w:i/>
          <w:sz w:val="28"/>
          <w:szCs w:val="28"/>
          <w:bdr w:val="nil"/>
        </w:rPr>
        <w:t xml:space="preserve"> </w:t>
      </w:r>
      <w:r w:rsidRPr="008450B7">
        <w:rPr>
          <w:i/>
          <w:sz w:val="28"/>
          <w:szCs w:val="28"/>
          <w:bdr w:val="nil"/>
        </w:rPr>
        <w:t>101 до</w:t>
      </w:r>
      <w:r w:rsidR="007512E6">
        <w:rPr>
          <w:i/>
          <w:sz w:val="28"/>
          <w:szCs w:val="28"/>
          <w:bdr w:val="nil"/>
        </w:rPr>
        <w:t xml:space="preserve"> </w:t>
      </w:r>
      <w:r w:rsidRPr="008450B7">
        <w:rPr>
          <w:i/>
          <w:sz w:val="28"/>
          <w:szCs w:val="28"/>
          <w:bdr w:val="nil"/>
        </w:rPr>
        <w:t>250 человек, одновременно обслуживающих предприятие.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4.</w:t>
      </w:r>
      <w:r>
        <w:rPr>
          <w:i/>
          <w:sz w:val="28"/>
          <w:szCs w:val="28"/>
          <w:bdr w:val="nil"/>
        </w:rPr>
        <w:tab/>
      </w:r>
      <w:r w:rsidRPr="008450B7">
        <w:rPr>
          <w:i/>
          <w:sz w:val="28"/>
          <w:szCs w:val="28"/>
          <w:bdr w:val="nil"/>
        </w:rPr>
        <w:t>Годовой оборот не меньше 801 млн</w:t>
      </w:r>
      <w:r w:rsidR="007512E6">
        <w:rPr>
          <w:i/>
          <w:sz w:val="28"/>
          <w:szCs w:val="28"/>
          <w:bdr w:val="nil"/>
        </w:rPr>
        <w:t>.</w:t>
      </w:r>
      <w:r w:rsidRPr="008450B7">
        <w:rPr>
          <w:i/>
          <w:sz w:val="28"/>
          <w:szCs w:val="28"/>
          <w:bdr w:val="nil"/>
        </w:rPr>
        <w:t xml:space="preserve"> рублей и не более</w:t>
      </w:r>
      <w:r w:rsidR="007512E6">
        <w:rPr>
          <w:i/>
          <w:sz w:val="28"/>
          <w:szCs w:val="28"/>
          <w:bdr w:val="nil"/>
        </w:rPr>
        <w:br w:type="textWrapping" w:clear="all"/>
      </w:r>
      <w:r w:rsidRPr="008450B7">
        <w:rPr>
          <w:i/>
          <w:sz w:val="28"/>
          <w:szCs w:val="28"/>
          <w:bdr w:val="nil"/>
        </w:rPr>
        <w:t>2-х миллиардов.</w:t>
      </w:r>
    </w:p>
    <w:p w:rsidR="008450B7" w:rsidRPr="008450B7" w:rsidRDefault="008450B7" w:rsidP="008450B7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il"/>
        </w:rPr>
      </w:pPr>
      <w:r w:rsidRPr="008450B7">
        <w:rPr>
          <w:i/>
          <w:sz w:val="28"/>
          <w:szCs w:val="28"/>
          <w:bdr w:val="nil"/>
        </w:rPr>
        <w:t>Что касается сфер деятельности, то такая форма предпринимательства свойственна сетевым торговым компаниям, строительным фирмам, крупным медицинским центрам. В мировой экономике именно средние организации играют самую большую роль, принося государству примерно треть всех доходов. При этом никаких налоговых послаблений или других поддерживающих мероприятий в отношении их не проводится.</w:t>
      </w:r>
    </w:p>
    <w:p w:rsidR="001D6AB8" w:rsidRPr="007512E6" w:rsidRDefault="008450B7" w:rsidP="008450B7">
      <w:pPr>
        <w:pStyle w:val="paragraph1nuxh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exact"/>
        <w:ind w:left="709" w:firstLine="0"/>
        <w:jc w:val="both"/>
        <w:rPr>
          <w:i/>
          <w:sz w:val="28"/>
          <w:szCs w:val="28"/>
          <w:bdr w:val="nil"/>
        </w:rPr>
      </w:pPr>
      <w:r w:rsidRPr="007512E6">
        <w:rPr>
          <w:i/>
          <w:sz w:val="28"/>
          <w:szCs w:val="28"/>
          <w:bdr w:val="nil"/>
        </w:rPr>
        <w:t>Малый бизнес</w:t>
      </w:r>
    </w:p>
    <w:p w:rsidR="008450B7" w:rsidRPr="007512E6" w:rsidRDefault="008450B7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rFonts w:ascii="Tahoma" w:hAnsi="Tahoma" w:cs="Tahoma"/>
          <w:i/>
          <w:sz w:val="28"/>
          <w:szCs w:val="28"/>
        </w:rPr>
      </w:pPr>
      <w:r w:rsidRPr="007512E6">
        <w:rPr>
          <w:i/>
          <w:sz w:val="28"/>
          <w:szCs w:val="28"/>
          <w:bdr w:val="none" w:sz="0" w:space="0" w:color="auto" w:frame="1"/>
        </w:rPr>
        <w:t>ИП, но</w:t>
      </w:r>
      <w:r w:rsidR="007512E6">
        <w:rPr>
          <w:i/>
          <w:sz w:val="28"/>
          <w:szCs w:val="28"/>
          <w:bdr w:val="none" w:sz="0" w:space="0" w:color="auto" w:frame="1"/>
        </w:rPr>
        <w:t xml:space="preserve"> </w:t>
      </w:r>
      <w:r w:rsidRPr="007512E6">
        <w:rPr>
          <w:i/>
          <w:sz w:val="28"/>
          <w:szCs w:val="28"/>
          <w:bdr w:val="none" w:sz="0" w:space="0" w:color="auto" w:frame="1"/>
        </w:rPr>
        <w:t>и</w:t>
      </w:r>
      <w:r w:rsidR="007512E6">
        <w:rPr>
          <w:i/>
          <w:sz w:val="28"/>
          <w:szCs w:val="28"/>
          <w:bdr w:val="none" w:sz="0" w:space="0" w:color="auto" w:frame="1"/>
        </w:rPr>
        <w:t xml:space="preserve"> </w:t>
      </w:r>
      <w:r w:rsidRPr="007512E6">
        <w:rPr>
          <w:i/>
          <w:sz w:val="28"/>
          <w:szCs w:val="28"/>
          <w:bdr w:val="none" w:sz="0" w:space="0" w:color="auto" w:frame="1"/>
        </w:rPr>
        <w:t xml:space="preserve">маленькие компании, в штате которых находится около </w:t>
      </w:r>
      <w:r w:rsidR="007512E6" w:rsidRPr="007512E6">
        <w:rPr>
          <w:i/>
          <w:sz w:val="28"/>
          <w:szCs w:val="28"/>
          <w:bdr w:val="none" w:sz="0" w:space="0" w:color="auto" w:frame="1"/>
        </w:rPr>
        <w:br w:type="textWrapping" w:clear="all"/>
      </w:r>
      <w:r w:rsidRPr="007512E6">
        <w:rPr>
          <w:i/>
          <w:sz w:val="28"/>
          <w:szCs w:val="28"/>
          <w:bdr w:val="none" w:sz="0" w:space="0" w:color="auto" w:frame="1"/>
        </w:rPr>
        <w:t>50 человек. Главными особенностями такой формы можно назвать:</w:t>
      </w:r>
    </w:p>
    <w:p w:rsidR="008450B7" w:rsidRPr="007512E6" w:rsidRDefault="008450B7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rFonts w:ascii="Tahoma" w:hAnsi="Tahoma" w:cs="Tahoma"/>
          <w:i/>
          <w:sz w:val="28"/>
          <w:szCs w:val="28"/>
        </w:rPr>
      </w:pPr>
      <w:r w:rsidRPr="007512E6">
        <w:rPr>
          <w:i/>
          <w:sz w:val="28"/>
          <w:szCs w:val="28"/>
          <w:bdr w:val="none" w:sz="0" w:space="0" w:color="auto" w:frame="1"/>
        </w:rPr>
        <w:t>1.</w:t>
      </w:r>
      <w:r w:rsidR="007512E6">
        <w:rPr>
          <w:i/>
          <w:sz w:val="28"/>
          <w:szCs w:val="28"/>
          <w:bdr w:val="none" w:sz="0" w:space="0" w:color="auto" w:frame="1"/>
        </w:rPr>
        <w:tab/>
      </w:r>
      <w:r w:rsidRPr="007512E6">
        <w:rPr>
          <w:i/>
          <w:sz w:val="28"/>
          <w:szCs w:val="28"/>
          <w:bdr w:val="none" w:sz="0" w:space="0" w:color="auto" w:frame="1"/>
        </w:rPr>
        <w:t>Небольшую территорию. Речь здесь идет не только о площади, занимаемой офисом фирмы, но и областью обслуживания клиентов.</w:t>
      </w:r>
    </w:p>
    <w:p w:rsidR="008450B7" w:rsidRPr="007512E6" w:rsidRDefault="008450B7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rFonts w:ascii="Tahoma" w:hAnsi="Tahoma" w:cs="Tahoma"/>
          <w:i/>
          <w:sz w:val="28"/>
          <w:szCs w:val="28"/>
        </w:rPr>
      </w:pPr>
      <w:r w:rsidRPr="007512E6">
        <w:rPr>
          <w:i/>
          <w:sz w:val="28"/>
          <w:szCs w:val="28"/>
          <w:bdr w:val="none" w:sz="0" w:space="0" w:color="auto" w:frame="1"/>
        </w:rPr>
        <w:t>2.</w:t>
      </w:r>
      <w:r w:rsidR="007512E6">
        <w:rPr>
          <w:i/>
          <w:sz w:val="28"/>
          <w:szCs w:val="28"/>
          <w:bdr w:val="none" w:sz="0" w:space="0" w:color="auto" w:frame="1"/>
        </w:rPr>
        <w:tab/>
      </w:r>
      <w:r w:rsidRPr="007512E6">
        <w:rPr>
          <w:i/>
          <w:sz w:val="28"/>
          <w:szCs w:val="28"/>
          <w:bdr w:val="none" w:sz="0" w:space="0" w:color="auto" w:frame="1"/>
        </w:rPr>
        <w:t>Ограниченный список деятельности. Работать по такому принципу могут магазины, туристические агентства, небольшие производства, стоматологические или другие маленькие клиники, частные учебные заведения, специализирующиеся на курсах.</w:t>
      </w:r>
    </w:p>
    <w:p w:rsidR="008450B7" w:rsidRPr="007512E6" w:rsidRDefault="008450B7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one" w:sz="0" w:space="0" w:color="auto" w:frame="1"/>
        </w:rPr>
      </w:pPr>
      <w:r w:rsidRPr="007512E6">
        <w:rPr>
          <w:i/>
          <w:sz w:val="28"/>
          <w:szCs w:val="28"/>
          <w:bdr w:val="none" w:sz="0" w:space="0" w:color="auto" w:frame="1"/>
        </w:rPr>
        <w:lastRenderedPageBreak/>
        <w:t>3.</w:t>
      </w:r>
      <w:r w:rsidR="007512E6">
        <w:rPr>
          <w:i/>
          <w:sz w:val="28"/>
          <w:szCs w:val="28"/>
          <w:bdr w:val="none" w:sz="0" w:space="0" w:color="auto" w:frame="1"/>
        </w:rPr>
        <w:tab/>
      </w:r>
      <w:r w:rsidRPr="007512E6">
        <w:rPr>
          <w:i/>
          <w:sz w:val="28"/>
          <w:szCs w:val="28"/>
          <w:bdr w:val="none" w:sz="0" w:space="0" w:color="auto" w:frame="1"/>
        </w:rPr>
        <w:t>Минимальный набор проверок. Контролирующие органы предоставляют маленьким компаниям надзорные каникулы, а</w:t>
      </w:r>
      <w:r w:rsidR="007512E6">
        <w:rPr>
          <w:i/>
          <w:sz w:val="28"/>
          <w:szCs w:val="28"/>
          <w:bdr w:val="none" w:sz="0" w:space="0" w:color="auto" w:frame="1"/>
        </w:rPr>
        <w:t xml:space="preserve"> </w:t>
      </w:r>
      <w:r w:rsidRPr="007512E6">
        <w:rPr>
          <w:i/>
          <w:sz w:val="28"/>
          <w:szCs w:val="28"/>
          <w:bdr w:val="none" w:sz="0" w:space="0" w:color="auto" w:frame="1"/>
        </w:rPr>
        <w:t>когда</w:t>
      </w:r>
      <w:r w:rsidR="007512E6">
        <w:rPr>
          <w:i/>
          <w:sz w:val="28"/>
          <w:szCs w:val="28"/>
          <w:bdr w:val="none" w:sz="0" w:space="0" w:color="auto" w:frame="1"/>
        </w:rPr>
        <w:br w:type="textWrapping" w:clear="all"/>
      </w:r>
      <w:r w:rsidRPr="007512E6">
        <w:rPr>
          <w:i/>
          <w:sz w:val="28"/>
          <w:szCs w:val="28"/>
          <w:bdr w:val="none" w:sz="0" w:space="0" w:color="auto" w:frame="1"/>
        </w:rPr>
        <w:t>они</w:t>
      </w:r>
      <w:r w:rsidRPr="007512E6">
        <w:rPr>
          <w:i/>
          <w:color w:val="333333"/>
          <w:sz w:val="28"/>
          <w:szCs w:val="28"/>
          <w:bdr w:val="none" w:sz="0" w:space="0" w:color="auto" w:frame="1"/>
        </w:rPr>
        <w:t xml:space="preserve"> </w:t>
      </w:r>
      <w:proofErr w:type="gramStart"/>
      <w:r w:rsidR="007512E6">
        <w:rPr>
          <w:i/>
          <w:sz w:val="28"/>
          <w:szCs w:val="28"/>
          <w:bdr w:val="none" w:sz="0" w:space="0" w:color="auto" w:frame="1"/>
        </w:rPr>
        <w:t>заканчиваются</w:t>
      </w:r>
      <w:proofErr w:type="gramEnd"/>
      <w:r w:rsidR="007512E6">
        <w:rPr>
          <w:i/>
          <w:sz w:val="28"/>
          <w:szCs w:val="28"/>
          <w:bdr w:val="none" w:sz="0" w:space="0" w:color="auto" w:frame="1"/>
        </w:rPr>
        <w:t xml:space="preserve"> </w:t>
      </w:r>
      <w:r w:rsidRPr="007512E6">
        <w:rPr>
          <w:i/>
          <w:sz w:val="28"/>
          <w:szCs w:val="28"/>
          <w:bdr w:val="none" w:sz="0" w:space="0" w:color="auto" w:frame="1"/>
        </w:rPr>
        <w:t>срок проведения проверяющих мероприятий не превышает 50-ти часов в год.</w:t>
      </w:r>
    </w:p>
    <w:p w:rsidR="008450B7" w:rsidRDefault="007512E6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i/>
          <w:sz w:val="28"/>
          <w:szCs w:val="28"/>
          <w:bdr w:val="none" w:sz="0" w:space="0" w:color="auto" w:frame="1"/>
        </w:rPr>
      </w:pPr>
      <w:r w:rsidRPr="007512E6">
        <w:rPr>
          <w:i/>
          <w:sz w:val="28"/>
          <w:szCs w:val="28"/>
          <w:bdr w:val="none" w:sz="0" w:space="0" w:color="auto" w:frame="1"/>
        </w:rPr>
        <w:t>4</w:t>
      </w:r>
      <w:r w:rsidR="008450B7" w:rsidRPr="007512E6">
        <w:rPr>
          <w:i/>
          <w:sz w:val="28"/>
          <w:szCs w:val="28"/>
          <w:bdr w:val="none" w:sz="0" w:space="0" w:color="auto" w:frame="1"/>
        </w:rPr>
        <w:t>.</w:t>
      </w:r>
      <w:r>
        <w:rPr>
          <w:i/>
          <w:sz w:val="28"/>
          <w:szCs w:val="28"/>
          <w:bdr w:val="none" w:sz="0" w:space="0" w:color="auto" w:frame="1"/>
        </w:rPr>
        <w:tab/>
      </w:r>
      <w:r w:rsidR="008450B7" w:rsidRPr="007512E6">
        <w:rPr>
          <w:i/>
          <w:sz w:val="28"/>
          <w:szCs w:val="28"/>
          <w:bdr w:val="none" w:sz="0" w:space="0" w:color="auto" w:frame="1"/>
        </w:rPr>
        <w:t>Статус не нужно подтверждать специальными средствами. Он определяется годовым оборотом, определенным количеством работников и</w:t>
      </w:r>
      <w:r>
        <w:rPr>
          <w:i/>
          <w:sz w:val="28"/>
          <w:szCs w:val="28"/>
          <w:bdr w:val="none" w:sz="0" w:space="0" w:color="auto" w:frame="1"/>
        </w:rPr>
        <w:t xml:space="preserve"> </w:t>
      </w:r>
      <w:r w:rsidR="008450B7" w:rsidRPr="007512E6">
        <w:rPr>
          <w:i/>
          <w:sz w:val="28"/>
          <w:szCs w:val="28"/>
          <w:bdr w:val="none" w:sz="0" w:space="0" w:color="auto" w:frame="1"/>
        </w:rPr>
        <w:t>долевым соотношением к</w:t>
      </w:r>
      <w:r>
        <w:rPr>
          <w:i/>
          <w:sz w:val="28"/>
          <w:szCs w:val="28"/>
          <w:bdr w:val="none" w:sz="0" w:space="0" w:color="auto" w:frame="1"/>
        </w:rPr>
        <w:t xml:space="preserve"> </w:t>
      </w:r>
      <w:r w:rsidR="008450B7" w:rsidRPr="007512E6">
        <w:rPr>
          <w:i/>
          <w:sz w:val="28"/>
          <w:szCs w:val="28"/>
          <w:bdr w:val="none" w:sz="0" w:space="0" w:color="auto" w:frame="1"/>
        </w:rPr>
        <w:t>уставному капиталу.</w:t>
      </w:r>
    </w:p>
    <w:p w:rsidR="00CB02C2" w:rsidRPr="00CB02C2" w:rsidRDefault="00CB02C2" w:rsidP="007512E6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CB02C2">
        <w:rPr>
          <w:i/>
          <w:sz w:val="28"/>
          <w:szCs w:val="28"/>
          <w:bdr w:val="none" w:sz="0" w:space="0" w:color="auto" w:frame="1"/>
        </w:rPr>
        <w:t>Микробизнес</w:t>
      </w:r>
      <w:proofErr w:type="spellEnd"/>
      <w:r w:rsidR="006E1C6B">
        <w:rPr>
          <w:sz w:val="28"/>
          <w:szCs w:val="28"/>
        </w:rPr>
        <w:t xml:space="preserve"> – </w:t>
      </w:r>
      <w:r w:rsidRPr="00CB02C2">
        <w:rPr>
          <w:rFonts w:ascii="stk" w:hAnsi="stk"/>
          <w:color w:val="262626"/>
          <w:sz w:val="30"/>
          <w:szCs w:val="30"/>
          <w:shd w:val="clear" w:color="auto" w:fill="FFFFFF"/>
        </w:rPr>
        <w:t xml:space="preserve">это разновидность малого бизнеса </w:t>
      </w:r>
      <w:r w:rsidRPr="00CB02C2">
        <w:rPr>
          <w:rFonts w:ascii="stk" w:hAnsi="stk"/>
          <w:color w:val="262626"/>
          <w:sz w:val="30"/>
          <w:szCs w:val="30"/>
          <w:shd w:val="clear" w:color="auto" w:fill="FFFFFF"/>
        </w:rPr>
        <w:br w:type="textWrapping" w:clear="all"/>
        <w:t>с численностью сотрудников не более 15 человек и годовым доходом</w:t>
      </w:r>
      <w:r w:rsidRPr="00CB02C2">
        <w:rPr>
          <w:rFonts w:ascii="stk" w:hAnsi="stk"/>
          <w:color w:val="262626"/>
          <w:sz w:val="30"/>
          <w:szCs w:val="30"/>
          <w:shd w:val="clear" w:color="auto" w:fill="FFFFFF"/>
        </w:rPr>
        <w:br w:type="textWrapping" w:clear="all"/>
        <w:t>не более 120 млн. рублей.</w:t>
      </w:r>
    </w:p>
    <w:p w:rsidR="007512E6" w:rsidRDefault="007512E6" w:rsidP="00CB02C2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CB02C2">
        <w:rPr>
          <w:b/>
          <w:sz w:val="28"/>
          <w:szCs w:val="28"/>
          <w:bdr w:val="none" w:sz="0" w:space="0" w:color="auto" w:frame="1"/>
        </w:rPr>
        <w:t>«Размер уставного капитала. Объявленный</w:t>
      </w:r>
      <w:r w:rsidRPr="00CB02C2">
        <w:rPr>
          <w:b/>
          <w:i/>
          <w:sz w:val="28"/>
          <w:szCs w:val="28"/>
          <w:bdr w:val="none" w:sz="0" w:space="0" w:color="auto" w:frame="1"/>
        </w:rPr>
        <w:t>»</w:t>
      </w:r>
      <w:r w:rsidR="006E1C6B">
        <w:rPr>
          <w:sz w:val="28"/>
          <w:szCs w:val="28"/>
        </w:rPr>
        <w:t xml:space="preserve"> – </w:t>
      </w:r>
      <w:r w:rsidRPr="00CB02C2">
        <w:rPr>
          <w:color w:val="333333"/>
          <w:sz w:val="28"/>
          <w:szCs w:val="28"/>
          <w:shd w:val="clear" w:color="auto" w:fill="FFFFFF"/>
        </w:rPr>
        <w:t>минимальный размер имущества юридического лица, гарантирующий интересы его кредиторов.</w:t>
      </w:r>
    </w:p>
    <w:p w:rsidR="007512E6" w:rsidRDefault="007512E6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7512E6">
        <w:rPr>
          <w:b/>
          <w:color w:val="333333"/>
          <w:sz w:val="28"/>
          <w:szCs w:val="28"/>
          <w:shd w:val="clear" w:color="auto" w:fill="FFFFFF"/>
        </w:rPr>
        <w:t>«ОКВЭД2.Код»</w:t>
      </w:r>
      <w:r w:rsidR="000C677B">
        <w:rPr>
          <w:b/>
          <w:color w:val="333333"/>
          <w:sz w:val="28"/>
          <w:szCs w:val="28"/>
          <w:shd w:val="clear" w:color="auto" w:fill="FFFFFF"/>
        </w:rPr>
        <w:t xml:space="preserve"> </w:t>
      </w:r>
      <w:r w:rsidR="006E1C6B">
        <w:rPr>
          <w:sz w:val="28"/>
          <w:szCs w:val="28"/>
        </w:rPr>
        <w:t xml:space="preserve">– </w:t>
      </w:r>
      <w:r>
        <w:rPr>
          <w:color w:val="333333"/>
          <w:sz w:val="28"/>
          <w:szCs w:val="28"/>
          <w:shd w:val="clear" w:color="auto" w:fill="FFFFFF"/>
        </w:rPr>
        <w:t xml:space="preserve">коды </w:t>
      </w:r>
      <w:r w:rsidRPr="007512E6">
        <w:rPr>
          <w:color w:val="333333"/>
          <w:sz w:val="28"/>
          <w:szCs w:val="28"/>
          <w:shd w:val="clear" w:color="auto" w:fill="FFFFFF"/>
        </w:rPr>
        <w:t>общероссийский классификатор видов экономической деятельности</w:t>
      </w:r>
      <w:proofErr w:type="gramStart"/>
      <w:r w:rsidRPr="007512E6">
        <w:rPr>
          <w:color w:val="333333"/>
          <w:sz w:val="28"/>
          <w:szCs w:val="28"/>
          <w:shd w:val="clear" w:color="auto" w:fill="FFFFFF"/>
        </w:rPr>
        <w:t>.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color w:val="333333"/>
          <w:sz w:val="28"/>
          <w:szCs w:val="28"/>
          <w:shd w:val="clear" w:color="auto" w:fill="FFFFFF"/>
        </w:rPr>
        <w:t>т</w:t>
      </w:r>
      <w:proofErr w:type="gramEnd"/>
      <w:r>
        <w:rPr>
          <w:color w:val="333333"/>
          <w:sz w:val="28"/>
          <w:szCs w:val="28"/>
          <w:shd w:val="clear" w:color="auto" w:fill="FFFFFF"/>
        </w:rPr>
        <w:t>аблица прилагается)</w:t>
      </w:r>
    </w:p>
    <w:p w:rsidR="007512E6" w:rsidRDefault="007512E6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7512E6">
        <w:rPr>
          <w:b/>
          <w:sz w:val="28"/>
          <w:szCs w:val="28"/>
          <w:bdr w:val="none" w:sz="0" w:space="0" w:color="auto" w:frame="1"/>
        </w:rPr>
        <w:t>«ОКВЭД2.Наименование»</w:t>
      </w:r>
      <w:r w:rsidR="006E1C6B">
        <w:rPr>
          <w:sz w:val="28"/>
          <w:szCs w:val="28"/>
        </w:rPr>
        <w:t xml:space="preserve"> – </w:t>
      </w:r>
      <w:r w:rsidRPr="007512E6">
        <w:rPr>
          <w:color w:val="333333"/>
          <w:sz w:val="28"/>
          <w:szCs w:val="28"/>
          <w:shd w:val="clear" w:color="auto" w:fill="FFFFFF"/>
        </w:rPr>
        <w:t>описание и наименование вида деятельности</w:t>
      </w:r>
      <w:proofErr w:type="gramStart"/>
      <w:r>
        <w:rPr>
          <w:color w:val="333333"/>
          <w:sz w:val="28"/>
          <w:szCs w:val="28"/>
          <w:shd w:val="clear" w:color="auto" w:fill="FFFFFF"/>
        </w:rPr>
        <w:t>.</w:t>
      </w:r>
      <w:proofErr w:type="gramEnd"/>
      <w:r>
        <w:rPr>
          <w:color w:val="333333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color w:val="333333"/>
          <w:sz w:val="28"/>
          <w:szCs w:val="28"/>
          <w:shd w:val="clear" w:color="auto" w:fill="FFFFFF"/>
        </w:rPr>
        <w:t>т</w:t>
      </w:r>
      <w:proofErr w:type="gramEnd"/>
      <w:r>
        <w:rPr>
          <w:color w:val="333333"/>
          <w:sz w:val="28"/>
          <w:szCs w:val="28"/>
          <w:shd w:val="clear" w:color="auto" w:fill="FFFFFF"/>
        </w:rPr>
        <w:t>аблица прилагается).</w:t>
      </w:r>
    </w:p>
    <w:p w:rsidR="000C677B" w:rsidRDefault="000C677B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0C677B">
        <w:rPr>
          <w:b/>
          <w:color w:val="333333"/>
          <w:sz w:val="28"/>
          <w:szCs w:val="28"/>
          <w:shd w:val="clear" w:color="auto" w:fill="FFFFFF"/>
        </w:rPr>
        <w:t xml:space="preserve">«Численность персонала по данным </w:t>
      </w:r>
      <w:proofErr w:type="spellStart"/>
      <w:r w:rsidRPr="000C677B">
        <w:rPr>
          <w:b/>
          <w:color w:val="333333"/>
          <w:sz w:val="28"/>
          <w:szCs w:val="28"/>
          <w:shd w:val="clear" w:color="auto" w:fill="FFFFFF"/>
        </w:rPr>
        <w:t>ФНС</w:t>
      </w:r>
      <w:proofErr w:type="gramStart"/>
      <w:r w:rsidRPr="000C677B">
        <w:rPr>
          <w:b/>
          <w:color w:val="333333"/>
          <w:sz w:val="28"/>
          <w:szCs w:val="28"/>
          <w:shd w:val="clear" w:color="auto" w:fill="FFFFFF"/>
        </w:rPr>
        <w:t>.К</w:t>
      </w:r>
      <w:proofErr w:type="gramEnd"/>
      <w:r w:rsidRPr="000C677B">
        <w:rPr>
          <w:b/>
          <w:color w:val="333333"/>
          <w:sz w:val="28"/>
          <w:szCs w:val="28"/>
          <w:shd w:val="clear" w:color="auto" w:fill="FFFFFF"/>
        </w:rPr>
        <w:t>оличество</w:t>
      </w:r>
      <w:proofErr w:type="spellEnd"/>
      <w:r w:rsidRPr="000C677B">
        <w:rPr>
          <w:b/>
          <w:color w:val="333333"/>
          <w:sz w:val="28"/>
          <w:szCs w:val="28"/>
          <w:shd w:val="clear" w:color="auto" w:fill="FFFFFF"/>
        </w:rPr>
        <w:t>»</w:t>
      </w:r>
      <w:r>
        <w:rPr>
          <w:color w:val="333333"/>
          <w:sz w:val="28"/>
          <w:szCs w:val="28"/>
          <w:shd w:val="clear" w:color="auto" w:fill="FFFFFF"/>
        </w:rPr>
        <w:t xml:space="preserve"> - количество трудоустроенных в компании сотрудников по данным Федеральной налоговой службы.</w:t>
      </w:r>
    </w:p>
    <w:p w:rsidR="000C677B" w:rsidRDefault="000C677B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0C677B">
        <w:rPr>
          <w:b/>
          <w:color w:val="333333"/>
          <w:sz w:val="28"/>
          <w:szCs w:val="28"/>
          <w:shd w:val="clear" w:color="auto" w:fill="FFFFFF"/>
        </w:rPr>
        <w:t>«Город фактический»</w:t>
      </w:r>
      <w:r w:rsidR="006E1C6B">
        <w:rPr>
          <w:sz w:val="28"/>
          <w:szCs w:val="28"/>
        </w:rPr>
        <w:t xml:space="preserve"> – </w:t>
      </w:r>
      <w:r w:rsidR="00197F51">
        <w:rPr>
          <w:color w:val="333333"/>
          <w:sz w:val="28"/>
          <w:szCs w:val="28"/>
          <w:shd w:val="clear" w:color="auto" w:fill="FFFFFF"/>
        </w:rPr>
        <w:t>местонахождение производства компании.</w:t>
      </w:r>
    </w:p>
    <w:p w:rsidR="007512E6" w:rsidRDefault="00197F51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0C677B">
        <w:rPr>
          <w:b/>
          <w:color w:val="333333"/>
          <w:sz w:val="28"/>
          <w:szCs w:val="28"/>
          <w:shd w:val="clear" w:color="auto" w:fill="FFFFFF"/>
        </w:rPr>
        <w:t>«Город фактический»</w:t>
      </w:r>
      <w:r w:rsidR="006E1C6B">
        <w:rPr>
          <w:sz w:val="28"/>
          <w:szCs w:val="28"/>
        </w:rPr>
        <w:t xml:space="preserve"> – </w:t>
      </w:r>
      <w:r w:rsidRPr="00197F51">
        <w:rPr>
          <w:color w:val="333333"/>
          <w:sz w:val="28"/>
          <w:szCs w:val="28"/>
          <w:shd w:val="clear" w:color="auto" w:fill="FFFFFF"/>
        </w:rPr>
        <w:t>место юридической регистрации компании.</w:t>
      </w:r>
    </w:p>
    <w:p w:rsidR="00197F51" w:rsidRDefault="00197F51" w:rsidP="007512E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b/>
          <w:color w:val="333333"/>
          <w:sz w:val="28"/>
          <w:szCs w:val="28"/>
          <w:shd w:val="clear" w:color="auto" w:fill="FFFFFF"/>
        </w:rPr>
      </w:pPr>
      <w:r w:rsidRPr="00197F51">
        <w:rPr>
          <w:b/>
          <w:color w:val="333333"/>
          <w:sz w:val="28"/>
          <w:szCs w:val="28"/>
          <w:shd w:val="clear" w:color="auto" w:fill="FFFFFF"/>
        </w:rPr>
        <w:t>«ЕЛС действующий»</w:t>
      </w:r>
      <w:r w:rsidR="006E1C6B">
        <w:rPr>
          <w:sz w:val="28"/>
          <w:szCs w:val="28"/>
        </w:rPr>
        <w:t xml:space="preserve"> – </w:t>
      </w:r>
      <w:r>
        <w:rPr>
          <w:b/>
          <w:color w:val="333333"/>
          <w:sz w:val="28"/>
          <w:szCs w:val="28"/>
          <w:shd w:val="clear" w:color="auto" w:fill="FFFFFF"/>
        </w:rPr>
        <w:t xml:space="preserve">единый лицевой счёт клиента, используемый для оплаты </w:t>
      </w:r>
      <w:r w:rsidR="003936CF">
        <w:rPr>
          <w:b/>
          <w:color w:val="333333"/>
          <w:sz w:val="28"/>
          <w:szCs w:val="28"/>
          <w:shd w:val="clear" w:color="auto" w:fill="FFFFFF"/>
        </w:rPr>
        <w:t>услуг ОАО «РЖД».</w:t>
      </w:r>
    </w:p>
    <w:p w:rsidR="00197F51" w:rsidRDefault="00197F51" w:rsidP="00197F5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Критерий: да/нет</w:t>
      </w:r>
      <w:r w:rsidR="003936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(«да»</w:t>
      </w:r>
      <w:r w:rsidR="006E1C6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3936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у клиента есть ЕЛС, есть заключенный договоры, сотрудничает с ОАО «РЖД»</w:t>
      </w:r>
      <w:r w:rsidR="009B744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  <w:r w:rsidR="003936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«нет» - клиент никогда </w:t>
      </w:r>
      <w:r w:rsidR="003936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  <w:t>не сотрудничал с ОАО «РЖД», не имеет договорных отношений).</w:t>
      </w:r>
    </w:p>
    <w:p w:rsidR="003936CF" w:rsidRDefault="003936CF" w:rsidP="00197F5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3936CF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«Грузоотправитель»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(отправитель) - </w:t>
      </w:r>
      <w:r w:rsidRPr="003936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это физическое или юридическое лицо, которое по договору перевозки выступает от своего имени или от имени владельца груза, багажа, </w:t>
      </w:r>
      <w:proofErr w:type="spellStart"/>
      <w:r w:rsidRPr="003936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грузобагажа</w:t>
      </w:r>
      <w:proofErr w:type="spellEnd"/>
      <w:r w:rsidRPr="003936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порожнего грузового вагона и указано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3936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 перевозочном документе.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:rsidR="003936CF" w:rsidRDefault="003936CF" w:rsidP="00197F51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3936CF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«Грузополучатель»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(получатель)</w:t>
      </w:r>
      <w:r w:rsidR="006E1C6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тоже, что и грузоотправитель.</w:t>
      </w:r>
    </w:p>
    <w:p w:rsidR="003936CF" w:rsidRDefault="003936CF" w:rsidP="003936CF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3936CF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«Карточка клиента (внешний источник).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3936CF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Индекс платежной дисциплины Описание»</w:t>
      </w:r>
      <w:r w:rsidR="006E1C6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F50B16" w:rsidRPr="00F50B16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показатель, учитывающий своевременность оплаты компанией счетов</w:t>
      </w:r>
      <w:r w:rsidRPr="003936C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3936CF" w:rsidRDefault="003936CF" w:rsidP="003936CF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bdr w:val="nil"/>
        </w:rPr>
      </w:pPr>
      <w:r>
        <w:rPr>
          <w:b/>
          <w:sz w:val="28"/>
          <w:szCs w:val="28"/>
        </w:rPr>
        <w:t>«</w:t>
      </w:r>
      <w:r w:rsidRPr="003936CF">
        <w:rPr>
          <w:b/>
          <w:sz w:val="28"/>
          <w:szCs w:val="28"/>
        </w:rPr>
        <w:t>Карточка клиента (внешний источник).</w:t>
      </w:r>
      <w:r>
        <w:rPr>
          <w:b/>
          <w:sz w:val="28"/>
          <w:szCs w:val="28"/>
        </w:rPr>
        <w:t xml:space="preserve"> </w:t>
      </w:r>
      <w:r w:rsidRPr="003936CF">
        <w:rPr>
          <w:b/>
          <w:sz w:val="28"/>
          <w:szCs w:val="28"/>
        </w:rPr>
        <w:t>Индекс платежной дисциплины Значение</w:t>
      </w:r>
      <w:r>
        <w:rPr>
          <w:b/>
          <w:sz w:val="28"/>
          <w:szCs w:val="28"/>
        </w:rPr>
        <w:t>»</w:t>
      </w:r>
      <w:r w:rsidR="006E1C6B">
        <w:rPr>
          <w:sz w:val="28"/>
          <w:szCs w:val="28"/>
        </w:rPr>
        <w:t xml:space="preserve"> – </w:t>
      </w:r>
      <w:r w:rsidRPr="003936CF">
        <w:rPr>
          <w:sz w:val="28"/>
          <w:szCs w:val="28"/>
          <w:bdr w:val="nil"/>
        </w:rPr>
        <w:t>значение от 1 до 99, где более высокое значение указывает на наличие признаков неудовлетворительного финансового состояния, которые могут привести к тому, что компания утратит платежеспособность.</w:t>
      </w:r>
      <w:r>
        <w:rPr>
          <w:sz w:val="28"/>
          <w:szCs w:val="28"/>
          <w:bdr w:val="nil"/>
        </w:rPr>
        <w:t xml:space="preserve"> </w:t>
      </w:r>
      <w:r w:rsidRPr="003936CF">
        <w:rPr>
          <w:sz w:val="28"/>
          <w:szCs w:val="28"/>
          <w:bdr w:val="nil"/>
        </w:rPr>
        <w:t xml:space="preserve">Для расчета индекса используются комбинированные </w:t>
      </w:r>
      <w:r w:rsidRPr="003936CF">
        <w:rPr>
          <w:sz w:val="28"/>
          <w:szCs w:val="28"/>
          <w:bdr w:val="nil"/>
        </w:rPr>
        <w:lastRenderedPageBreak/>
        <w:t xml:space="preserve">финансовые коэффициенты компании, такие как коэффициенты ликвидности, достаточности оборотных средств, автономии и другие. Модель построена с использованием </w:t>
      </w:r>
      <w:proofErr w:type="spellStart"/>
      <w:r w:rsidRPr="003936CF">
        <w:rPr>
          <w:sz w:val="28"/>
          <w:szCs w:val="28"/>
          <w:bdr w:val="nil"/>
        </w:rPr>
        <w:t>нейросетевого</w:t>
      </w:r>
      <w:proofErr w:type="spellEnd"/>
      <w:r w:rsidRPr="003936CF">
        <w:rPr>
          <w:sz w:val="28"/>
          <w:szCs w:val="28"/>
          <w:bdr w:val="nil"/>
        </w:rPr>
        <w:t xml:space="preserve"> моделирования.</w:t>
      </w:r>
    </w:p>
    <w:p w:rsidR="00F50B16" w:rsidRDefault="003936CF" w:rsidP="00F50B16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bdr w:val="nil"/>
        </w:rPr>
      </w:pPr>
      <w:r w:rsidRPr="003936CF">
        <w:rPr>
          <w:b/>
          <w:sz w:val="28"/>
          <w:szCs w:val="28"/>
          <w:bdr w:val="nil"/>
        </w:rPr>
        <w:t>«Карточка клиента (внешний источник).</w:t>
      </w:r>
      <w:r>
        <w:rPr>
          <w:b/>
          <w:sz w:val="28"/>
          <w:szCs w:val="28"/>
          <w:bdr w:val="nil"/>
        </w:rPr>
        <w:t xml:space="preserve"> </w:t>
      </w:r>
      <w:r w:rsidRPr="003936CF">
        <w:rPr>
          <w:b/>
          <w:sz w:val="28"/>
          <w:szCs w:val="28"/>
          <w:bdr w:val="nil"/>
        </w:rPr>
        <w:t>Индекс финансового риска Описание»</w:t>
      </w:r>
      <w:r w:rsidR="006E1C6B">
        <w:rPr>
          <w:sz w:val="28"/>
          <w:szCs w:val="28"/>
        </w:rPr>
        <w:t xml:space="preserve"> – </w:t>
      </w:r>
      <w:r w:rsidRPr="003936CF">
        <w:rPr>
          <w:sz w:val="28"/>
          <w:szCs w:val="28"/>
          <w:bdr w:val="nil"/>
        </w:rPr>
        <w:t>оценка вероятности неплатежеспособности компании</w:t>
      </w:r>
      <w:r>
        <w:rPr>
          <w:sz w:val="28"/>
          <w:szCs w:val="28"/>
          <w:bdr w:val="nil"/>
        </w:rPr>
        <w:t>.</w:t>
      </w:r>
    </w:p>
    <w:p w:rsidR="00F50B16" w:rsidRDefault="00F50B16" w:rsidP="00F50B16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bdr w:val="nil"/>
        </w:rPr>
      </w:pPr>
      <w:r>
        <w:rPr>
          <w:b/>
          <w:sz w:val="28"/>
          <w:szCs w:val="28"/>
        </w:rPr>
        <w:t>К</w:t>
      </w:r>
      <w:r w:rsidRPr="00F50B16">
        <w:rPr>
          <w:b/>
          <w:sz w:val="28"/>
          <w:szCs w:val="28"/>
        </w:rPr>
        <w:t>арточка клиента (внешний источник)</w:t>
      </w:r>
      <w:proofErr w:type="gramStart"/>
      <w:r w:rsidRPr="00F50B16">
        <w:rPr>
          <w:b/>
          <w:sz w:val="28"/>
          <w:szCs w:val="28"/>
        </w:rPr>
        <w:t>.И</w:t>
      </w:r>
      <w:proofErr w:type="gramEnd"/>
      <w:r w:rsidRPr="00F50B16">
        <w:rPr>
          <w:b/>
          <w:sz w:val="28"/>
          <w:szCs w:val="28"/>
        </w:rPr>
        <w:t>ндекс финансового риска Значение</w:t>
      </w:r>
      <w:r>
        <w:rPr>
          <w:b/>
          <w:sz w:val="28"/>
          <w:szCs w:val="28"/>
        </w:rPr>
        <w:t>»</w:t>
      </w:r>
      <w:r w:rsidR="006E1C6B">
        <w:rPr>
          <w:sz w:val="28"/>
          <w:szCs w:val="28"/>
        </w:rPr>
        <w:t xml:space="preserve"> – </w:t>
      </w:r>
      <w:r w:rsidRPr="00F50B16">
        <w:rPr>
          <w:sz w:val="28"/>
          <w:szCs w:val="28"/>
        </w:rPr>
        <w:t>значение от 0 до 100, где более низкое значение указывает на высокий риск просрочки платежей.</w:t>
      </w:r>
      <w:r>
        <w:rPr>
          <w:sz w:val="28"/>
          <w:szCs w:val="28"/>
        </w:rPr>
        <w:t xml:space="preserve"> </w:t>
      </w:r>
      <w:r w:rsidRPr="00F50B16">
        <w:rPr>
          <w:sz w:val="28"/>
          <w:szCs w:val="28"/>
          <w:bdr w:val="nil"/>
        </w:rPr>
        <w:t>Изменение значения индекса может сигнализировать об изменении финансового положения или платежной политики компании, позволяет сравнивать платежную дисциплину разных компаний и делать выводы, у кого она лучше.</w:t>
      </w:r>
    </w:p>
    <w:p w:rsidR="00F50B16" w:rsidRDefault="00F50B16" w:rsidP="00F50B16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bdr w:val="nil"/>
        </w:rPr>
      </w:pPr>
      <w:r w:rsidRPr="00F50B16">
        <w:rPr>
          <w:b/>
          <w:sz w:val="28"/>
          <w:szCs w:val="28"/>
          <w:bdr w:val="nil"/>
        </w:rPr>
        <w:t>«</w:t>
      </w:r>
      <w:proofErr w:type="spellStart"/>
      <w:r w:rsidRPr="00F50B16">
        <w:rPr>
          <w:b/>
          <w:sz w:val="28"/>
          <w:szCs w:val="28"/>
          <w:bdr w:val="nil"/>
        </w:rPr>
        <w:t>Госконтракты</w:t>
      </w:r>
      <w:proofErr w:type="gramStart"/>
      <w:r w:rsidRPr="00F50B16">
        <w:rPr>
          <w:b/>
          <w:sz w:val="28"/>
          <w:szCs w:val="28"/>
          <w:bdr w:val="nil"/>
        </w:rPr>
        <w:t>.К</w:t>
      </w:r>
      <w:proofErr w:type="gramEnd"/>
      <w:r w:rsidRPr="00F50B16">
        <w:rPr>
          <w:b/>
          <w:sz w:val="28"/>
          <w:szCs w:val="28"/>
          <w:bdr w:val="nil"/>
        </w:rPr>
        <w:t>онтракт</w:t>
      </w:r>
      <w:proofErr w:type="spellEnd"/>
      <w:r w:rsidRPr="00F50B16">
        <w:rPr>
          <w:b/>
          <w:sz w:val="28"/>
          <w:szCs w:val="28"/>
          <w:bdr w:val="nil"/>
        </w:rPr>
        <w:t>»</w:t>
      </w:r>
      <w:r w:rsidR="006E1C6B">
        <w:rPr>
          <w:sz w:val="28"/>
          <w:szCs w:val="28"/>
        </w:rPr>
        <w:t xml:space="preserve"> – </w:t>
      </w:r>
      <w:r w:rsidRPr="00F50B16">
        <w:rPr>
          <w:sz w:val="28"/>
          <w:szCs w:val="28"/>
          <w:bdr w:val="nil"/>
        </w:rPr>
        <w:t>это соглашение между поставщиком и органами власти федерального, регионального или муниципального уровней.</w:t>
      </w:r>
    </w:p>
    <w:p w:rsidR="00F50B16" w:rsidRDefault="00F50B16" w:rsidP="00F50B16">
      <w:pPr>
        <w:pStyle w:val="a3"/>
        <w:spacing w:before="0" w:beforeAutospacing="0" w:after="0" w:afterAutospacing="0" w:line="360" w:lineRule="exact"/>
        <w:ind w:firstLine="709"/>
        <w:jc w:val="both"/>
        <w:rPr>
          <w:sz w:val="28"/>
          <w:szCs w:val="28"/>
          <w:bdr w:val="nil"/>
        </w:rPr>
      </w:pPr>
      <w:r w:rsidRPr="00F50B16">
        <w:rPr>
          <w:b/>
          <w:sz w:val="28"/>
          <w:szCs w:val="28"/>
          <w:bdr w:val="nil"/>
        </w:rPr>
        <w:t>«</w:t>
      </w:r>
      <w:proofErr w:type="spellStart"/>
      <w:r w:rsidRPr="00F50B16">
        <w:rPr>
          <w:b/>
          <w:sz w:val="28"/>
          <w:szCs w:val="28"/>
          <w:bdr w:val="nil"/>
        </w:rPr>
        <w:t>Госконтракты</w:t>
      </w:r>
      <w:proofErr w:type="gramStart"/>
      <w:r w:rsidRPr="00F50B16">
        <w:rPr>
          <w:b/>
          <w:sz w:val="28"/>
          <w:szCs w:val="28"/>
          <w:bdr w:val="nil"/>
        </w:rPr>
        <w:t>.Т</w:t>
      </w:r>
      <w:proofErr w:type="gramEnd"/>
      <w:r w:rsidRPr="00F50B16">
        <w:rPr>
          <w:b/>
          <w:sz w:val="28"/>
          <w:szCs w:val="28"/>
          <w:bdr w:val="nil"/>
        </w:rPr>
        <w:t>ип</w:t>
      </w:r>
      <w:proofErr w:type="spellEnd"/>
      <w:r w:rsidRPr="00F50B16">
        <w:rPr>
          <w:b/>
          <w:sz w:val="28"/>
          <w:szCs w:val="28"/>
          <w:bdr w:val="nil"/>
        </w:rPr>
        <w:t xml:space="preserve"> контракта</w:t>
      </w:r>
      <w:r>
        <w:rPr>
          <w:b/>
          <w:sz w:val="28"/>
          <w:szCs w:val="28"/>
          <w:bdr w:val="nil"/>
        </w:rPr>
        <w:t>»</w:t>
      </w:r>
      <w:r w:rsidR="006E1C6B">
        <w:rPr>
          <w:sz w:val="28"/>
          <w:szCs w:val="28"/>
        </w:rPr>
        <w:t xml:space="preserve"> – </w:t>
      </w:r>
      <w:r w:rsidRPr="00F50B16">
        <w:rPr>
          <w:sz w:val="28"/>
          <w:szCs w:val="28"/>
          <w:bdr w:val="nil"/>
        </w:rPr>
        <w:t xml:space="preserve">форма исполнения </w:t>
      </w:r>
      <w:r w:rsidR="006E1C6B" w:rsidRPr="00F50B16">
        <w:rPr>
          <w:sz w:val="28"/>
          <w:szCs w:val="28"/>
          <w:bdr w:val="nil"/>
        </w:rPr>
        <w:t>обязательств</w:t>
      </w:r>
      <w:r w:rsidR="006E1C6B">
        <w:rPr>
          <w:sz w:val="28"/>
          <w:szCs w:val="28"/>
          <w:bdr w:val="nil"/>
        </w:rPr>
        <w:br w:type="textWrapping" w:clear="all"/>
      </w:r>
      <w:r w:rsidRPr="00F50B16">
        <w:rPr>
          <w:sz w:val="28"/>
          <w:szCs w:val="28"/>
          <w:bdr w:val="nil"/>
        </w:rPr>
        <w:t>по контракту</w:t>
      </w:r>
      <w:r w:rsidR="006E1C6B">
        <w:rPr>
          <w:sz w:val="28"/>
          <w:szCs w:val="28"/>
          <w:bdr w:val="nil"/>
        </w:rPr>
        <w:t>/договору</w:t>
      </w:r>
      <w:r w:rsidRPr="00F50B16">
        <w:rPr>
          <w:sz w:val="28"/>
          <w:szCs w:val="28"/>
          <w:bdr w:val="nil"/>
        </w:rPr>
        <w:t xml:space="preserve"> (заказчик или исполнитель)</w:t>
      </w:r>
      <w:r>
        <w:rPr>
          <w:sz w:val="28"/>
          <w:szCs w:val="28"/>
          <w:bdr w:val="nil"/>
        </w:rPr>
        <w:t>.</w:t>
      </w:r>
    </w:p>
    <w:sectPr w:rsidR="00F50B16" w:rsidSect="00DA06F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684" w:rsidRDefault="00B73684" w:rsidP="00DA06F5">
      <w:pPr>
        <w:spacing w:line="240" w:lineRule="auto"/>
      </w:pPr>
      <w:r>
        <w:separator/>
      </w:r>
    </w:p>
  </w:endnote>
  <w:endnote w:type="continuationSeparator" w:id="0">
    <w:p w:rsidR="00B73684" w:rsidRDefault="00B73684" w:rsidP="00DA0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684" w:rsidRDefault="00B73684" w:rsidP="00DA06F5">
      <w:pPr>
        <w:spacing w:line="240" w:lineRule="auto"/>
      </w:pPr>
      <w:r>
        <w:separator/>
      </w:r>
    </w:p>
  </w:footnote>
  <w:footnote w:type="continuationSeparator" w:id="0">
    <w:p w:rsidR="00B73684" w:rsidRDefault="00B73684" w:rsidP="00DA06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27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DA06F5" w:rsidRPr="00DA06F5" w:rsidRDefault="001727B7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DA06F5">
          <w:rPr>
            <w:rFonts w:ascii="Times New Roman" w:hAnsi="Times New Roman" w:cs="Times New Roman"/>
            <w:sz w:val="24"/>
          </w:rPr>
          <w:fldChar w:fldCharType="begin"/>
        </w:r>
        <w:r w:rsidR="00DA06F5" w:rsidRPr="00DA06F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DA06F5">
          <w:rPr>
            <w:rFonts w:ascii="Times New Roman" w:hAnsi="Times New Roman" w:cs="Times New Roman"/>
            <w:sz w:val="24"/>
          </w:rPr>
          <w:fldChar w:fldCharType="separate"/>
        </w:r>
        <w:r w:rsidR="008C43B5">
          <w:rPr>
            <w:rFonts w:ascii="Times New Roman" w:hAnsi="Times New Roman" w:cs="Times New Roman"/>
            <w:noProof/>
            <w:sz w:val="24"/>
          </w:rPr>
          <w:t>4</w:t>
        </w:r>
        <w:r w:rsidRPr="00DA06F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A06F5" w:rsidRDefault="00DA06F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795"/>
    <w:multiLevelType w:val="multilevel"/>
    <w:tmpl w:val="03F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B1DF7"/>
    <w:multiLevelType w:val="hybridMultilevel"/>
    <w:tmpl w:val="5AEC9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CC019F"/>
    <w:multiLevelType w:val="multilevel"/>
    <w:tmpl w:val="D45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1F6F3A"/>
    <w:multiLevelType w:val="multilevel"/>
    <w:tmpl w:val="B3D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A6F"/>
    <w:rsid w:val="0001147E"/>
    <w:rsid w:val="0002719F"/>
    <w:rsid w:val="0002728B"/>
    <w:rsid w:val="000C677B"/>
    <w:rsid w:val="00155CA0"/>
    <w:rsid w:val="001727B7"/>
    <w:rsid w:val="00187A09"/>
    <w:rsid w:val="00197F51"/>
    <w:rsid w:val="001D6AB8"/>
    <w:rsid w:val="001D7326"/>
    <w:rsid w:val="00282EB1"/>
    <w:rsid w:val="002F75E9"/>
    <w:rsid w:val="003278EF"/>
    <w:rsid w:val="00341A60"/>
    <w:rsid w:val="003936CF"/>
    <w:rsid w:val="00437F34"/>
    <w:rsid w:val="004747C4"/>
    <w:rsid w:val="005423FF"/>
    <w:rsid w:val="006E1C6B"/>
    <w:rsid w:val="007512E6"/>
    <w:rsid w:val="008450B7"/>
    <w:rsid w:val="008C43B5"/>
    <w:rsid w:val="00942E1A"/>
    <w:rsid w:val="0097759B"/>
    <w:rsid w:val="009B744E"/>
    <w:rsid w:val="00AB23BE"/>
    <w:rsid w:val="00B16AEB"/>
    <w:rsid w:val="00B35CB7"/>
    <w:rsid w:val="00B73684"/>
    <w:rsid w:val="00CB02C2"/>
    <w:rsid w:val="00D077A4"/>
    <w:rsid w:val="00D8751A"/>
    <w:rsid w:val="00DA06F5"/>
    <w:rsid w:val="00E100D1"/>
    <w:rsid w:val="00E10459"/>
    <w:rsid w:val="00E13990"/>
    <w:rsid w:val="00E460E0"/>
    <w:rsid w:val="00EA78EB"/>
    <w:rsid w:val="00ED0AC5"/>
    <w:rsid w:val="00EF1A6F"/>
    <w:rsid w:val="00F5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6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72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ru-RU"/>
    </w:rPr>
  </w:style>
  <w:style w:type="character" w:styleId="a4">
    <w:name w:val="Strong"/>
    <w:basedOn w:val="a0"/>
    <w:uiPriority w:val="22"/>
    <w:qFormat/>
    <w:rsid w:val="0002728B"/>
    <w:rPr>
      <w:b/>
      <w:bCs/>
    </w:rPr>
  </w:style>
  <w:style w:type="paragraph" w:styleId="a5">
    <w:name w:val="List Paragraph"/>
    <w:basedOn w:val="a"/>
    <w:uiPriority w:val="34"/>
    <w:qFormat/>
    <w:rsid w:val="0002728B"/>
    <w:pPr>
      <w:ind w:left="720"/>
      <w:contextualSpacing/>
    </w:pPr>
  </w:style>
  <w:style w:type="paragraph" w:customStyle="1" w:styleId="paragraph1nuxh4">
    <w:name w:val="_paragraph_1nuxh_4"/>
    <w:basedOn w:val="a"/>
    <w:rsid w:val="001D6A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ru-RU"/>
    </w:rPr>
  </w:style>
  <w:style w:type="paragraph" w:styleId="a6">
    <w:name w:val="header"/>
    <w:basedOn w:val="a"/>
    <w:link w:val="a7"/>
    <w:uiPriority w:val="99"/>
    <w:unhideWhenUsed/>
    <w:rsid w:val="00DA06F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06F5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DA06F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A06F5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tcfto_EsinaAV</dc:creator>
  <cp:keywords/>
  <dc:description/>
  <cp:lastModifiedBy>tcfto_EsinaAV</cp:lastModifiedBy>
  <cp:revision>19</cp:revision>
  <dcterms:created xsi:type="dcterms:W3CDTF">2024-08-14T05:14:00Z</dcterms:created>
  <dcterms:modified xsi:type="dcterms:W3CDTF">2024-10-02T08:10:00Z</dcterms:modified>
</cp:coreProperties>
</file>