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20"/>
        <w:jc w:val="center"/>
      </w:pPr>
      <w:r>
        <w:rPr>
          <w:sz w:val="72"/>
          <w:szCs w:val="72"/>
        </w:rPr>
        <w:t xml:space="preserve">🏠</w:t>
      </w:r>
    </w:p>
    <w:p>
      <w:pPr>
        <w:spacing w:after="200"/>
        <w:jc w:val="center"/>
      </w:pPr>
      <w:r>
        <w:rPr>
          <w:b/>
          <w:bCs/>
          <w:color w:val="1F3864"/>
          <w:sz w:val="48"/>
          <w:szCs w:val="48"/>
        </w:rPr>
        <w:t xml:space="preserve">Boston Housing Price Prediction</w:t>
      </w:r>
    </w:p>
    <w:p>
      <w:pPr>
        <w:spacing w:after="500"/>
        <w:jc w:val="center"/>
      </w:pPr>
      <w:r>
        <w:rPr>
          <w:color w:val="2E75B6"/>
          <w:sz w:val="26"/>
          <w:szCs w:val="26"/>
        </w:rPr>
        <w:t xml:space="preserve">Technical Documentation &amp; Model Report</w:t>
      </w:r>
    </w:p>
    <w:p>
      <w:pPr>
        <w:spacing w:after="60"/>
        <w:jc w:val="center"/>
      </w:pPr>
      <w:r>
        <w:rPr>
          <w:color w:val="404040"/>
          <w:sz w:val="22"/>
          <w:szCs w:val="22"/>
        </w:rPr>
        <w:t xml:space="preserve">Author: Arshad Alom</w:t>
      </w:r>
    </w:p>
    <w:p>
      <w:pPr>
        <w:spacing w:after="60"/>
        <w:jc w:val="center"/>
      </w:pPr>
      <w:r>
        <w:rPr>
          <w:color w:val="404040"/>
          <w:sz w:val="22"/>
          <w:szCs w:val="22"/>
        </w:rPr>
        <w:t xml:space="preserve">Machine Learning Internship Project</w:t>
      </w:r>
    </w:p>
    <w:p>
      <w:pPr>
        <w:spacing w:after="700"/>
        <w:jc w:val="center"/>
      </w:pPr>
      <w:r>
        <w:rPr>
          <w:b/>
          <w:bCs/>
          <w:color w:val="2E7D32"/>
          <w:sz w:val="22"/>
          <w:szCs w:val="22"/>
        </w:rPr>
        <w:t xml:space="preserve">Final Model: Tuned XGBoost Regressor  |  Test R² = 0.905</w:t>
      </w:r>
    </w:p>
    <w:p>
      <w:pPr>
        <w:pageBreakBefore/>
      </w:pPr>
      <w:r>
        <w:br/>
        <w:t xml:space="preserve"/>
      </w:r>
    </w:p>
    <w:p>
      <w:pPr>
        <w:pStyle w:val="Heading1"/>
        <w:pBdr>
          <w:bottom w:val="single" w:color="2E75B6" w:sz="6" w:space="4"/>
        </w:pBdr>
        <w:spacing w:after="200" w:before="400"/>
      </w:pPr>
      <w:r>
        <w:rPr>
          <w:b/>
          <w:bCs/>
          <w:color w:val="1F3864"/>
          <w:sz w:val="30"/>
          <w:szCs w:val="30"/>
        </w:rPr>
        <w:t xml:space="preserve">1. Project Overview</w:t>
      </w:r>
    </w:p>
    <w:p>
      <w:pPr>
        <w:spacing w:after="160" w:line="300"/>
      </w:pPr>
      <w:r>
        <w:rPr>
          <w:color w:val="262626"/>
          <w:sz w:val="21"/>
          <w:szCs w:val="21"/>
        </w:rPr>
        <w:t xml:space="preserve">This project predicts the median value of owner-occupied homes in the Boston area using supervised regression. The workflow covers data cleaning, exploratory data analysis, feature engineering, comparison of six regression algorithms, hyperparameter tuning of the best performer, and model serialization for reuse.</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100"/>
              <w:left w:type="dxa" w:w="120"/>
              <w:bottom w:type="dxa" w:w="100"/>
              <w:right w:type="dxa" w:w="120"/>
            </w:tcMar>
            <w:vAlign w:val="center"/>
          </w:tcPr>
          <w:p>
            <w:pPr>
              <w:spacing w:after="0"/>
            </w:pPr>
            <w:r>
              <w:rPr>
                <w:b/>
                <w:bCs/>
                <w:color w:val="FFFFFF"/>
                <w:sz w:val="19"/>
                <w:szCs w:val="19"/>
              </w:rPr>
              <w:t xml:space="preserve">Attribute</w:t>
            </w:r>
          </w:p>
        </w:tc>
        <w:tc>
          <w:tcPr>
            <w:tcW w:type="dxa" w:w="6150"/>
            <w:shd w:fill="1F3864" w:val="clear"/>
            <w:tcMar>
              <w:top w:type="dxa" w:w="100"/>
              <w:left w:type="dxa" w:w="120"/>
              <w:bottom w:type="dxa" w:w="100"/>
              <w:right w:type="dxa" w:w="120"/>
            </w:tcMar>
            <w:vAlign w:val="center"/>
          </w:tcPr>
          <w:p>
            <w:pPr>
              <w:spacing w:after="0"/>
            </w:pPr>
            <w:r>
              <w:rPr>
                <w:b/>
                <w:bCs/>
                <w:color w:val="FFFFFF"/>
                <w:sz w:val="19"/>
                <w:szCs w:val="19"/>
              </w:rPr>
              <w:t xml:space="preserve">Value</w:t>
            </w:r>
          </w:p>
        </w:tc>
      </w:tr>
      <w:tr>
        <w:tc>
          <w:tcPr>
            <w:tcW w:type="dxa" w:w="320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Task</w:t>
            </w:r>
          </w:p>
        </w:tc>
        <w:tc>
          <w:tcPr>
            <w:tcW w:type="dxa" w:w="615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Regression</w:t>
            </w:r>
          </w:p>
        </w:tc>
      </w:tr>
      <w:tr>
        <w:tc>
          <w:tcPr>
            <w:tcW w:type="dxa" w:w="320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Target variable</w:t>
            </w:r>
          </w:p>
        </w:tc>
        <w:tc>
          <w:tcPr>
            <w:tcW w:type="dxa" w:w="615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MEDV — median home value ($1000s)</w:t>
            </w:r>
          </w:p>
        </w:tc>
      </w:tr>
      <w:tr>
        <w:tc>
          <w:tcPr>
            <w:tcW w:type="dxa" w:w="320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Dataset size</w:t>
            </w:r>
          </w:p>
        </w:tc>
        <w:tc>
          <w:tcPr>
            <w:tcW w:type="dxa" w:w="615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506 rows × 13 input features</w:t>
            </w:r>
          </w:p>
        </w:tc>
      </w:tr>
      <w:tr>
        <w:tc>
          <w:tcPr>
            <w:tcW w:type="dxa" w:w="320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Best model</w:t>
            </w:r>
          </w:p>
        </w:tc>
        <w:tc>
          <w:tcPr>
            <w:tcW w:type="dxa" w:w="615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XGBoost Regressor (tuned)</w:t>
            </w:r>
          </w:p>
        </w:tc>
      </w:tr>
      <w:tr>
        <w:tc>
          <w:tcPr>
            <w:tcW w:type="dxa" w:w="320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Best test R²</w:t>
            </w:r>
          </w:p>
        </w:tc>
        <w:tc>
          <w:tcPr>
            <w:tcW w:type="dxa" w:w="615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0.905</w:t>
            </w:r>
          </w:p>
        </w:tc>
      </w:tr>
    </w:tbl>
    <w:p>
      <w:pPr>
        <w:spacing w:after="200"/>
      </w:pPr>
    </w:p>
    <w:p>
      <w:pPr>
        <w:pStyle w:val="Heading2"/>
        <w:spacing w:after="150" w:before="300"/>
      </w:pPr>
      <w:r>
        <w:rPr>
          <w:b/>
          <w:bCs/>
          <w:color w:val="1F3864"/>
          <w:sz w:val="24"/>
          <w:szCs w:val="24"/>
        </w:rPr>
        <w:t xml:space="preserve">1.1 Objectives</w:t>
      </w:r>
    </w:p>
    <w:p>
      <w:pPr>
        <w:pStyle w:val="ListParagraph"/>
        <w:numPr>
          <w:ilvl w:val="0"/>
          <w:numId w:val="2"/>
        </w:numPr>
        <w:spacing w:after="90" w:line="280"/>
      </w:pPr>
      <w:r>
        <w:rPr>
          <w:color w:val="262626"/>
          <w:sz w:val="21"/>
          <w:szCs w:val="21"/>
        </w:rPr>
        <w:t xml:space="preserve">Predict house prices using machine learning.</w:t>
      </w:r>
    </w:p>
    <w:p>
      <w:pPr>
        <w:pStyle w:val="ListParagraph"/>
        <w:numPr>
          <w:ilvl w:val="0"/>
          <w:numId w:val="2"/>
        </w:numPr>
        <w:spacing w:after="90" w:line="280"/>
      </w:pPr>
      <w:r>
        <w:rPr>
          <w:color w:val="262626"/>
          <w:sz w:val="21"/>
          <w:szCs w:val="21"/>
        </w:rPr>
        <w:t xml:space="preserve">Compare multiple regression algorithms on a common test set.</w:t>
      </w:r>
    </w:p>
    <w:p>
      <w:pPr>
        <w:pStyle w:val="ListParagraph"/>
        <w:numPr>
          <w:ilvl w:val="0"/>
          <w:numId w:val="2"/>
        </w:numPr>
        <w:spacing w:after="90" w:line="280"/>
      </w:pPr>
      <w:r>
        <w:rPr>
          <w:color w:val="262626"/>
          <w:sz w:val="21"/>
          <w:szCs w:val="21"/>
        </w:rPr>
        <w:t xml:space="preserve">Select the best-performing model using MSE and R².</w:t>
      </w:r>
    </w:p>
    <w:p>
      <w:pPr>
        <w:pStyle w:val="ListParagraph"/>
        <w:numPr>
          <w:ilvl w:val="0"/>
          <w:numId w:val="2"/>
        </w:numPr>
        <w:spacing w:after="90" w:line="280"/>
      </w:pPr>
      <w:r>
        <w:rPr>
          <w:color w:val="262626"/>
          <w:sz w:val="21"/>
          <w:szCs w:val="21"/>
        </w:rPr>
        <w:t xml:space="preserve">Improve performance through hyperparameter tuning.</w:t>
      </w:r>
    </w:p>
    <w:p>
      <w:pPr>
        <w:pStyle w:val="ListParagraph"/>
        <w:numPr>
          <w:ilvl w:val="0"/>
          <w:numId w:val="2"/>
        </w:numPr>
        <w:spacing w:after="90" w:line="280"/>
      </w:pPr>
      <w:r>
        <w:rPr>
          <w:color w:val="262626"/>
          <w:sz w:val="21"/>
          <w:szCs w:val="21"/>
        </w:rPr>
        <w:t xml:space="preserve">Serialize the trained model with Joblib for downstream use.</w:t>
      </w:r>
    </w:p>
    <w:p>
      <w:pPr>
        <w:pStyle w:val="Heading1"/>
        <w:pBdr>
          <w:bottom w:val="single" w:color="2E75B6" w:sz="6" w:space="4"/>
        </w:pBdr>
        <w:spacing w:after="200" w:before="400"/>
      </w:pPr>
      <w:r>
        <w:rPr>
          <w:b/>
          <w:bCs/>
          <w:color w:val="1F3864"/>
          <w:sz w:val="30"/>
          <w:szCs w:val="30"/>
        </w:rPr>
        <w:t xml:space="preserve">2. Dataset</w:t>
      </w:r>
    </w:p>
    <w:p>
      <w:pPr>
        <w:spacing w:after="160" w:line="300"/>
      </w:pPr>
      <w:r>
        <w:rPr>
          <w:color w:val="262626"/>
          <w:sz w:val="21"/>
          <w:szCs w:val="21"/>
        </w:rPr>
        <w:t xml:space="preserve">The dataset contains 506 records describing housing and neighborhood attributes in the Boston area. Each row corresponds to a census tract.</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7750"/>
      </w:tblGrid>
      <w:tr>
        <w:trPr>
          <w:tblHeader/>
        </w:trPr>
        <w:tc>
          <w:tcPr>
            <w:tcW w:type="dxa" w:w="1600"/>
            <w:shd w:fill="1F3864" w:val="clear"/>
            <w:tcMar>
              <w:top w:type="dxa" w:w="100"/>
              <w:left w:type="dxa" w:w="120"/>
              <w:bottom w:type="dxa" w:w="100"/>
              <w:right w:type="dxa" w:w="120"/>
            </w:tcMar>
            <w:vAlign w:val="center"/>
          </w:tcPr>
          <w:p>
            <w:pPr>
              <w:spacing w:after="0"/>
            </w:pPr>
            <w:r>
              <w:rPr>
                <w:b/>
                <w:bCs/>
                <w:color w:val="FFFFFF"/>
                <w:sz w:val="19"/>
                <w:szCs w:val="19"/>
              </w:rPr>
              <w:t xml:space="preserve">Feature</w:t>
            </w:r>
          </w:p>
        </w:tc>
        <w:tc>
          <w:tcPr>
            <w:tcW w:type="dxa" w:w="7750"/>
            <w:shd w:fill="1F3864" w:val="clear"/>
            <w:tcMar>
              <w:top w:type="dxa" w:w="100"/>
              <w:left w:type="dxa" w:w="120"/>
              <w:bottom w:type="dxa" w:w="100"/>
              <w:right w:type="dxa" w:w="120"/>
            </w:tcMar>
            <w:vAlign w:val="center"/>
          </w:tcPr>
          <w:p>
            <w:pPr>
              <w:spacing w:after="0"/>
            </w:pPr>
            <w:r>
              <w:rPr>
                <w:b/>
                <w:bCs/>
                <w:color w:val="FFFFFF"/>
                <w:sz w:val="19"/>
                <w:szCs w:val="19"/>
              </w:rPr>
              <w:t xml:space="preserve">Description</w:t>
            </w:r>
          </w:p>
        </w:tc>
      </w:tr>
      <w:tr>
        <w:tc>
          <w:tcPr>
            <w:tcW w:type="dxa" w:w="160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CRIM</w:t>
            </w:r>
          </w:p>
        </w:tc>
        <w:tc>
          <w:tcPr>
            <w:tcW w:type="dxa" w:w="775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Per-capita crime rate by town</w:t>
            </w:r>
          </w:p>
        </w:tc>
      </w:tr>
      <w:tr>
        <w:tc>
          <w:tcPr>
            <w:tcW w:type="dxa" w:w="160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ZN</w:t>
            </w:r>
          </w:p>
        </w:tc>
        <w:tc>
          <w:tcPr>
            <w:tcW w:type="dxa" w:w="775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Proportion of residential land zoned for large lots</w:t>
            </w:r>
          </w:p>
        </w:tc>
      </w:tr>
      <w:tr>
        <w:tc>
          <w:tcPr>
            <w:tcW w:type="dxa" w:w="160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INDUS</w:t>
            </w:r>
          </w:p>
        </w:tc>
        <w:tc>
          <w:tcPr>
            <w:tcW w:type="dxa" w:w="775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Proportion of non-retail business acres per town</w:t>
            </w:r>
          </w:p>
        </w:tc>
      </w:tr>
      <w:tr>
        <w:tc>
          <w:tcPr>
            <w:tcW w:type="dxa" w:w="160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CHAS</w:t>
            </w:r>
          </w:p>
        </w:tc>
        <w:tc>
          <w:tcPr>
            <w:tcW w:type="dxa" w:w="775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Charles River dummy variable (1 if tract bounds the river)</w:t>
            </w:r>
          </w:p>
        </w:tc>
      </w:tr>
      <w:tr>
        <w:tc>
          <w:tcPr>
            <w:tcW w:type="dxa" w:w="160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NOX</w:t>
            </w:r>
          </w:p>
        </w:tc>
        <w:tc>
          <w:tcPr>
            <w:tcW w:type="dxa" w:w="775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Nitric oxide concentration (parts per 10 million)</w:t>
            </w:r>
          </w:p>
        </w:tc>
      </w:tr>
      <w:tr>
        <w:tc>
          <w:tcPr>
            <w:tcW w:type="dxa" w:w="160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RM</w:t>
            </w:r>
          </w:p>
        </w:tc>
        <w:tc>
          <w:tcPr>
            <w:tcW w:type="dxa" w:w="775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Average number of rooms per dwelling</w:t>
            </w:r>
          </w:p>
        </w:tc>
      </w:tr>
      <w:tr>
        <w:tc>
          <w:tcPr>
            <w:tcW w:type="dxa" w:w="160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AGE</w:t>
            </w:r>
          </w:p>
        </w:tc>
        <w:tc>
          <w:tcPr>
            <w:tcW w:type="dxa" w:w="775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Proportion of owner-occupied units built before 1940</w:t>
            </w:r>
          </w:p>
        </w:tc>
      </w:tr>
      <w:tr>
        <w:tc>
          <w:tcPr>
            <w:tcW w:type="dxa" w:w="160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DIS</w:t>
            </w:r>
          </w:p>
        </w:tc>
        <w:tc>
          <w:tcPr>
            <w:tcW w:type="dxa" w:w="775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Weighted distance to five Boston employment centers</w:t>
            </w:r>
          </w:p>
        </w:tc>
      </w:tr>
      <w:tr>
        <w:tc>
          <w:tcPr>
            <w:tcW w:type="dxa" w:w="160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RAD</w:t>
            </w:r>
          </w:p>
        </w:tc>
        <w:tc>
          <w:tcPr>
            <w:tcW w:type="dxa" w:w="775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Index of accessibility to radial highways</w:t>
            </w:r>
          </w:p>
        </w:tc>
      </w:tr>
      <w:tr>
        <w:tc>
          <w:tcPr>
            <w:tcW w:type="dxa" w:w="160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TAX</w:t>
            </w:r>
          </w:p>
        </w:tc>
        <w:tc>
          <w:tcPr>
            <w:tcW w:type="dxa" w:w="775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Full-value property tax rate per $10,000</w:t>
            </w:r>
          </w:p>
        </w:tc>
      </w:tr>
      <w:tr>
        <w:tc>
          <w:tcPr>
            <w:tcW w:type="dxa" w:w="160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PTRATIO</w:t>
            </w:r>
          </w:p>
        </w:tc>
        <w:tc>
          <w:tcPr>
            <w:tcW w:type="dxa" w:w="775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Pupil-teacher ratio by town</w:t>
            </w:r>
          </w:p>
        </w:tc>
      </w:tr>
      <w:tr>
        <w:tc>
          <w:tcPr>
            <w:tcW w:type="dxa" w:w="160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B</w:t>
            </w:r>
          </w:p>
        </w:tc>
        <w:tc>
          <w:tcPr>
            <w:tcW w:type="dxa" w:w="775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1000(Bk − 0.63)², where Bk is proportion of Black residents by town</w:t>
            </w:r>
          </w:p>
        </w:tc>
      </w:tr>
      <w:tr>
        <w:tc>
          <w:tcPr>
            <w:tcW w:type="dxa" w:w="160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LSTAT</w:t>
            </w:r>
          </w:p>
        </w:tc>
        <w:tc>
          <w:tcPr>
            <w:tcW w:type="dxa" w:w="775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 of population classified as lower-status</w:t>
            </w:r>
          </w:p>
        </w:tc>
      </w:tr>
      <w:tr>
        <w:tc>
          <w:tcPr>
            <w:tcW w:type="dxa" w:w="160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MEDV (target)</w:t>
            </w:r>
          </w:p>
        </w:tc>
        <w:tc>
          <w:tcPr>
            <w:tcW w:type="dxa" w:w="775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Median value of owner-occupied homes ($1000s)</w:t>
            </w:r>
          </w:p>
        </w:tc>
      </w:tr>
    </w:tbl>
    <w:p>
      <w:pPr>
        <w:spacing w:after="160"/>
      </w:pPr>
    </w:p>
    <w:p>
      <w:pPr>
        <w:spacing w:after="160" w:line="300"/>
      </w:pPr>
      <w:r>
        <w:rPr>
          <w:color w:val="262626"/>
          <w:sz w:val="21"/>
          <w:szCs w:val="21"/>
        </w:rPr>
        <w:t xml:space="preserve">Missing values were present in five columns: </w:t>
      </w:r>
    </w:p>
    <w:p>
      <w:pPr>
        <w:pStyle w:val="ListParagraph"/>
        <w:numPr>
          <w:ilvl w:val="0"/>
          <w:numId w:val="2"/>
        </w:numPr>
        <w:spacing w:after="90" w:line="280"/>
      </w:pPr>
      <w:r>
        <w:rPr>
          <w:color w:val="262626"/>
          <w:sz w:val="21"/>
          <w:szCs w:val="21"/>
        </w:rPr>
        <w:t xml:space="preserve">CRIM, ZN, INDUS, AGE, LSTAT — 20 missing values each (out of 506 rows).</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single" w:color="E8A33D" w:sz="24"/>
              <w:bottom w:val="none"/>
              <w:right w:val="none"/>
            </w:tcBorders>
            <w:shd w:fill="FFF8E1" w:val="clear"/>
            <w:tcMar>
              <w:top w:type="dxa" w:w="160"/>
              <w:left w:type="dxa" w:w="220"/>
              <w:bottom w:type="dxa" w:w="160"/>
              <w:right w:type="dxa" w:w="220"/>
            </w:tcMar>
          </w:tcPr>
          <w:p>
            <w:pPr>
              <w:spacing w:after="60"/>
            </w:pPr>
            <w:r>
              <w:rPr>
                <w:b/>
                <w:bCs/>
                <w:color w:val="8A6D00"/>
                <w:sz w:val="20"/>
                <w:szCs w:val="20"/>
              </w:rPr>
              <w:t xml:space="preserve">Note on the B feature</w:t>
            </w:r>
          </w:p>
          <w:p>
            <w:pPr>
              <w:spacing w:after="0"/>
            </w:pPr>
            <w:r>
              <w:rPr>
                <w:color w:val="6B5900"/>
                <w:sz w:val="20"/>
                <w:szCs w:val="20"/>
              </w:rPr>
              <w:t xml:space="preserve">This project uses the classic sklearn-style Boston Housing schema for regression-technique practice. The B feature reflects a construction from the original 1978 source that is now considered ethically problematic, and the dataset has since been removed from scikit-learn. It is retained here only to preserve the original modeling exercise and is not recommended for real-world deployment.</w:t>
            </w:r>
          </w:p>
        </w:tc>
      </w:tr>
    </w:tbl>
    <w:p>
      <w:pPr>
        <w:pStyle w:val="Heading1"/>
        <w:pBdr>
          <w:bottom w:val="single" w:color="2E75B6" w:sz="6" w:space="4"/>
        </w:pBdr>
        <w:spacing w:after="200" w:before="400"/>
      </w:pPr>
      <w:r>
        <w:rPr>
          <w:b/>
          <w:bCs/>
          <w:color w:val="1F3864"/>
          <w:sz w:val="30"/>
          <w:szCs w:val="30"/>
        </w:rPr>
        <w:t xml:space="preserve">3. Machine Learning Workflow</w:t>
      </w:r>
    </w:p>
    <w:p>
      <w:pPr>
        <w:pStyle w:val="ListParagraph"/>
        <w:numPr>
          <w:ilvl w:val="0"/>
          <w:numId w:val="3"/>
        </w:numPr>
        <w:spacing w:after="90" w:line="280"/>
      </w:pPr>
      <w:r>
        <w:rPr>
          <w:color w:val="262626"/>
          <w:sz w:val="21"/>
          <w:szCs w:val="21"/>
        </w:rPr>
        <w:t xml:space="preserve">Data Collection — load HousingData.csv.</w:t>
      </w:r>
    </w:p>
    <w:p>
      <w:pPr>
        <w:pStyle w:val="ListParagraph"/>
        <w:numPr>
          <w:ilvl w:val="0"/>
          <w:numId w:val="3"/>
        </w:numPr>
        <w:spacing w:after="90" w:line="280"/>
      </w:pPr>
      <w:r>
        <w:rPr>
          <w:color w:val="262626"/>
          <w:sz w:val="21"/>
          <w:szCs w:val="21"/>
        </w:rPr>
        <w:t xml:space="preserve">Data Cleaning — impute missing numeric columns with the median; impute CHAS with the mode.</w:t>
      </w:r>
    </w:p>
    <w:p>
      <w:pPr>
        <w:pStyle w:val="ListParagraph"/>
        <w:numPr>
          <w:ilvl w:val="0"/>
          <w:numId w:val="3"/>
        </w:numPr>
        <w:spacing w:after="90" w:line="280"/>
      </w:pPr>
      <w:r>
        <w:rPr>
          <w:color w:val="262626"/>
          <w:sz w:val="21"/>
          <w:szCs w:val="21"/>
        </w:rPr>
        <w:t xml:space="preserve">Exploratory Data Analysis — distributions, correlation heatmaps, boxplots, pairplots.</w:t>
      </w:r>
    </w:p>
    <w:p>
      <w:pPr>
        <w:pStyle w:val="ListParagraph"/>
        <w:numPr>
          <w:ilvl w:val="0"/>
          <w:numId w:val="3"/>
        </w:numPr>
        <w:spacing w:after="90" w:line="280"/>
      </w:pPr>
      <w:r>
        <w:rPr>
          <w:color w:val="262626"/>
          <w:sz w:val="21"/>
          <w:szCs w:val="21"/>
        </w:rPr>
        <w:t xml:space="preserve">Outlier Detection — IQR method applied per feature.</w:t>
      </w:r>
    </w:p>
    <w:p>
      <w:pPr>
        <w:pStyle w:val="ListParagraph"/>
        <w:numPr>
          <w:ilvl w:val="0"/>
          <w:numId w:val="3"/>
        </w:numPr>
        <w:spacing w:after="90" w:line="280"/>
      </w:pPr>
      <w:r>
        <w:rPr>
          <w:color w:val="262626"/>
          <w:sz w:val="21"/>
          <w:szCs w:val="21"/>
        </w:rPr>
        <w:t xml:space="preserve">Feature Engineering — see Section 4.</w:t>
      </w:r>
    </w:p>
    <w:p>
      <w:pPr>
        <w:pStyle w:val="ListParagraph"/>
        <w:numPr>
          <w:ilvl w:val="0"/>
          <w:numId w:val="3"/>
        </w:numPr>
        <w:spacing w:after="90" w:line="280"/>
      </w:pPr>
      <w:r>
        <w:rPr>
          <w:color w:val="262626"/>
          <w:sz w:val="21"/>
          <w:szCs w:val="21"/>
        </w:rPr>
        <w:t xml:space="preserve">Train/Test Split — 80/20 split, random_state = 42.</w:t>
      </w:r>
    </w:p>
    <w:p>
      <w:pPr>
        <w:pStyle w:val="ListParagraph"/>
        <w:numPr>
          <w:ilvl w:val="0"/>
          <w:numId w:val="3"/>
        </w:numPr>
        <w:spacing w:after="90" w:line="280"/>
      </w:pPr>
      <w:r>
        <w:rPr>
          <w:color w:val="262626"/>
          <w:sz w:val="21"/>
          <w:szCs w:val="21"/>
        </w:rPr>
        <w:t xml:space="preserve">Model Training — six regression algorithms trained on the same split.</w:t>
      </w:r>
    </w:p>
    <w:p>
      <w:pPr>
        <w:pStyle w:val="ListParagraph"/>
        <w:numPr>
          <w:ilvl w:val="0"/>
          <w:numId w:val="3"/>
        </w:numPr>
        <w:spacing w:after="90" w:line="280"/>
      </w:pPr>
      <w:r>
        <w:rPr>
          <w:color w:val="262626"/>
          <w:sz w:val="21"/>
          <w:szCs w:val="21"/>
        </w:rPr>
        <w:t xml:space="preserve">Model Evaluation — MAE, MSE, RMSE, and R² computed for every model.</w:t>
      </w:r>
    </w:p>
    <w:p>
      <w:pPr>
        <w:pStyle w:val="ListParagraph"/>
        <w:numPr>
          <w:ilvl w:val="0"/>
          <w:numId w:val="3"/>
        </w:numPr>
        <w:spacing w:after="90" w:line="280"/>
      </w:pPr>
      <w:r>
        <w:rPr>
          <w:color w:val="262626"/>
          <w:sz w:val="21"/>
          <w:szCs w:val="21"/>
        </w:rPr>
        <w:t xml:space="preserve">Hyperparameter Tuning — RandomizedSearchCV applied to the top model (XGBoost).</w:t>
      </w:r>
    </w:p>
    <w:p>
      <w:pPr>
        <w:pStyle w:val="ListParagraph"/>
        <w:numPr>
          <w:ilvl w:val="0"/>
          <w:numId w:val="3"/>
        </w:numPr>
        <w:spacing w:after="90" w:line="280"/>
      </w:pPr>
      <w:r>
        <w:rPr>
          <w:color w:val="262626"/>
          <w:sz w:val="21"/>
          <w:szCs w:val="21"/>
        </w:rPr>
        <w:t xml:space="preserve">Model Serialization — final tuned model saved with joblib.</w:t>
      </w:r>
    </w:p>
    <w:p>
      <w:pPr>
        <w:pStyle w:val="Heading1"/>
        <w:pBdr>
          <w:bottom w:val="single" w:color="2E75B6" w:sz="6" w:space="4"/>
        </w:pBdr>
        <w:spacing w:after="200" w:before="400"/>
      </w:pPr>
      <w:r>
        <w:rPr>
          <w:b/>
          <w:bCs/>
          <w:color w:val="1F3864"/>
          <w:sz w:val="30"/>
          <w:szCs w:val="30"/>
        </w:rPr>
        <w:t xml:space="preserve">4. Feature Engineering</w:t>
      </w:r>
    </w:p>
    <w:p>
      <w:pPr>
        <w:spacing w:after="160" w:line="300"/>
      </w:pPr>
      <w:r>
        <w:rPr>
          <w:color w:val="262626"/>
          <w:sz w:val="21"/>
          <w:szCs w:val="21"/>
        </w:rPr>
        <w:t xml:space="preserve">The following engineered features were added on top of the original 13 columns:</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6650"/>
      </w:tblGrid>
      <w:tr>
        <w:trPr>
          <w:tblHeader/>
        </w:trPr>
        <w:tc>
          <w:tcPr>
            <w:tcW w:type="dxa" w:w="2700"/>
            <w:shd w:fill="1F3864" w:val="clear"/>
            <w:tcMar>
              <w:top w:type="dxa" w:w="100"/>
              <w:left w:type="dxa" w:w="120"/>
              <w:bottom w:type="dxa" w:w="100"/>
              <w:right w:type="dxa" w:w="120"/>
            </w:tcMar>
            <w:vAlign w:val="center"/>
          </w:tcPr>
          <w:p>
            <w:pPr>
              <w:spacing w:after="0"/>
            </w:pPr>
            <w:r>
              <w:rPr>
                <w:b/>
                <w:bCs/>
                <w:color w:val="FFFFFF"/>
                <w:sz w:val="19"/>
                <w:szCs w:val="19"/>
              </w:rPr>
              <w:t xml:space="preserve">New Feature</w:t>
            </w:r>
          </w:p>
        </w:tc>
        <w:tc>
          <w:tcPr>
            <w:tcW w:type="dxa" w:w="6650"/>
            <w:shd w:fill="1F3864" w:val="clear"/>
            <w:tcMar>
              <w:top w:type="dxa" w:w="100"/>
              <w:left w:type="dxa" w:w="120"/>
              <w:bottom w:type="dxa" w:w="100"/>
              <w:right w:type="dxa" w:w="120"/>
            </w:tcMar>
            <w:vAlign w:val="center"/>
          </w:tcPr>
          <w:p>
            <w:pPr>
              <w:spacing w:after="0"/>
            </w:pPr>
            <w:r>
              <w:rPr>
                <w:b/>
                <w:bCs/>
                <w:color w:val="FFFFFF"/>
                <w:sz w:val="19"/>
                <w:szCs w:val="19"/>
              </w:rPr>
              <w:t xml:space="preserve">Formula / Method</w:t>
            </w:r>
          </w:p>
        </w:tc>
      </w:tr>
      <w:tr>
        <w:tc>
          <w:tcPr>
            <w:tcW w:type="dxa" w:w="270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RM_PER_TAX</w:t>
            </w:r>
          </w:p>
        </w:tc>
        <w:tc>
          <w:tcPr>
            <w:tcW w:type="dxa" w:w="665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RM / (TAX + 1)</w:t>
            </w:r>
          </w:p>
        </w:tc>
      </w:tr>
      <w:tr>
        <w:tc>
          <w:tcPr>
            <w:tcW w:type="dxa" w:w="270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CRIM_PER_ROOM</w:t>
            </w:r>
          </w:p>
        </w:tc>
        <w:tc>
          <w:tcPr>
            <w:tcW w:type="dxa" w:w="665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CRIM / (RM + 1)</w:t>
            </w:r>
          </w:p>
        </w:tc>
      </w:tr>
      <w:tr>
        <w:tc>
          <w:tcPr>
            <w:tcW w:type="dxa" w:w="270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RM_NOX</w:t>
            </w:r>
          </w:p>
        </w:tc>
        <w:tc>
          <w:tcPr>
            <w:tcW w:type="dxa" w:w="665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RM × NOX</w:t>
            </w:r>
          </w:p>
        </w:tc>
      </w:tr>
      <w:tr>
        <w:tc>
          <w:tcPr>
            <w:tcW w:type="dxa" w:w="270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DIS_AGE</w:t>
            </w:r>
          </w:p>
        </w:tc>
        <w:tc>
          <w:tcPr>
            <w:tcW w:type="dxa" w:w="665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DIS × AGE</w:t>
            </w:r>
          </w:p>
        </w:tc>
      </w:tr>
      <w:tr>
        <w:tc>
          <w:tcPr>
            <w:tcW w:type="dxa" w:w="270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AGE_CATEGORY</w:t>
            </w:r>
          </w:p>
        </w:tc>
        <w:tc>
          <w:tcPr>
            <w:tcW w:type="dxa" w:w="665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AGE binned into New (0–35), Medium (35–70), Old (70–100); one-hot encoded</w:t>
            </w:r>
          </w:p>
        </w:tc>
      </w:tr>
      <w:tr>
        <w:tc>
          <w:tcPr>
            <w:tcW w:type="dxa" w:w="270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CRIM, LSTAT (transformed)</w:t>
            </w:r>
          </w:p>
        </w:tc>
        <w:tc>
          <w:tcPr>
            <w:tcW w:type="dxa" w:w="665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log1p() applied to reduce right-skew</w:t>
            </w:r>
          </w:p>
        </w:tc>
      </w:tr>
    </w:tbl>
    <w:p>
      <w:pPr>
        <w:spacing w:after="160"/>
      </w:pPr>
    </w:p>
    <w:p>
      <w:pPr>
        <w:spacing w:after="160" w:line="300"/>
      </w:pPr>
      <w:r>
        <w:rPr>
          <w:color w:val="262626"/>
          <w:sz w:val="21"/>
          <w:szCs w:val="21"/>
        </w:rPr>
        <w:t xml:space="preserve">Three intermediate engineered features (NOX_CRIM, RM_LSTAT, RAD_TAX_RATIO) were created during exploration and later dropped before final model training, after RM_NOX and DIS_AGE were found to be more informative.</w:t>
      </w:r>
    </w:p>
    <w:p>
      <w:pPr>
        <w:pStyle w:val="Heading1"/>
        <w:pBdr>
          <w:bottom w:val="single" w:color="2E75B6" w:sz="6" w:space="4"/>
        </w:pBdr>
        <w:spacing w:after="200" w:before="400"/>
      </w:pPr>
      <w:r>
        <w:rPr>
          <w:b/>
          <w:bCs/>
          <w:color w:val="1F3864"/>
          <w:sz w:val="30"/>
          <w:szCs w:val="30"/>
        </w:rPr>
        <w:t xml:space="preserve">5. Model Comparison</w:t>
      </w:r>
    </w:p>
    <w:p>
      <w:pPr>
        <w:spacing w:after="160" w:line="300"/>
      </w:pPr>
      <w:r>
        <w:rPr>
          <w:color w:val="262626"/>
          <w:sz w:val="21"/>
          <w:szCs w:val="21"/>
        </w:rPr>
        <w:t xml:space="preserve">Six regression models were trained on the same 80/20 split (random_state = 42) and evaluated on the held-out test set:</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0"/>
        <w:gridCol w:w="2650"/>
        <w:gridCol w:w="2700"/>
      </w:tblGrid>
      <w:tr>
        <w:trPr>
          <w:tblHeader/>
        </w:trPr>
        <w:tc>
          <w:tcPr>
            <w:tcW w:type="dxa" w:w="4000"/>
            <w:shd w:fill="1F3864" w:val="clear"/>
            <w:tcMar>
              <w:top w:type="dxa" w:w="100"/>
              <w:left w:type="dxa" w:w="120"/>
              <w:bottom w:type="dxa" w:w="100"/>
              <w:right w:type="dxa" w:w="120"/>
            </w:tcMar>
            <w:vAlign w:val="center"/>
          </w:tcPr>
          <w:p>
            <w:pPr>
              <w:spacing w:after="0"/>
            </w:pPr>
            <w:r>
              <w:rPr>
                <w:b/>
                <w:bCs/>
                <w:color w:val="FFFFFF"/>
                <w:sz w:val="19"/>
                <w:szCs w:val="19"/>
              </w:rPr>
              <w:t xml:space="preserve">Model</w:t>
            </w:r>
          </w:p>
        </w:tc>
        <w:tc>
          <w:tcPr>
            <w:tcW w:type="dxa" w:w="2650"/>
            <w:shd w:fill="1F3864" w:val="clear"/>
            <w:tcMar>
              <w:top w:type="dxa" w:w="100"/>
              <w:left w:type="dxa" w:w="120"/>
              <w:bottom w:type="dxa" w:w="100"/>
              <w:right w:type="dxa" w:w="120"/>
            </w:tcMar>
            <w:vAlign w:val="center"/>
          </w:tcPr>
          <w:p>
            <w:pPr>
              <w:spacing w:after="0"/>
            </w:pPr>
            <w:r>
              <w:rPr>
                <w:b/>
                <w:bCs/>
                <w:color w:val="FFFFFF"/>
                <w:sz w:val="19"/>
                <w:szCs w:val="19"/>
              </w:rPr>
              <w:t xml:space="preserve">Test MSE</w:t>
            </w:r>
          </w:p>
        </w:tc>
        <w:tc>
          <w:tcPr>
            <w:tcW w:type="dxa" w:w="2700"/>
            <w:shd w:fill="1F3864" w:val="clear"/>
            <w:tcMar>
              <w:top w:type="dxa" w:w="100"/>
              <w:left w:type="dxa" w:w="120"/>
              <w:bottom w:type="dxa" w:w="100"/>
              <w:right w:type="dxa" w:w="120"/>
            </w:tcMar>
            <w:vAlign w:val="center"/>
          </w:tcPr>
          <w:p>
            <w:pPr>
              <w:spacing w:after="0"/>
            </w:pPr>
            <w:r>
              <w:rPr>
                <w:b/>
                <w:bCs/>
                <w:color w:val="FFFFFF"/>
                <w:sz w:val="19"/>
                <w:szCs w:val="19"/>
              </w:rPr>
              <w:t xml:space="preserve">Test R² Score</w:t>
            </w:r>
          </w:p>
        </w:tc>
      </w:tr>
      <w:tr>
        <w:tc>
          <w:tcPr>
            <w:tcW w:type="dxa" w:w="4000"/>
            <w:shd w:fill="E2EFDA" w:val="clear"/>
            <w:tcMar>
              <w:top w:type="dxa" w:w="90"/>
              <w:left w:type="dxa" w:w="120"/>
              <w:bottom w:type="dxa" w:w="90"/>
              <w:right w:type="dxa" w:w="120"/>
            </w:tcMar>
            <w:vAlign w:val="center"/>
          </w:tcPr>
          <w:p>
            <w:pPr>
              <w:spacing w:after="0"/>
            </w:pPr>
            <w:r>
              <w:rPr>
                <w:b/>
                <w:bCs/>
                <w:color w:val="2E7D32"/>
                <w:sz w:val="19"/>
                <w:szCs w:val="19"/>
              </w:rPr>
              <w:t xml:space="preserve">XGBoost</w:t>
            </w:r>
          </w:p>
        </w:tc>
        <w:tc>
          <w:tcPr>
            <w:tcW w:type="dxa" w:w="2650"/>
            <w:shd w:fill="E2EFDA" w:val="clear"/>
            <w:tcMar>
              <w:top w:type="dxa" w:w="90"/>
              <w:left w:type="dxa" w:w="120"/>
              <w:bottom w:type="dxa" w:w="90"/>
              <w:right w:type="dxa" w:w="120"/>
            </w:tcMar>
            <w:vAlign w:val="center"/>
          </w:tcPr>
          <w:p>
            <w:pPr>
              <w:spacing w:after="0"/>
            </w:pPr>
            <w:r>
              <w:rPr>
                <w:b/>
                <w:bCs/>
                <w:color w:val="2E7D32"/>
                <w:sz w:val="19"/>
                <w:szCs w:val="19"/>
              </w:rPr>
              <w:t xml:space="preserve">7.55</w:t>
            </w:r>
          </w:p>
        </w:tc>
        <w:tc>
          <w:tcPr>
            <w:tcW w:type="dxa" w:w="2700"/>
            <w:shd w:fill="E2EFDA" w:val="clear"/>
            <w:tcMar>
              <w:top w:type="dxa" w:w="90"/>
              <w:left w:type="dxa" w:w="120"/>
              <w:bottom w:type="dxa" w:w="90"/>
              <w:right w:type="dxa" w:w="120"/>
            </w:tcMar>
            <w:vAlign w:val="center"/>
          </w:tcPr>
          <w:p>
            <w:pPr>
              <w:spacing w:after="0"/>
            </w:pPr>
            <w:r>
              <w:rPr>
                <w:b/>
                <w:bCs/>
                <w:color w:val="2E7D32"/>
                <w:sz w:val="19"/>
                <w:szCs w:val="19"/>
              </w:rPr>
              <w:t xml:space="preserve">0.897</w:t>
            </w:r>
          </w:p>
        </w:tc>
      </w:tr>
      <w:tr>
        <w:tc>
          <w:tcPr>
            <w:tcW w:type="dxa" w:w="400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Random Forest</w:t>
            </w:r>
          </w:p>
        </w:tc>
        <w:tc>
          <w:tcPr>
            <w:tcW w:type="dxa" w:w="265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7.89</w:t>
            </w:r>
          </w:p>
        </w:tc>
        <w:tc>
          <w:tcPr>
            <w:tcW w:type="dxa" w:w="270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0.892</w:t>
            </w:r>
          </w:p>
        </w:tc>
      </w:tr>
      <w:tr>
        <w:tc>
          <w:tcPr>
            <w:tcW w:type="dxa" w:w="400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Decision Tree</w:t>
            </w:r>
          </w:p>
        </w:tc>
        <w:tc>
          <w:tcPr>
            <w:tcW w:type="dxa" w:w="265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12.88</w:t>
            </w:r>
          </w:p>
        </w:tc>
        <w:tc>
          <w:tcPr>
            <w:tcW w:type="dxa" w:w="270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0.824</w:t>
            </w:r>
          </w:p>
        </w:tc>
      </w:tr>
      <w:tr>
        <w:tc>
          <w:tcPr>
            <w:tcW w:type="dxa" w:w="400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Linear Regression</w:t>
            </w:r>
          </w:p>
        </w:tc>
        <w:tc>
          <w:tcPr>
            <w:tcW w:type="dxa" w:w="265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18.49</w:t>
            </w:r>
          </w:p>
        </w:tc>
        <w:tc>
          <w:tcPr>
            <w:tcW w:type="dxa" w:w="270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0.748</w:t>
            </w:r>
          </w:p>
        </w:tc>
      </w:tr>
      <w:tr>
        <w:tc>
          <w:tcPr>
            <w:tcW w:type="dxa" w:w="400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KNN</w:t>
            </w:r>
          </w:p>
        </w:tc>
        <w:tc>
          <w:tcPr>
            <w:tcW w:type="dxa" w:w="265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23.69</w:t>
            </w:r>
          </w:p>
        </w:tc>
        <w:tc>
          <w:tcPr>
            <w:tcW w:type="dxa" w:w="270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0.677</w:t>
            </w:r>
          </w:p>
        </w:tc>
      </w:tr>
      <w:tr>
        <w:tc>
          <w:tcPr>
            <w:tcW w:type="dxa" w:w="400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SVR</w:t>
            </w:r>
          </w:p>
        </w:tc>
        <w:tc>
          <w:tcPr>
            <w:tcW w:type="dxa" w:w="265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52.10</w:t>
            </w:r>
          </w:p>
        </w:tc>
        <w:tc>
          <w:tcPr>
            <w:tcW w:type="dxa" w:w="270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0.290</w:t>
            </w:r>
          </w:p>
        </w:tc>
      </w:tr>
    </w:tbl>
    <w:p>
      <w:pPr>
        <w:spacing w:after="160"/>
      </w:pPr>
    </w:p>
    <w:p>
      <w:pPr>
        <w:spacing w:after="160" w:line="300"/>
      </w:pPr>
      <w:r>
        <w:rPr>
          <w:color w:val="262626"/>
          <w:sz w:val="21"/>
          <w:szCs w:val="21"/>
        </w:rPr>
        <w:t xml:space="preserve">XGBoost and Random Forest — the two ensemble tree-based methods — clearly outperformed the linear and distance-based models, so XGBoost was carried forward for hyperparameter tuning.</w:t>
      </w:r>
    </w:p>
    <w:p>
      <w:pPr>
        <w:pStyle w:val="Heading1"/>
        <w:pBdr>
          <w:bottom w:val="single" w:color="2E75B6" w:sz="6" w:space="4"/>
        </w:pBdr>
        <w:spacing w:after="200" w:before="400"/>
      </w:pPr>
      <w:r>
        <w:rPr>
          <w:b/>
          <w:bCs/>
          <w:color w:val="1F3864"/>
          <w:sz w:val="30"/>
          <w:szCs w:val="30"/>
        </w:rPr>
        <w:t xml:space="preserve">6. Hyperparameter Tuning</w:t>
      </w:r>
    </w:p>
    <w:p>
      <w:pPr>
        <w:spacing w:after="160" w:line="300"/>
      </w:pPr>
      <w:r>
        <w:rPr>
          <w:color w:val="262626"/>
          <w:sz w:val="21"/>
          <w:szCs w:val="21"/>
        </w:rPr>
        <w:t xml:space="preserve">RandomizedSearchCV was used to tune the XGBoost regressor with 20 iterations and 5-fold cross-validation, optimizing for R².</w:t>
      </w:r>
    </w:p>
    <w:p>
      <w:pPr>
        <w:spacing w:after="80"/>
      </w:pPr>
    </w:p>
    <w:p>
      <w:pPr>
        <w:pStyle w:val="Heading2"/>
        <w:spacing w:after="150" w:before="300"/>
      </w:pPr>
      <w:r>
        <w:rPr>
          <w:b/>
          <w:bCs/>
          <w:color w:val="1F3864"/>
          <w:sz w:val="24"/>
          <w:szCs w:val="24"/>
        </w:rPr>
        <w:t xml:space="preserve">6.1 Search Space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param_dist = {</w:t>
            </w:r>
          </w:p>
          <w:p>
            <w:pPr>
              <w:spacing w:after="20"/>
            </w:pPr>
            <w:r>
              <w:rPr>
                <w:rFonts w:ascii="Consolas" w:cs="Consolas" w:eastAsia="Consolas" w:hAnsi="Consolas"/>
                <w:color w:val="D4D4D4"/>
                <w:sz w:val="18"/>
                <w:szCs w:val="18"/>
              </w:rPr>
              <w:t xml:space="preserve">    'n_estimators':    [100, 200, 300, 500],</w:t>
            </w:r>
          </w:p>
          <w:p>
            <w:pPr>
              <w:spacing w:after="20"/>
            </w:pPr>
            <w:r>
              <w:rPr>
                <w:rFonts w:ascii="Consolas" w:cs="Consolas" w:eastAsia="Consolas" w:hAnsi="Consolas"/>
                <w:color w:val="D4D4D4"/>
                <w:sz w:val="18"/>
                <w:szCs w:val="18"/>
              </w:rPr>
              <w:t xml:space="preserve">    'max_depth':       [3, 4, 5, 6, 8],</w:t>
            </w:r>
          </w:p>
          <w:p>
            <w:pPr>
              <w:spacing w:after="20"/>
            </w:pPr>
            <w:r>
              <w:rPr>
                <w:rFonts w:ascii="Consolas" w:cs="Consolas" w:eastAsia="Consolas" w:hAnsi="Consolas"/>
                <w:color w:val="D4D4D4"/>
                <w:sz w:val="18"/>
                <w:szCs w:val="18"/>
              </w:rPr>
              <w:t xml:space="preserve">    'learning_rate':   [0.01, 0.05, 0.1, 0.2],</w:t>
            </w:r>
          </w:p>
          <w:p>
            <w:pPr>
              <w:spacing w:after="20"/>
            </w:pPr>
            <w:r>
              <w:rPr>
                <w:rFonts w:ascii="Consolas" w:cs="Consolas" w:eastAsia="Consolas" w:hAnsi="Consolas"/>
                <w:color w:val="D4D4D4"/>
                <w:sz w:val="18"/>
                <w:szCs w:val="18"/>
              </w:rPr>
              <w:t xml:space="preserve">    'subsample':       [0.8, 0.9, 1.0],</w:t>
            </w:r>
          </w:p>
          <w:p>
            <w:pPr>
              <w:spacing w:after="20"/>
            </w:pPr>
            <w:r>
              <w:rPr>
                <w:rFonts w:ascii="Consolas" w:cs="Consolas" w:eastAsia="Consolas" w:hAnsi="Consolas"/>
                <w:color w:val="D4D4D4"/>
                <w:sz w:val="18"/>
                <w:szCs w:val="18"/>
              </w:rPr>
              <w:t xml:space="preserve">    'colsample_bytree':[0.8, 0.9, 1.0],</w:t>
            </w:r>
          </w:p>
          <w:p>
            <w:pPr>
              <w:spacing w:after="20"/>
            </w:pPr>
            <w:r>
              <w:rPr>
                <w:rFonts w:ascii="Consolas" w:cs="Consolas" w:eastAsia="Consolas" w:hAnsi="Consolas"/>
                <w:color w:val="D4D4D4"/>
                <w:sz w:val="18"/>
                <w:szCs w:val="18"/>
              </w:rPr>
              <w:t xml:space="preserve">    'gamma':           [0, 0.1, 0.3, 0.5]</w:t>
            </w:r>
          </w:p>
          <w:p>
            <w:pPr>
              <w:spacing w:after="20"/>
            </w:pPr>
            <w:r>
              <w:rPr>
                <w:rFonts w:ascii="Consolas" w:cs="Consolas" w:eastAsia="Consolas" w:hAnsi="Consolas"/>
                <w:color w:val="D4D4D4"/>
                <w:sz w:val="18"/>
                <w:szCs w:val="18"/>
              </w:rPr>
              <w:t xml:space="preserve">}</w:t>
            </w:r>
          </w:p>
        </w:tc>
      </w:tr>
    </w:tbl>
    <w:p>
      <w:pPr>
        <w:spacing w:after="200"/>
      </w:pPr>
    </w:p>
    <w:p>
      <w:pPr>
        <w:pStyle w:val="Heading2"/>
        <w:spacing w:after="150" w:before="300"/>
      </w:pPr>
      <w:r>
        <w:rPr>
          <w:b/>
          <w:bCs/>
          <w:color w:val="1F3864"/>
          <w:sz w:val="24"/>
          <w:szCs w:val="24"/>
        </w:rPr>
        <w:t xml:space="preserve">6.2 Best Parameters Found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{'subsample': 0.8, 'n_estimators': 200, 'max_depth': 4,</w:t>
            </w:r>
          </w:p>
          <w:p>
            <w:pPr>
              <w:spacing w:after="20"/>
            </w:pPr>
            <w:r>
              <w:rPr>
                <w:rFonts w:ascii="Consolas" w:cs="Consolas" w:eastAsia="Consolas" w:hAnsi="Consolas"/>
                <w:color w:val="D4D4D4"/>
                <w:sz w:val="18"/>
                <w:szCs w:val="18"/>
              </w:rPr>
              <w:t xml:space="preserve"> 'learning_rate': 0.1, 'gamma': 0, 'colsample_bytree': 0.9}</w:t>
            </w:r>
          </w:p>
        </w:tc>
      </w:tr>
    </w:tbl>
    <w:p>
      <w:pPr>
        <w:spacing w:after="160"/>
      </w:pPr>
    </w:p>
    <w:p>
      <w:pPr>
        <w:spacing w:after="160" w:line="300"/>
      </w:pPr>
      <w:r>
        <w:rPr>
          <w:b/>
          <w:bCs/>
          <w:color w:val="1F3864"/>
          <w:sz w:val="21"/>
          <w:szCs w:val="21"/>
        </w:rPr>
        <w:t xml:space="preserve">Best cross-validated R²: 0.841</w:t>
      </w:r>
    </w:p>
    <w:p>
      <w:pPr>
        <w:pStyle w:val="Heading1"/>
        <w:pBdr>
          <w:bottom w:val="single" w:color="2E75B6" w:sz="6" w:space="4"/>
        </w:pBdr>
        <w:spacing w:after="200" w:before="400"/>
      </w:pPr>
      <w:r>
        <w:rPr>
          <w:b/>
          <w:bCs/>
          <w:color w:val="1F3864"/>
          <w:sz w:val="30"/>
          <w:szCs w:val="30"/>
        </w:rPr>
        <w:t xml:space="preserve">7. Final Model Performance</w:t>
      </w:r>
    </w:p>
    <w:p>
      <w:pPr>
        <w:spacing w:after="160" w:line="300"/>
      </w:pPr>
      <w:r>
        <w:rPr>
          <w:color w:val="262626"/>
          <w:sz w:val="21"/>
          <w:szCs w:val="21"/>
        </w:rPr>
        <w:t xml:space="preserve">The tuned XGBoost model was re-evaluated on the held-out test set:</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0"/>
        <w:gridCol w:w="5350"/>
      </w:tblGrid>
      <w:tr>
        <w:trPr>
          <w:tblHeader/>
        </w:trPr>
        <w:tc>
          <w:tcPr>
            <w:tcW w:type="dxa" w:w="4000"/>
            <w:shd w:fill="1F3864" w:val="clear"/>
            <w:tcMar>
              <w:top w:type="dxa" w:w="100"/>
              <w:left w:type="dxa" w:w="120"/>
              <w:bottom w:type="dxa" w:w="100"/>
              <w:right w:type="dxa" w:w="120"/>
            </w:tcMar>
            <w:vAlign w:val="center"/>
          </w:tcPr>
          <w:p>
            <w:pPr>
              <w:spacing w:after="0"/>
            </w:pPr>
            <w:r>
              <w:rPr>
                <w:b/>
                <w:bCs/>
                <w:color w:val="FFFFFF"/>
                <w:sz w:val="19"/>
                <w:szCs w:val="19"/>
              </w:rPr>
              <w:t xml:space="preserve">Metric</w:t>
            </w:r>
          </w:p>
        </w:tc>
        <w:tc>
          <w:tcPr>
            <w:tcW w:type="dxa" w:w="5350"/>
            <w:shd w:fill="1F3864" w:val="clear"/>
            <w:tcMar>
              <w:top w:type="dxa" w:w="100"/>
              <w:left w:type="dxa" w:w="120"/>
              <w:bottom w:type="dxa" w:w="100"/>
              <w:right w:type="dxa" w:w="120"/>
            </w:tcMar>
            <w:vAlign w:val="center"/>
          </w:tcPr>
          <w:p>
            <w:pPr>
              <w:spacing w:after="0"/>
            </w:pPr>
            <w:r>
              <w:rPr>
                <w:b/>
                <w:bCs/>
                <w:color w:val="FFFFFF"/>
                <w:sz w:val="19"/>
                <w:szCs w:val="19"/>
              </w:rPr>
              <w:t xml:space="preserve">Value</w:t>
            </w:r>
          </w:p>
        </w:tc>
      </w:tr>
      <w:tr>
        <w:tc>
          <w:tcPr>
            <w:tcW w:type="dxa" w:w="400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MAE</w:t>
            </w:r>
          </w:p>
        </w:tc>
        <w:tc>
          <w:tcPr>
            <w:tcW w:type="dxa" w:w="535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1.93</w:t>
            </w:r>
          </w:p>
        </w:tc>
      </w:tr>
      <w:tr>
        <w:tc>
          <w:tcPr>
            <w:tcW w:type="dxa" w:w="400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MSE</w:t>
            </w:r>
          </w:p>
        </w:tc>
        <w:tc>
          <w:tcPr>
            <w:tcW w:type="dxa" w:w="535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6.97</w:t>
            </w:r>
          </w:p>
        </w:tc>
      </w:tr>
      <w:tr>
        <w:tc>
          <w:tcPr>
            <w:tcW w:type="dxa" w:w="400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RMSE</w:t>
            </w:r>
          </w:p>
        </w:tc>
        <w:tc>
          <w:tcPr>
            <w:tcW w:type="dxa" w:w="535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2.64</w:t>
            </w:r>
          </w:p>
        </w:tc>
      </w:tr>
      <w:tr>
        <w:tc>
          <w:tcPr>
            <w:tcW w:type="dxa" w:w="400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R² Score</w:t>
            </w:r>
          </w:p>
        </w:tc>
        <w:tc>
          <w:tcPr>
            <w:tcW w:type="dxa" w:w="535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0.905</w:t>
            </w:r>
          </w:p>
        </w:tc>
      </w:tr>
    </w:tbl>
    <w:p>
      <w:pPr>
        <w:spacing w:after="160"/>
      </w:pPr>
    </w:p>
    <w:p>
      <w:pPr>
        <w:spacing w:after="160" w:line="300"/>
      </w:pPr>
      <w:r>
        <w:rPr>
          <w:color w:val="262626"/>
          <w:sz w:val="21"/>
          <w:szCs w:val="21"/>
        </w:rPr>
        <w:t xml:space="preserve">Tuning improved test R² from 0.897 (default XGBoost) to 0.905, and reduced test MSE from 7.55 to 6.97.</w:t>
      </w:r>
    </w:p>
    <w:p>
      <w:pPr>
        <w:spacing w:after="100"/>
      </w:pPr>
    </w:p>
    <w:p>
      <w:pPr>
        <w:pStyle w:val="Heading2"/>
        <w:spacing w:after="150" w:before="300"/>
      </w:pPr>
      <w:r>
        <w:rPr>
          <w:b/>
          <w:bCs/>
          <w:color w:val="1F3864"/>
          <w:sz w:val="24"/>
          <w:szCs w:val="24"/>
        </w:rPr>
        <w:t xml:space="preserve">7.1 Diagnostics Included in the Notebook</w:t>
      </w:r>
    </w:p>
    <w:p>
      <w:pPr>
        <w:pStyle w:val="ListParagraph"/>
        <w:numPr>
          <w:ilvl w:val="0"/>
          <w:numId w:val="2"/>
        </w:numPr>
        <w:spacing w:after="90" w:line="280"/>
      </w:pPr>
      <w:r>
        <w:rPr>
          <w:color w:val="262626"/>
          <w:sz w:val="21"/>
          <w:szCs w:val="21"/>
        </w:rPr>
        <w:t xml:space="preserve">Feature importance plot (XGBoost gain-based importance).</w:t>
      </w:r>
    </w:p>
    <w:p>
      <w:pPr>
        <w:pStyle w:val="ListParagraph"/>
        <w:numPr>
          <w:ilvl w:val="0"/>
          <w:numId w:val="2"/>
        </w:numPr>
        <w:spacing w:after="90" w:line="280"/>
      </w:pPr>
      <w:r>
        <w:rPr>
          <w:color w:val="262626"/>
          <w:sz w:val="21"/>
          <w:szCs w:val="21"/>
        </w:rPr>
        <w:t xml:space="preserve">Actual vs. Predicted scatter plot, with a reference diagonal.</w:t>
      </w:r>
    </w:p>
    <w:p>
      <w:pPr>
        <w:pStyle w:val="ListParagraph"/>
        <w:numPr>
          <w:ilvl w:val="0"/>
          <w:numId w:val="2"/>
        </w:numPr>
        <w:spacing w:after="90" w:line="280"/>
      </w:pPr>
      <w:r>
        <w:rPr>
          <w:color w:val="262626"/>
          <w:sz w:val="21"/>
          <w:szCs w:val="21"/>
        </w:rPr>
        <w:t xml:space="preserve">Residual plot to check for systematic bias across the prediction range.</w:t>
      </w:r>
    </w:p>
    <w:p>
      <w:pPr>
        <w:pStyle w:val="Heading1"/>
        <w:pBdr>
          <w:bottom w:val="single" w:color="2E75B6" w:sz="6" w:space="4"/>
        </w:pBdr>
        <w:spacing w:after="200" w:before="400"/>
      </w:pPr>
      <w:r>
        <w:rPr>
          <w:b/>
          <w:bCs/>
          <w:color w:val="1F3864"/>
          <w:sz w:val="30"/>
          <w:szCs w:val="30"/>
        </w:rPr>
        <w:t xml:space="preserve">8. Getting Started</w:t>
      </w:r>
    </w:p>
    <w:p>
      <w:pPr>
        <w:pStyle w:val="Heading2"/>
        <w:spacing w:after="150" w:before="300"/>
      </w:pPr>
      <w:r>
        <w:rPr>
          <w:b/>
          <w:bCs/>
          <w:color w:val="1F3864"/>
          <w:sz w:val="24"/>
          <w:szCs w:val="24"/>
        </w:rPr>
        <w:t xml:space="preserve">8.1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pip install numpy pandas matplotlib seaborn scikit-learn xgboost joblib</w:t>
            </w:r>
          </w:p>
        </w:tc>
      </w:tr>
    </w:tbl>
    <w:p>
      <w:pPr>
        <w:spacing w:after="200"/>
      </w:pPr>
    </w:p>
    <w:p>
      <w:pPr>
        <w:pStyle w:val="Heading2"/>
        <w:spacing w:after="150" w:before="300"/>
      </w:pPr>
      <w:r>
        <w:rPr>
          <w:b/>
          <w:bCs/>
          <w:color w:val="1F3864"/>
          <w:sz w:val="24"/>
          <w:szCs w:val="24"/>
        </w:rPr>
        <w:t xml:space="preserve">8.2 Run the Notebook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jupyter notebook Boston.ipynb</w:t>
            </w:r>
          </w:p>
        </w:tc>
      </w:tr>
    </w:tbl>
    <w:p>
      <w:pPr>
        <w:spacing w:after="200"/>
      </w:pPr>
    </w:p>
    <w:p>
      <w:pPr>
        <w:pStyle w:val="Heading2"/>
        <w:spacing w:after="150" w:before="300"/>
      </w:pPr>
      <w:r>
        <w:rPr>
          <w:b/>
          <w:bCs/>
          <w:color w:val="1F3864"/>
          <w:sz w:val="24"/>
          <w:szCs w:val="24"/>
        </w:rPr>
        <w:t xml:space="preserve">8.3 Load the Trained Model for Inference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import joblib</w:t>
            </w:r>
          </w:p>
          <w:p>
            <w:pPr>
              <w:spacing w:after="20"/>
            </w:pPr>
            <w:r>
              <w:rPr>
                <w:rFonts w:ascii="Consolas" w:cs="Consolas" w:eastAsia="Consolas" w:hAnsi="Consolas"/>
                <w:color w:val="D4D4D4"/>
                <w:sz w:val="18"/>
                <w:szCs w:val="18"/>
              </w:rPr>
              <w:t xml:space="preserve">import pandas as pd</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model = joblib.load("house_price_model.joblib")</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X_new must contain the same engineered feature set used at</w:t>
            </w:r>
          </w:p>
          <w:p>
            <w:pPr>
              <w:spacing w:after="20"/>
            </w:pPr>
            <w:r>
              <w:rPr>
                <w:rFonts w:ascii="Consolas" w:cs="Consolas" w:eastAsia="Consolas" w:hAnsi="Consolas"/>
                <w:color w:val="D4D4D4"/>
                <w:sz w:val="18"/>
                <w:szCs w:val="18"/>
              </w:rPr>
              <w:t xml:space="preserve"># train time (see Section 4: Feature Engineering), not the</w:t>
            </w:r>
          </w:p>
          <w:p>
            <w:pPr>
              <w:spacing w:after="20"/>
            </w:pPr>
            <w:r>
              <w:rPr>
                <w:rFonts w:ascii="Consolas" w:cs="Consolas" w:eastAsia="Consolas" w:hAnsi="Consolas"/>
                <w:color w:val="D4D4D4"/>
                <w:sz w:val="18"/>
                <w:szCs w:val="18"/>
              </w:rPr>
              <w:t xml:space="preserve"># raw CSV columns.</w:t>
            </w:r>
          </w:p>
          <w:p>
            <w:pPr>
              <w:spacing w:after="20"/>
            </w:pPr>
            <w:r>
              <w:rPr>
                <w:rFonts w:ascii="Consolas" w:cs="Consolas" w:eastAsia="Consolas" w:hAnsi="Consolas"/>
                <w:color w:val="D4D4D4"/>
                <w:sz w:val="18"/>
                <w:szCs w:val="18"/>
              </w:rPr>
              <w:t xml:space="preserve">predictions = model.predict(X_new)</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left w:val="single" w:color="C0392B" w:sz="24"/>
              <w:bottom w:val="none"/>
              <w:right w:val="none"/>
            </w:tcBorders>
            <w:shd w:fill="FFF8E1" w:val="clear"/>
            <w:tcMar>
              <w:top w:type="dxa" w:w="160"/>
              <w:left w:type="dxa" w:w="220"/>
              <w:bottom w:type="dxa" w:w="160"/>
              <w:right w:type="dxa" w:w="220"/>
            </w:tcMar>
          </w:tcPr>
          <w:p>
            <w:pPr>
              <w:spacing w:after="60"/>
            </w:pPr>
            <w:r>
              <w:rPr>
                <w:b/>
                <w:bCs/>
                <w:color w:val="8A6D00"/>
                <w:sz w:val="20"/>
                <w:szCs w:val="20"/>
              </w:rPr>
              <w:t xml:space="preserve">Important</w:t>
            </w:r>
          </w:p>
          <w:p>
            <w:pPr>
              <w:spacing w:after="0"/>
            </w:pPr>
            <w:r>
              <w:rPr>
                <w:color w:val="6B5900"/>
                <w:sz w:val="20"/>
                <w:szCs w:val="20"/>
              </w:rPr>
              <w:t xml:space="preserve">The model expects the engineered feature set (log-transformed CRIM/LSTAT, RM_PER_TAX, CRIM_PER_ROOM, RM_NOX, DIS_AGE, one-hot encoded AGE_CATEGORY), not the raw CSV columns. Replicate the preprocessing steps in Section 4 before calling .predict() on new data.</w:t>
            </w:r>
          </w:p>
        </w:tc>
      </w:tr>
    </w:tbl>
    <w:p>
      <w:pPr>
        <w:pStyle w:val="Heading1"/>
        <w:pBdr>
          <w:bottom w:val="single" w:color="2E75B6" w:sz="6" w:space="4"/>
        </w:pBdr>
        <w:spacing w:after="200" w:before="400"/>
      </w:pPr>
      <w:r>
        <w:rPr>
          <w:b/>
          <w:bCs/>
          <w:color w:val="1F3864"/>
          <w:sz w:val="30"/>
          <w:szCs w:val="30"/>
        </w:rPr>
        <w:t xml:space="preserve">9. Tech Stack</w:t>
      </w:r>
    </w:p>
    <w:p>
      <w:pPr>
        <w:pStyle w:val="ListParagraph"/>
        <w:numPr>
          <w:ilvl w:val="0"/>
          <w:numId w:val="2"/>
        </w:numPr>
        <w:spacing w:after="90" w:line="280"/>
      </w:pPr>
      <w:r>
        <w:rPr>
          <w:color w:val="262626"/>
          <w:sz w:val="21"/>
          <w:szCs w:val="21"/>
        </w:rPr>
        <w:t xml:space="preserve">Python 3</w:t>
      </w:r>
    </w:p>
    <w:p>
      <w:pPr>
        <w:pStyle w:val="ListParagraph"/>
        <w:numPr>
          <w:ilvl w:val="0"/>
          <w:numId w:val="2"/>
        </w:numPr>
        <w:spacing w:after="90" w:line="280"/>
      </w:pPr>
      <w:r>
        <w:rPr>
          <w:color w:val="262626"/>
          <w:sz w:val="21"/>
          <w:szCs w:val="21"/>
        </w:rPr>
        <w:t xml:space="preserve">NumPy, Pandas</w:t>
      </w:r>
    </w:p>
    <w:p>
      <w:pPr>
        <w:pStyle w:val="ListParagraph"/>
        <w:numPr>
          <w:ilvl w:val="0"/>
          <w:numId w:val="2"/>
        </w:numPr>
        <w:spacing w:after="90" w:line="280"/>
      </w:pPr>
      <w:r>
        <w:rPr>
          <w:color w:val="262626"/>
          <w:sz w:val="21"/>
          <w:szCs w:val="21"/>
        </w:rPr>
        <w:t xml:space="preserve">Matplotlib, Seaborn</w:t>
      </w:r>
    </w:p>
    <w:p>
      <w:pPr>
        <w:pStyle w:val="ListParagraph"/>
        <w:numPr>
          <w:ilvl w:val="0"/>
          <w:numId w:val="2"/>
        </w:numPr>
        <w:spacing w:after="90" w:line="280"/>
      </w:pPr>
      <w:r>
        <w:rPr>
          <w:color w:val="262626"/>
          <w:sz w:val="21"/>
          <w:szCs w:val="21"/>
        </w:rPr>
        <w:t xml:space="preserve">Scikit-learn</w:t>
      </w:r>
    </w:p>
    <w:p>
      <w:pPr>
        <w:pStyle w:val="ListParagraph"/>
        <w:numPr>
          <w:ilvl w:val="0"/>
          <w:numId w:val="2"/>
        </w:numPr>
        <w:spacing w:after="90" w:line="280"/>
      </w:pPr>
      <w:r>
        <w:rPr>
          <w:color w:val="262626"/>
          <w:sz w:val="21"/>
          <w:szCs w:val="21"/>
        </w:rPr>
        <w:t xml:space="preserve">XGBoost</w:t>
      </w:r>
    </w:p>
    <w:p>
      <w:pPr>
        <w:pStyle w:val="ListParagraph"/>
        <w:numPr>
          <w:ilvl w:val="0"/>
          <w:numId w:val="2"/>
        </w:numPr>
        <w:spacing w:after="90" w:line="280"/>
      </w:pPr>
      <w:r>
        <w:rPr>
          <w:color w:val="262626"/>
          <w:sz w:val="21"/>
          <w:szCs w:val="21"/>
        </w:rPr>
        <w:t xml:space="preserve">Joblib</w:t>
      </w:r>
    </w:p>
    <w:p>
      <w:pPr>
        <w:pStyle w:val="Heading1"/>
        <w:pBdr>
          <w:bottom w:val="single" w:color="2E75B6" w:sz="6" w:space="4"/>
        </w:pBdr>
        <w:spacing w:after="200" w:before="400"/>
      </w:pPr>
      <w:r>
        <w:rPr>
          <w:b/>
          <w:bCs/>
          <w:color w:val="1F3864"/>
          <w:sz w:val="30"/>
          <w:szCs w:val="30"/>
        </w:rPr>
        <w:t xml:space="preserve">10. Future Improvements</w:t>
      </w:r>
    </w:p>
    <w:p>
      <w:pPr>
        <w:pStyle w:val="ListParagraph"/>
        <w:numPr>
          <w:ilvl w:val="0"/>
          <w:numId w:val="2"/>
        </w:numPr>
        <w:spacing w:after="90" w:line="280"/>
      </w:pPr>
      <w:r>
        <w:rPr>
          <w:color w:val="262626"/>
          <w:sz w:val="21"/>
          <w:szCs w:val="21"/>
        </w:rPr>
        <w:t xml:space="preserve">Deploy the model behind a REST API (FastAPI) or a Streamlit demo app.</w:t>
      </w:r>
    </w:p>
    <w:p>
      <w:pPr>
        <w:pStyle w:val="ListParagraph"/>
        <w:numPr>
          <w:ilvl w:val="0"/>
          <w:numId w:val="2"/>
        </w:numPr>
        <w:spacing w:after="90" w:line="280"/>
      </w:pPr>
      <w:r>
        <w:rPr>
          <w:color w:val="262626"/>
          <w:sz w:val="21"/>
          <w:szCs w:val="21"/>
        </w:rPr>
        <w:t xml:space="preserve">Wrap preprocessing and feature engineering in a scikit-learn Pipeline / ColumnTransformer so raw input can be fed directly to the model.</w:t>
      </w:r>
    </w:p>
    <w:p>
      <w:pPr>
        <w:pStyle w:val="ListParagraph"/>
        <w:numPr>
          <w:ilvl w:val="0"/>
          <w:numId w:val="2"/>
        </w:numPr>
        <w:spacing w:after="90" w:line="280"/>
      </w:pPr>
      <w:r>
        <w:rPr>
          <w:color w:val="262626"/>
          <w:sz w:val="21"/>
          <w:szCs w:val="21"/>
        </w:rPr>
        <w:t xml:space="preserve">Validate on a larger, more current real-estate dataset.</w:t>
      </w:r>
    </w:p>
    <w:p>
      <w:pPr>
        <w:pStyle w:val="ListParagraph"/>
        <w:numPr>
          <w:ilvl w:val="0"/>
          <w:numId w:val="2"/>
        </w:numPr>
        <w:spacing w:after="90" w:line="280"/>
      </w:pPr>
      <w:r>
        <w:rPr>
          <w:color w:val="262626"/>
          <w:sz w:val="21"/>
          <w:szCs w:val="21"/>
        </w:rPr>
        <w:t xml:space="preserve">Add SHAP-based explainability for individual predictions.</w:t>
      </w:r>
    </w:p>
    <w:p>
      <w:pPr>
        <w:pStyle w:val="Heading1"/>
        <w:pBdr>
          <w:bottom w:val="single" w:color="2E75B6" w:sz="6" w:space="4"/>
        </w:pBdr>
        <w:spacing w:after="200" w:before="400"/>
      </w:pPr>
      <w:r>
        <w:rPr>
          <w:b/>
          <w:bCs/>
          <w:color w:val="1F3864"/>
          <w:sz w:val="30"/>
          <w:szCs w:val="30"/>
        </w:rPr>
        <w:t xml:space="preserve">11. Repository Contents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shd w:fill="1F3864" w:val="clear"/>
            <w:tcMar>
              <w:top w:type="dxa" w:w="100"/>
              <w:left w:type="dxa" w:w="120"/>
              <w:bottom w:type="dxa" w:w="100"/>
              <w:right w:type="dxa" w:w="120"/>
            </w:tcMar>
            <w:vAlign w:val="center"/>
          </w:tcPr>
          <w:p>
            <w:pPr>
              <w:spacing w:after="0"/>
            </w:pPr>
            <w:r>
              <w:rPr>
                <w:b/>
                <w:bCs/>
                <w:color w:val="FFFFFF"/>
                <w:sz w:val="19"/>
                <w:szCs w:val="19"/>
              </w:rPr>
              <w:t xml:space="preserve">File</w:t>
            </w:r>
          </w:p>
        </w:tc>
        <w:tc>
          <w:tcPr>
            <w:tcW w:type="dxa" w:w="5950"/>
            <w:shd w:fill="1F3864" w:val="clear"/>
            <w:tcMar>
              <w:top w:type="dxa" w:w="100"/>
              <w:left w:type="dxa" w:w="120"/>
              <w:bottom w:type="dxa" w:w="100"/>
              <w:right w:type="dxa" w:w="120"/>
            </w:tcMar>
            <w:vAlign w:val="center"/>
          </w:tcPr>
          <w:p>
            <w:pPr>
              <w:spacing w:after="0"/>
            </w:pPr>
            <w:r>
              <w:rPr>
                <w:b/>
                <w:bCs/>
                <w:color w:val="FFFFFF"/>
                <w:sz w:val="19"/>
                <w:szCs w:val="19"/>
              </w:rPr>
              <w:t xml:space="preserve">Description</w:t>
            </w:r>
          </w:p>
        </w:tc>
      </w:tr>
      <w:tr>
        <w:tc>
          <w:tcPr>
            <w:tcW w:type="dxa" w:w="340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Boston.ipynb</w:t>
            </w:r>
          </w:p>
        </w:tc>
        <w:tc>
          <w:tcPr>
            <w:tcW w:type="dxa" w:w="595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Full notebook: EDA → feature engineering → model training → tuning → evaluation</w:t>
            </w:r>
          </w:p>
        </w:tc>
      </w:tr>
      <w:tr>
        <w:tc>
          <w:tcPr>
            <w:tcW w:type="dxa" w:w="340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HousingData.csv</w:t>
            </w:r>
          </w:p>
        </w:tc>
        <w:tc>
          <w:tcPr>
            <w:tcW w:type="dxa" w:w="5950"/>
            <w:shd w:fill="EDF2F8" w:val="clear"/>
            <w:tcMar>
              <w:top w:type="dxa" w:w="90"/>
              <w:left w:type="dxa" w:w="120"/>
              <w:bottom w:type="dxa" w:w="90"/>
              <w:right w:type="dxa" w:w="120"/>
            </w:tcMar>
            <w:vAlign w:val="center"/>
          </w:tcPr>
          <w:p>
            <w:pPr>
              <w:spacing w:after="0"/>
            </w:pPr>
            <w:r>
              <w:rPr>
                <w:b w:val="false"/>
                <w:bCs w:val="false"/>
                <w:color w:val="262626"/>
                <w:sz w:val="19"/>
                <w:szCs w:val="19"/>
              </w:rPr>
              <w:t xml:space="preserve">Raw dataset (506 rows, 13 features + target, contains missing values)</w:t>
            </w:r>
          </w:p>
        </w:tc>
      </w:tr>
      <w:tr>
        <w:tc>
          <w:tcPr>
            <w:tcW w:type="dxa" w:w="340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house_price_model.joblib</w:t>
            </w:r>
          </w:p>
        </w:tc>
        <w:tc>
          <w:tcPr>
            <w:tcW w:type="dxa" w:w="5950"/>
            <w:shd w:fill="FFFFFF" w:val="clear"/>
            <w:tcMar>
              <w:top w:type="dxa" w:w="90"/>
              <w:left w:type="dxa" w:w="120"/>
              <w:bottom w:type="dxa" w:w="90"/>
              <w:right w:type="dxa" w:w="120"/>
            </w:tcMar>
            <w:vAlign w:val="center"/>
          </w:tcPr>
          <w:p>
            <w:pPr>
              <w:spacing w:after="0"/>
            </w:pPr>
            <w:r>
              <w:rPr>
                <w:b w:val="false"/>
                <w:bCs w:val="false"/>
                <w:color w:val="262626"/>
                <w:sz w:val="19"/>
                <w:szCs w:val="19"/>
              </w:rPr>
              <w:t xml:space="preserve">Final tuned XGBoost model, serialized with joblib</w:t>
            </w:r>
          </w:p>
        </w:tc>
      </w:tr>
    </w:tbl>
    <w:p>
      <w:pPr>
        <w:spacing w:after="300"/>
      </w:pPr>
    </w:p>
    <w:p>
      <w:pPr>
        <w:spacing w:after="160" w:line="300"/>
      </w:pPr>
      <w:r>
        <w:rPr>
          <w:b/>
          <w:bCs/>
          <w:color w:val="595959"/>
          <w:sz w:val="21"/>
          <w:szCs w:val="21"/>
        </w:rPr>
        <w:t xml:space="preserve">Author: Arshad Alom  |  Machine Learning Internship Project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B9B9B"/>
        <w:sz w:val="16"/>
        <w:szCs w:val="16"/>
      </w:rPr>
      <w:t xml:space="preserve">Page </w:t>
    </w:r>
    <w:r>
      <w:rPr>
        <w:color w:val="9B9B9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B9B9B"/>
        <w:sz w:val="16"/>
        <w:szCs w:val="16"/>
      </w:rPr>
      <w:t xml:space="preserve">Boston Housing Price Prediction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2026-07-02T06:38:13.121Z</dcterms:created>
  <dcterms:modified xsi:type="dcterms:W3CDTF">2026-07-02T06:38:13.122Z</dcterms:modified>
</cp:coreProperties>
</file>

<file path=docProps/custom.xml><?xml version="1.0" encoding="utf-8"?>
<Properties xmlns="http://schemas.openxmlformats.org/officeDocument/2006/custom-properties" xmlns:vt="http://schemas.openxmlformats.org/officeDocument/2006/docPropsVTypes"/>
</file>