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AI 系统课程资料库总目录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按 5 个方向拆分，每个方向 6 份独立 docx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适合公开引流、私域承接、低客单产品和训练营课件准备</w:t>
      </w:r>
    </w:p>
    <w:p>
      <w:r>
        <w:rPr>
          <w:rFonts w:ascii="Calibri" w:hAnsi="Calibri" w:eastAsia="Calibri"/>
          <w:b w:val="0"/>
          <w:color w:val="222C3D"/>
          <w:sz w:val="22"/>
        </w:rPr>
        <w:t>这套资料库优先服务你现在的目标：让用户先看懂、先加你、先拿到 demo，再顺势进入系统课和训练营。</w:t>
      </w:r>
    </w:p>
    <w:p>
      <w:pPr>
        <w:pStyle w:val="Heading1"/>
      </w:pPr>
      <w:r>
        <w:t>资料库总览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E8EEF5"/>
          </w:tcPr>
          <w:p>
            <w:r>
              <w:rPr>
                <w:rFonts w:ascii="Calibri" w:hAnsi="Calibri" w:eastAsia="Calibri"/>
                <w:b/>
                <w:color w:val="1F4D78"/>
                <w:sz w:val="22"/>
              </w:rPr>
              <w:t>方向</w:t>
            </w:r>
          </w:p>
        </w:tc>
        <w:tc>
          <w:tcPr>
            <w:tcW w:type="dxa" w:w="3312"/>
            <w:shd w:fill="E8EEF5"/>
          </w:tcPr>
          <w:p>
            <w:r>
              <w:rPr>
                <w:rFonts w:ascii="Calibri" w:hAnsi="Calibri" w:eastAsia="Calibri"/>
                <w:b/>
                <w:color w:val="1F4D78"/>
                <w:sz w:val="22"/>
              </w:rPr>
              <w:t>文档标题</w:t>
            </w:r>
          </w:p>
        </w:tc>
        <w:tc>
          <w:tcPr>
            <w:tcW w:type="dxa" w:w="3456"/>
            <w:shd w:fill="E8EEF5"/>
          </w:tcPr>
          <w:p>
            <w:r>
              <w:rPr>
                <w:rFonts w:ascii="Calibri" w:hAnsi="Calibri" w:eastAsia="Calibri"/>
                <w:b/>
                <w:color w:val="1F4D78"/>
                <w:sz w:val="22"/>
              </w:rPr>
              <w:t>文件名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01_AI基础认知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01_什么是AI</w:t>
            </w:r>
          </w:p>
        </w:tc>
        <w:tc>
          <w:tcPr>
            <w:tcW w:type="dxa" w:w="3456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01_什么是AI.docx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01_AI基础认知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02_什么是生成式AI与大模型</w:t>
            </w:r>
          </w:p>
        </w:tc>
        <w:tc>
          <w:tcPr>
            <w:tcW w:type="dxa" w:w="3456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02_什么是生成式AI与大模型.docx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01_AI基础认知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03_什么是Prompt与提示工程</w:t>
            </w:r>
          </w:p>
        </w:tc>
        <w:tc>
          <w:tcPr>
            <w:tcW w:type="dxa" w:w="3456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03_什么是Prompt与提示工程.docx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01_AI基础认知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04_什么是Agent</w:t>
            </w:r>
          </w:p>
        </w:tc>
        <w:tc>
          <w:tcPr>
            <w:tcW w:type="dxa" w:w="3456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04_什么是Agent.docx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01_AI基础认知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05_什么是Workflow与Skill</w:t>
            </w:r>
          </w:p>
        </w:tc>
        <w:tc>
          <w:tcPr>
            <w:tcW w:type="dxa" w:w="3456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05_什么是Workflow与Skill.docx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01_AI基础认知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06_AI学习常见误区</w:t>
            </w:r>
          </w:p>
        </w:tc>
        <w:tc>
          <w:tcPr>
            <w:tcW w:type="dxa" w:w="3456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06_AI学习常见误区.docx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02_提示词与模型使用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01_新手提问法</w:t>
            </w:r>
          </w:p>
        </w:tc>
        <w:tc>
          <w:tcPr>
            <w:tcW w:type="dxa" w:w="3456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01_新手提问法.docx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02_提示词与模型使用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02_结构化提示模板</w:t>
            </w:r>
          </w:p>
        </w:tc>
        <w:tc>
          <w:tcPr>
            <w:tcW w:type="dxa" w:w="3456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02_结构化提示模板.docx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02_提示词与模型使用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03_长文写作提示</w:t>
            </w:r>
          </w:p>
        </w:tc>
        <w:tc>
          <w:tcPr>
            <w:tcW w:type="dxa" w:w="3456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03_长文写作提示.docx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02_提示词与模型使用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04_信息整理和总结提示</w:t>
            </w:r>
          </w:p>
        </w:tc>
        <w:tc>
          <w:tcPr>
            <w:tcW w:type="dxa" w:w="3456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04_信息整理和总结提示.docx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02_提示词与模型使用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05_角色提示与风格控制</w:t>
            </w:r>
          </w:p>
        </w:tc>
        <w:tc>
          <w:tcPr>
            <w:tcW w:type="dxa" w:w="3456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05_角色提示与风格控制.docx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02_提示词与模型使用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06_提示迭代与复盘</w:t>
            </w:r>
          </w:p>
        </w:tc>
        <w:tc>
          <w:tcPr>
            <w:tcW w:type="dxa" w:w="3456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06_提示迭代与复盘.docx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03_Agent_Skills_Workflows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01_Agent基本结构</w:t>
            </w:r>
          </w:p>
        </w:tc>
        <w:tc>
          <w:tcPr>
            <w:tcW w:type="dxa" w:w="3456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01_Agent基本结构.docx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03_Agent_Skills_Workflows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02_Tools函数调用和MCP概念</w:t>
            </w:r>
          </w:p>
        </w:tc>
        <w:tc>
          <w:tcPr>
            <w:tcW w:type="dxa" w:w="3456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02_Tools函数调用和MCP概念.docx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03_Agent_Skills_Workflows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03_Skills如何快速出Demo</w:t>
            </w:r>
          </w:p>
        </w:tc>
        <w:tc>
          <w:tcPr>
            <w:tcW w:type="dxa" w:w="3456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03_Skills如何快速出Demo.docx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03_Agent_Skills_Workflows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04_Workflow如何拆步骤</w:t>
            </w:r>
          </w:p>
        </w:tc>
        <w:tc>
          <w:tcPr>
            <w:tcW w:type="dxa" w:w="3456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04_Workflow如何拆步骤.docx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03_Agent_Skills_Workflows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05_浏览器自动化与发布Demo</w:t>
            </w:r>
          </w:p>
        </w:tc>
        <w:tc>
          <w:tcPr>
            <w:tcW w:type="dxa" w:w="3456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05_浏览器自动化与发布Demo.docx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03_Agent_Skills_Workflows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06_公开Agent项目案例库</w:t>
            </w:r>
          </w:p>
        </w:tc>
        <w:tc>
          <w:tcPr>
            <w:tcW w:type="dxa" w:w="3456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06_公开Agent项目案例库.docx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04_内容创作实战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01_内容选题Workflow</w:t>
            </w:r>
          </w:p>
        </w:tc>
        <w:tc>
          <w:tcPr>
            <w:tcW w:type="dxa" w:w="3456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01_内容选题Workflow.docx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04_内容创作实战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02_标题与钩子</w:t>
            </w:r>
          </w:p>
        </w:tc>
        <w:tc>
          <w:tcPr>
            <w:tcW w:type="dxa" w:w="3456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02_标题与钩子.docx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04_内容创作实战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03_提纲与初稿协作</w:t>
            </w:r>
          </w:p>
        </w:tc>
        <w:tc>
          <w:tcPr>
            <w:tcW w:type="dxa" w:w="3456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03_提纲与初稿协作.docx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04_内容创作实战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04_改写与多平台复用</w:t>
            </w:r>
          </w:p>
        </w:tc>
        <w:tc>
          <w:tcPr>
            <w:tcW w:type="dxa" w:w="3456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04_改写与多平台复用.docx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04_内容创作实战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05_配图与素材整理</w:t>
            </w:r>
          </w:p>
        </w:tc>
        <w:tc>
          <w:tcPr>
            <w:tcW w:type="dxa" w:w="3456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05_配图与素材整理.docx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04_内容创作实战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06_发布前检查与数据复盘</w:t>
            </w:r>
          </w:p>
        </w:tc>
        <w:tc>
          <w:tcPr>
            <w:tcW w:type="dxa" w:w="3456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06_发布前检查与数据复盘.docx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05_私域转化与训练营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01_免费资料包设计</w:t>
            </w:r>
          </w:p>
        </w:tc>
        <w:tc>
          <w:tcPr>
            <w:tcW w:type="dxa" w:w="3456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01_免费资料包设计.docx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05_私域转化与训练营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02_留资与加微信路径</w:t>
            </w:r>
          </w:p>
        </w:tc>
        <w:tc>
          <w:tcPr>
            <w:tcW w:type="dxa" w:w="3456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02_留资与加微信路径.docx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05_私域转化与训练营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03_低客单产品设计</w:t>
            </w:r>
          </w:p>
        </w:tc>
        <w:tc>
          <w:tcPr>
            <w:tcW w:type="dxa" w:w="3456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03_低客单产品设计.docx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05_私域转化与训练营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04_系统课结构设计</w:t>
            </w:r>
          </w:p>
        </w:tc>
        <w:tc>
          <w:tcPr>
            <w:tcW w:type="dxa" w:w="3456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04_系统课结构设计.docx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05_私域转化与训练营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05_训练营设计与作业机制</w:t>
            </w:r>
          </w:p>
        </w:tc>
        <w:tc>
          <w:tcPr>
            <w:tcW w:type="dxa" w:w="3456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05_训练营设计与作业机制.docx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05_私域转化与训练营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06_常见成交问题答疑</w:t>
            </w:r>
          </w:p>
        </w:tc>
        <w:tc>
          <w:tcPr>
            <w:tcW w:type="dxa" w:w="3456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06_常见成交问题答疑.docx</w:t>
            </w:r>
          </w:p>
        </w:tc>
      </w:tr>
    </w:tbl>
    <w:p/>
    <w:p>
      <w:pPr>
        <w:pStyle w:val="Heading1"/>
      </w:pPr>
      <w:r>
        <w:t>你可以怎么用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把其中最基础的文档做成免费领取资料。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把同一方向的 3 到 6 份资料打包成低客单专题。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把 5 个方向串起来，直接升级成系统课程主干。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把每份文档后面的‘学后动作’变成训练营作业。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