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低客单产品设计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低客单不是为了赚最多，而是为了验证和筛人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帮助你设计 9.9-199 区间的产品承接层。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想做第一笔成交的人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资料包后续承接不足的人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帮助你设计 9.9-199 区间的产品承接层。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与训练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低客单产品设计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低客单适合卖什么</w:t>
      </w:r>
    </w:p>
    <w:p>
      <w:r>
        <w:rPr>
          <w:b/>
        </w:rPr>
        <w:t>模板包。</w:t>
      </w:r>
    </w:p>
    <w:p>
      <w:r>
        <w:rPr>
          <w:rFonts w:ascii="Calibri" w:hAnsi="Calibri" w:eastAsia="Calibri"/>
          <w:b w:val="0"/>
          <w:color w:val="222C3D"/>
          <w:sz w:val="22"/>
        </w:rPr>
        <w:t>模板包。。放到真实学习场景里，这一条的重点不是把概念背下来，而是知道你在实际操作时应该把注意力放在哪里。很多人之所以越学越乱，就是因为知道名词，却不知道它在任务里承担什么角色。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清单包。</w:t>
      </w:r>
    </w:p>
    <w:p>
      <w:r>
        <w:rPr>
          <w:rFonts w:ascii="Calibri" w:hAnsi="Calibri" w:eastAsia="Calibri"/>
          <w:b w:val="0"/>
          <w:color w:val="222C3D"/>
          <w:sz w:val="22"/>
        </w:rPr>
        <w:t>清单包。。放到真实学习场景里，这一条的重点不是把概念背下来，而是知道你在实际操作时应该把注意力放在哪里。很多人之所以越学越乱，就是因为知道名词，却不知道它在任务里承担什么角色。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微课。</w:t>
      </w:r>
    </w:p>
    <w:p>
      <w:r>
        <w:rPr>
          <w:rFonts w:ascii="Calibri" w:hAnsi="Calibri" w:eastAsia="Calibri"/>
          <w:b w:val="0"/>
          <w:color w:val="222C3D"/>
          <w:sz w:val="22"/>
        </w:rPr>
        <w:t>微课。。放到真实学习场景里，这一条的重点不是把概念背下来，而是知道你在实际操作时应该把注意力放在哪里。很多人之所以越学越乱，就是因为知道名词，却不知道它在任务里承担什么角色。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单点答疑。</w:t>
      </w:r>
    </w:p>
    <w:p>
      <w:r>
        <w:rPr>
          <w:rFonts w:ascii="Calibri" w:hAnsi="Calibri" w:eastAsia="Calibri"/>
          <w:b w:val="0"/>
          <w:color w:val="222C3D"/>
          <w:sz w:val="22"/>
        </w:rPr>
        <w:t>单点答疑。。放到真实学习场景里，这一条的重点不是把概念背下来，而是知道你在实际操作时应该把注意力放在哪里。很多人之所以越学越乱，就是因为知道名词，却不知道它在任务里承担什么角色。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低客单的真正作用</w:t>
      </w:r>
    </w:p>
    <w:p>
      <w:r>
        <w:rPr>
          <w:b/>
        </w:rPr>
        <w:t>验证付费意愿。</w:t>
      </w:r>
    </w:p>
    <w:p>
      <w:r>
        <w:rPr>
          <w:rFonts w:ascii="Calibri" w:hAnsi="Calibri" w:eastAsia="Calibri"/>
          <w:b w:val="0"/>
          <w:color w:val="222C3D"/>
          <w:sz w:val="22"/>
        </w:rPr>
        <w:t>验证付费意愿。。放到真实学习场景里，这一条的重点不是把概念背下来，而是知道你在实际操作时应该把注意力放在哪里。很多人之所以越学越乱，就是因为知道名词，却不知道它在任务里承担什么角色。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筛选高意向用户。</w:t>
      </w:r>
    </w:p>
    <w:p>
      <w:r>
        <w:rPr>
          <w:rFonts w:ascii="Calibri" w:hAnsi="Calibri" w:eastAsia="Calibri"/>
          <w:b w:val="0"/>
          <w:color w:val="222C3D"/>
          <w:sz w:val="22"/>
        </w:rPr>
        <w:t>筛选高意向用户。。放到真实学习场景里，这一条的重点不是把概念背下来，而是知道你在实际操作时应该把注意力放在哪里。很多人之所以越学越乱，就是因为知道名词，却不知道它在任务里承担什么角色。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为系统课和训练营铺路。</w:t>
      </w:r>
    </w:p>
    <w:p>
      <w:r>
        <w:rPr>
          <w:rFonts w:ascii="Calibri" w:hAnsi="Calibri" w:eastAsia="Calibri"/>
          <w:b w:val="0"/>
          <w:color w:val="222C3D"/>
          <w:sz w:val="22"/>
        </w:rPr>
        <w:t>为系统课和训练营铺路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课程里最该讲的逻辑</w:t>
      </w:r>
    </w:p>
    <w:p>
      <w:r>
        <w:rPr>
          <w:b/>
        </w:rPr>
        <w:t>不是卖便宜，而是卖确定的下一步。</w:t>
      </w:r>
    </w:p>
    <w:p>
      <w:r>
        <w:rPr>
          <w:rFonts w:ascii="Calibri" w:hAnsi="Calibri" w:eastAsia="Calibri"/>
          <w:b w:val="0"/>
          <w:color w:val="222C3D"/>
          <w:sz w:val="22"/>
        </w:rPr>
        <w:t>不是卖便宜，而是卖确定的下一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低客单产品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假设你现在就要把“低客单产品设计”用到一个真实任务里，最好的做法不是继续搜更多教程，而是先找一件最近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低客单产品设计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学“低客单产品设计”时一上来就追求一步到位，结果把任务做得过大。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我是不是把“低客单产品设计”学懂了，就能马上看到结果？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如果把“低客单产品设计”放到做饭里理解：你不会因为买了一个更贵的锅，就自动做出一桌稳定好吃的菜。真正决定结果的，是菜谱顺序、食材准备、火候判断和你做过多少次。AI、agent、skill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设计一个 49 元或 99 元的过渡产品。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这组动作的设计原则很简单：先让你把“低客单产品设计”跑起来，再考虑是否做复杂升级。很多人失败不是因为不会高级技巧，而是因为从来没有认真跑通过第一条最短路径。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我能不能用自己的话讲清楚“低客单产品设计”是什么。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