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系统课结构设计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把碎片知识整理成递进式课程结构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帮助你把公开资料升级成系统课程框架。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准备做 299-999 系统课的人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帮助你把公开资料升级成系统课程框架。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与训练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系统课结构设计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系统课应该怎么分层</w:t>
      </w:r>
    </w:p>
    <w:p>
      <w:r>
        <w:rPr>
          <w:b/>
        </w:rPr>
        <w:t>认知层。</w:t>
      </w:r>
    </w:p>
    <w:p>
      <w:r>
        <w:rPr>
          <w:rFonts w:ascii="Calibri" w:hAnsi="Calibri" w:eastAsia="Calibri"/>
          <w:b w:val="0"/>
          <w:color w:val="222C3D"/>
          <w:sz w:val="22"/>
        </w:rPr>
        <w:t>认知层。。放到真实学习场景里，这一条的重点不是把概念背下来，而是知道你在实际操作时应该把注意力放在哪里。很多人之所以越学越乱，就是因为知道名词，却不知道它在任务里承担什么角色。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工具层。</w:t>
      </w:r>
    </w:p>
    <w:p>
      <w:r>
        <w:rPr>
          <w:rFonts w:ascii="Calibri" w:hAnsi="Calibri" w:eastAsia="Calibri"/>
          <w:b w:val="0"/>
          <w:color w:val="222C3D"/>
          <w:sz w:val="22"/>
        </w:rPr>
        <w:t>工具层。。放到真实学习场景里，这一条的重点不是把概念背下来，而是知道你在实际操作时应该把注意力放在哪里。很多人之所以越学越乱，就是因为知道名词，却不知道它在任务里承担什么角色。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workflow 层。</w:t>
      </w:r>
    </w:p>
    <w:p>
      <w:r>
        <w:rPr>
          <w:rFonts w:ascii="Calibri" w:hAnsi="Calibri" w:eastAsia="Calibri"/>
          <w:b w:val="0"/>
          <w:color w:val="222C3D"/>
          <w:sz w:val="22"/>
        </w:rPr>
        <w:t>workflow 层。。放到真实学习场景里，这一条的重点不是把概念背下来，而是知道你在实际操作时应该把注意力放在哪里。很多人之所以越学越乱，就是因为知道名词，却不知道它在任务里承担什么角色。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案例层。</w:t>
      </w:r>
    </w:p>
    <w:p>
      <w:r>
        <w:rPr>
          <w:rFonts w:ascii="Calibri" w:hAnsi="Calibri" w:eastAsia="Calibri"/>
          <w:b w:val="0"/>
          <w:color w:val="222C3D"/>
          <w:sz w:val="22"/>
        </w:rPr>
        <w:t>案例层。。放到真实学习场景里，这一条的重点不是把概念背下来，而是知道你在实际操作时应该把注意力放在哪里。很多人之所以越学越乱，就是因为知道名词，却不知道它在任务里承担什么角色。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转化层。</w:t>
      </w:r>
    </w:p>
    <w:p>
      <w:r>
        <w:rPr>
          <w:rFonts w:ascii="Calibri" w:hAnsi="Calibri" w:eastAsia="Calibri"/>
          <w:b w:val="0"/>
          <w:color w:val="222C3D"/>
          <w:sz w:val="22"/>
        </w:rPr>
        <w:t>转化层。。放到真实学习场景里，这一条的重点不是把概念背下来，而是知道你在实际操作时应该把注意力放在哪里。很多人之所以越学越乱，就是因为知道名词，却不知道它在任务里承担什么角色。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为什么别一上来做太大</w:t>
      </w:r>
    </w:p>
    <w:p>
      <w:r>
        <w:rPr>
          <w:b/>
        </w:rPr>
        <w:t>没有验证需求。</w:t>
      </w:r>
    </w:p>
    <w:p>
      <w:r>
        <w:rPr>
          <w:rFonts w:ascii="Calibri" w:hAnsi="Calibri" w:eastAsia="Calibri"/>
          <w:b w:val="0"/>
          <w:color w:val="222C3D"/>
          <w:sz w:val="22"/>
        </w:rPr>
        <w:t>没有验证需求。。放到真实学习场景里，这一条的重点不是把概念背下来，而是知道你在实际操作时应该把注意力放在哪里。很多人之所以越学越乱，就是因为知道名词，却不知道它在任务里承担什么角色。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没有真实问题池。</w:t>
      </w:r>
    </w:p>
    <w:p>
      <w:r>
        <w:rPr>
          <w:rFonts w:ascii="Calibri" w:hAnsi="Calibri" w:eastAsia="Calibri"/>
          <w:b w:val="0"/>
          <w:color w:val="222C3D"/>
          <w:sz w:val="22"/>
        </w:rPr>
        <w:t>没有真实问题池。。放到真实学习场景里，这一条的重点不是把概念背下来，而是知道你在实际操作时应该把注意力放在哪里。很多人之所以越学越乱，就是因为知道名词，却不知道它在任务里承担什么角色。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用户也消化不了。</w:t>
      </w:r>
    </w:p>
    <w:p>
      <w:r>
        <w:rPr>
          <w:rFonts w:ascii="Calibri" w:hAnsi="Calibri" w:eastAsia="Calibri"/>
          <w:b w:val="0"/>
          <w:color w:val="222C3D"/>
          <w:sz w:val="22"/>
        </w:rPr>
        <w:t>用户也消化不了。。放到真实学习场景里，这一条的重点不是把概念背下来，而是知道你在实际操作时应该把注意力放在哪里。很多人之所以越学越乱，就是因为知道名词，却不知道它在任务里承担什么角色。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更稳的做法</w:t>
      </w:r>
    </w:p>
    <w:p>
      <w:r>
        <w:rPr>
          <w:b/>
        </w:rPr>
        <w:t>先从资料包和低客单中收需求，再整理成系统课。</w:t>
      </w:r>
    </w:p>
    <w:p>
      <w:r>
        <w:rPr>
          <w:rFonts w:ascii="Calibri" w:hAnsi="Calibri" w:eastAsia="Calibri"/>
          <w:b w:val="0"/>
          <w:color w:val="222C3D"/>
          <w:sz w:val="22"/>
        </w:rPr>
        <w:t>先从资料包和低客单中收需求，再整理成系统课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系统课结构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假设你现在就要把“系统课结构设计”用到一个真实任务里，最好的做法不是继续搜更多教程，而是先找一件最近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系统课结构设计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学“系统课结构设计”时一上来就追求一步到位，结果把任务做得过大。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我是不是把“系统课结构设计”学懂了，就能马上看到结果？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如果把“系统课结构设计”放到做饭里理解：你不会因为买了一个更贵的锅，就自动做出一桌稳定好吃的菜。真正决定结果的，是菜谱顺序、食材准备、火候判断和你做过多少次。AI、agent、skill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 5 个模块写出你的系统课大纲。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这组动作的设计原则很简单：先让你把“系统课结构设计”跑起来，再考虑是否做复杂升级。很多人失败不是因为不会高级技巧，而是因为从来没有认真跑通过第一条最短路径。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我能不能用自己的话讲清楚“系统课结构设计”是什么。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