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大模型和普通工具的区别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认知基础课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让用户知道大模型是底层能力，不是某个单一软件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s-cover-20260619-17232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认知基础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让用户知道大模型是底层能力，不是某个单一软件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大模型像发动机，应用像装了不同车身的车。</w:t>
      </w:r>
    </w:p>
    <w:p>
      <w:r>
        <w:rPr>
          <w:rFonts w:ascii="Calibri" w:hAnsi="Calibri" w:eastAsia="Calibri"/>
          <w:b w:val="0"/>
          <w:color w:val="222C3D"/>
          <w:sz w:val="22"/>
        </w:rPr>
        <w:t>大模型像发动机，应用像装了不同车身的车。。如果你只是把这句话看成一个知识点，它很快会忘；但如果你把它放进自己的工作里，你就会知道这一步到底帮你省了什么、挡住了什么坑。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别把产品名当能力本身。</w:t>
      </w:r>
    </w:p>
    <w:p>
      <w:r>
        <w:rPr>
          <w:rFonts w:ascii="Calibri" w:hAnsi="Calibri" w:eastAsia="Calibri"/>
          <w:b w:val="0"/>
          <w:color w:val="222C3D"/>
          <w:sz w:val="22"/>
        </w:rPr>
        <w:t>别把产品名当能力本身。。如果你只是把这句话看成一个知识点，它很快会忘；但如果你把它放进自己的工作里，你就会知道这一步到底帮你省了什么、挡住了什么坑。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先理解能力边界，后面选工具就不会乱。</w:t>
      </w:r>
    </w:p>
    <w:p>
      <w:r>
        <w:rPr>
          <w:rFonts w:ascii="Calibri" w:hAnsi="Calibri" w:eastAsia="Calibri"/>
          <w:b w:val="0"/>
          <w:color w:val="222C3D"/>
          <w:sz w:val="22"/>
        </w:rPr>
        <w:t>先理解能力边界，后面选工具就不会乱。。如果你只是把这句话看成一个知识点，它很快会忘；但如果你把它放进自己的工作里，你就会知道这一步到底帮你省了什么、挡住了什么坑。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大模型和普通工具的区别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我只学“大模型和普通工具的区别”这一节，够不够？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如果把“大模型和普通工具的区别”放到做饭里理解：你不会因为买了更贵的锅，就自动做出一桌稳定好吃的菜。真正决定结果的，是做菜顺序、备菜标准、火候判断，以及你做过多少次。AI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用“大模型和普通工具的区别”这节课的逻辑，把这个任务拆成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我能不能用自己的话讲清楚“大模型和普通工具的区别”到底解决什么问题。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