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新手提问法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模型与提示实操课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先学会把模糊需求讲清楚，再谈高级技巧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ing-cover-20260619-17233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先学会把模糊需求讲清楚，再谈高级技巧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目标、对象、背景、输出格式，这四件事先说清楚。</w:t>
      </w:r>
    </w:p>
    <w:p>
      <w:r>
        <w:rPr>
          <w:rFonts w:ascii="Calibri" w:hAnsi="Calibri" w:eastAsia="Calibri"/>
          <w:b w:val="0"/>
          <w:color w:val="222C3D"/>
          <w:sz w:val="22"/>
        </w:rPr>
        <w:t>目标、对象、背景、输出格式，这四件事先说清楚。。如果你只是把这句话看成一个知识点，它很快会忘；但如果你把它放进自己的工作里，你就会知道这一步到底帮你省了什么、挡住了什么坑。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不会问，后面所有自动化都会不稳定。</w:t>
      </w:r>
    </w:p>
    <w:p>
      <w:r>
        <w:rPr>
          <w:rFonts w:ascii="Calibri" w:hAnsi="Calibri" w:eastAsia="Calibri"/>
          <w:b w:val="0"/>
          <w:color w:val="222C3D"/>
          <w:sz w:val="22"/>
        </w:rPr>
        <w:t>不会问，后面所有自动化都会不稳定。。如果你只是把这句话看成一个知识点，它很快会忘；但如果你把它放进自己的工作里，你就会知道这一步到底帮你省了什么、挡住了什么坑。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最好的提示词不是花哨，而是清楚。</w:t>
      </w:r>
    </w:p>
    <w:p>
      <w:r>
        <w:rPr>
          <w:rFonts w:ascii="Calibri" w:hAnsi="Calibri" w:eastAsia="Calibri"/>
          <w:b w:val="0"/>
          <w:color w:val="222C3D"/>
          <w:sz w:val="22"/>
        </w:rPr>
        <w:t>最好的提示词不是花哨，而是清楚。。如果你只是把这句话看成一个知识点，它很快会忘；但如果你把它放进自己的工作里，你就会知道这一步到底帮你省了什么、挡住了什么坑。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新手提问法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我只学“新手提问法”这一节，够不够？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如果把“新手提问法”放到做饭里理解：你不会因为买了更贵的锅，就自动做出一桌稳定好吃的菜。真正决定结果的，是做菜顺序、备菜标准、火候判断，以及你做过多少次。AI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用“新手提问法”这节课的逻辑，把这个任务拆成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我能不能用自己的话讲清楚“新手提问法”到底解决什么问题。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