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Agent最小结构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Agent与自动化实操课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目标、模型、工具、状态、输出，是最小可讲清楚的结构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-automation-cover-20260619-17234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gent与自动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目标、模型、工具、状态、输出，是最小可讲清楚的结构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别把 Agent 讲复杂。</w:t>
      </w:r>
    </w:p>
    <w:p>
      <w:r>
        <w:rPr>
          <w:rFonts w:ascii="Calibri" w:hAnsi="Calibri" w:eastAsia="Calibri"/>
          <w:b w:val="0"/>
          <w:color w:val="222C3D"/>
          <w:sz w:val="22"/>
        </w:rPr>
        <w:t>别把 Agent 讲复杂。。如果你只是把这句话看成一个知识点，它很快会忘；但如果你把它放进自己的工作里，你就会知道这一步到底帮你省了什么、挡住了什么坑。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先让用户知道它为什么能分步执行。</w:t>
      </w:r>
    </w:p>
    <w:p>
      <w:r>
        <w:rPr>
          <w:rFonts w:ascii="Calibri" w:hAnsi="Calibri" w:eastAsia="Calibri"/>
          <w:b w:val="0"/>
          <w:color w:val="222C3D"/>
          <w:sz w:val="22"/>
        </w:rPr>
        <w:t>先让用户知道它为什么能分步执行。。如果你只是把这句话看成一个知识点，它很快会忘；但如果你把它放进自己的工作里，你就会知道这一步到底帮你省了什么、挡住了什么坑。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理解结构后，案例才不会只是热闹。</w:t>
      </w:r>
    </w:p>
    <w:p>
      <w:r>
        <w:rPr>
          <w:rFonts w:ascii="Calibri" w:hAnsi="Calibri" w:eastAsia="Calibri"/>
          <w:b w:val="0"/>
          <w:color w:val="222C3D"/>
          <w:sz w:val="22"/>
        </w:rPr>
        <w:t>理解结构后，案例才不会只是热闹。。如果你只是把这句话看成一个知识点，它很快会忘；但如果你把它放进自己的工作里，你就会知道这一步到底帮你省了什么、挡住了什么坑。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Agent最小结构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我只学“Agent最小结构”这一节，够不够？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如果把“Agent最小结构”放到做饭里理解：你不会因为买了更贵的锅，就自动做出一桌稳定好吃的菜。真正决定结果的，是做菜顺序、备菜标准、火候判断，以及你做过多少次。AI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用“Agent最小结构”这节课的逻辑，把这个任务拆成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我能不能用自己的话讲清楚“Agent最小结构”到底解决什么问题。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