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私域承接文案模板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可直接复制使用包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用于评论区、私信、朋友圈、公众号回复的承接文案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pack-cover-20260619-173210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可直接复制使用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用于评论区、私信、朋友圈、公众号回复的承接文案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动作要单一。</w:t>
      </w:r>
    </w:p>
    <w:p>
      <w:r>
        <w:rPr>
          <w:rFonts w:ascii="Calibri" w:hAnsi="Calibri" w:eastAsia="Calibri"/>
          <w:b w:val="0"/>
          <w:color w:val="222C3D"/>
          <w:sz w:val="22"/>
        </w:rPr>
        <w:t>动作要单一。。如果你只是把这句话看成一个知识点，它很快会忘；但如果你把它放进自己的工作里，你就会知道这一步到底帮你省了什么、挡住了什么坑。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语气要自然。</w:t>
      </w:r>
    </w:p>
    <w:p>
      <w:r>
        <w:rPr>
          <w:rFonts w:ascii="Calibri" w:hAnsi="Calibri" w:eastAsia="Calibri"/>
          <w:b w:val="0"/>
          <w:color w:val="222C3D"/>
          <w:sz w:val="22"/>
        </w:rPr>
        <w:t>语气要自然。。如果你只是把这句话看成一个知识点，它很快会忘；但如果你把它放进自己的工作里，你就会知道这一步到底帮你省了什么、挡住了什么坑。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先帮用户迈出下一步。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先帮用户迈出下一步。。如果你只是把这句话看成一个知识点，它很快会忘；但如果你把它放进自己的工作里，你就会知道这一步到底帮你省了什么、挡住了什么坑。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私域承接文案模板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我只学“私域承接文案模板”这一节，够不够？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如果把“私域承接文案模板”放到做饭里理解：你不会因为买了更贵的锅，就自动做出一桌稳定好吃的菜。真正决定结果的，是做菜顺序、备菜标准、火候判断，以及你做过多少次。AI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用“私域承接文案模板”这节课的逻辑，把这个任务拆成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我能不能用自己的话讲清楚“私域承接文案模板”到底解决什么问题。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