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模型与提示实操课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把提问、提示词、角色设定、输出格式变成可操作能力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这个模块不是给你增加更多零散资料，而是帮你形成一条从看懂到会做的连续学习路径。</w:t>
      </w:r>
    </w:p>
    <w:p>
      <w:pPr>
        <w:pStyle w:val="CardTitle"/>
      </w:pPr>
      <w:r>
        <w:t>模块主视觉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ing-cover-20260619-172336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使用建议：不要一次把 5 份全部发给用户。更好的做法是先选 1 到 2 份切中他当前问题的内容发过去，让他先觉得‘这件事我现在就能开始做’，再顺势承接后续内容。</w:t>
      </w:r>
    </w:p>
    <w:p>
      <w:pPr>
        <w:pStyle w:val="Heading1"/>
      </w:pPr>
      <w:r>
        <w:t>本模块包含什么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01_新手提问法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02_结构化提示模板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03_长文写作怎么和AI配合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04_信息整理与总结提示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05_角色提示与风格控制</w:t>
      </w:r>
    </w:p>
    <w:p>
      <w:pPr>
        <w:pStyle w:val="Heading1"/>
      </w:pPr>
      <w:r>
        <w:t>最适合的承接方式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可以做免费资料包。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可以组合成低客单专题。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可以升级成系统课的一个模块。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也可以作为训练营开营前的预读材料。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