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免费资料包怎么设计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私域转化实操课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资料包不是白送内容，而是筛选器和入口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私域转化实操课_01_免费资料包怎么设计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私域转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资料包不是白送内容，而是筛选器和入口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最重要的是让用户愿意加你。</w:t>
      </w:r>
    </w:p>
    <w:p>
      <w:r>
        <w:rPr>
          <w:rFonts w:ascii="Calibri" w:hAnsi="Calibri" w:eastAsia="Calibri"/>
          <w:b w:val="0"/>
          <w:color w:val="222C3D"/>
          <w:sz w:val="22"/>
        </w:rPr>
        <w:t>最重要的是让用户愿意加你。。如果你只是把这句话看成一个知识点，它很快会忘；但如果你把它放进自己的工作里，你就会知道这一步到底帮你省了什么、挡住了什么坑。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资料包主题要和内容主题一一对应。</w:t>
      </w:r>
    </w:p>
    <w:p>
      <w:r>
        <w:rPr>
          <w:rFonts w:ascii="Calibri" w:hAnsi="Calibri" w:eastAsia="Calibri"/>
          <w:b w:val="0"/>
          <w:color w:val="222C3D"/>
          <w:sz w:val="22"/>
        </w:rPr>
        <w:t>资料包主题要和内容主题一一对应。。如果你只是把这句话看成一个知识点，它很快会忘；但如果你把它放进自己的工作里，你就会知道这一步到底帮你省了什么、挡住了什么坑。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越能引出下一步，资料包价值越高。</w:t>
      </w:r>
    </w:p>
    <w:p>
      <w:r>
        <w:rPr>
          <w:rFonts w:ascii="Calibri" w:hAnsi="Calibri" w:eastAsia="Calibri"/>
          <w:b w:val="0"/>
          <w:color w:val="222C3D"/>
          <w:sz w:val="22"/>
        </w:rPr>
        <w:t>越能引出下一步，资料包价值越高。。如果你只是把这句话看成一个知识点，它很快会忘；但如果你把它放进自己的工作里，你就会知道这一步到底帮你省了什么、挡住了什么坑。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免费资料包怎么设计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比如我要发一份免费资料包，我会先确定：这份资料包到底是给谁的、准备解决什么问题、看完以后我最想让对方做什么。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如果我的目标是让对方加我，那我只保留一个动作，比如‘想拿完整资料，私信我关键词资料’。我不会同时让他评论、关注、加群、去公众号，因为那样只会把动作打散。</w:t>
      </w:r>
    </w:p>
    <w:p>
      <w:r>
        <w:rPr>
          <w:rFonts w:ascii="Calibri" w:hAnsi="Calibri" w:eastAsia="Calibri"/>
          <w:b w:val="0"/>
          <w:color w:val="222C3D"/>
          <w:sz w:val="22"/>
        </w:rPr>
        <w:t>对我来说，真正有效的承接从来都不是更花哨，而是更单一、更顺、更容易让对方迈出下一步。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我只学“免费资料包怎么设计”这一节，够不够？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如果把“免费资料包怎么设计”放到做饭里理解：你不会因为买了更贵的锅，就自动做出一桌稳定好吃的菜。真正决定结果的，是做菜顺序、备菜标准、火候判断，以及你做过多少次。AI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用“免费资料包怎么设计”这节课的逻辑，把这个任务拆成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免费资料包怎么设计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免费资料包怎么设计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我直接发这节《免费资料包怎么设计》时，会先加一句很短的引导：‘你先看这一份，不用全学，先把这里面一个动作跑顺。’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我能不能用自己的话讲清楚“免费资料包怎么设计”到底解决什么问题。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