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b w:val="1"/>
          <w:sz w:val="52"/>
          <w:szCs w:val="52"/>
        </w:rPr>
      </w:pPr>
      <w:r w:rsidDel="00000000" w:rsidR="00000000" w:rsidRPr="00000000">
        <w:rPr>
          <w:rtl w:val="0"/>
        </w:rPr>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center"/>
        <w:rPr>
          <w:b w:val="1"/>
          <w:sz w:val="52"/>
          <w:szCs w:val="52"/>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Plan de Gestión del Cronograma</w:t>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tabs>
          <w:tab w:val="center" w:pos="4881"/>
          <w:tab w:val="right" w:pos="9763"/>
        </w:tabs>
        <w:spacing w:after="240" w:line="240" w:lineRule="auto"/>
        <w:jc w:val="center"/>
        <w:rPr>
          <w:b w:val="1"/>
          <w:color w:val="984806"/>
          <w:sz w:val="56"/>
          <w:szCs w:val="56"/>
        </w:rPr>
      </w:pPr>
      <w:r w:rsidDel="00000000" w:rsidR="00000000" w:rsidRPr="00000000">
        <w:rPr>
          <w:b w:val="1"/>
          <w:color w:val="984806"/>
          <w:sz w:val="56"/>
          <w:szCs w:val="56"/>
          <w:rtl w:val="0"/>
        </w:rPr>
        <w:t xml:space="preserve">Rent a Tractor</w:t>
      </w:r>
    </w:p>
    <w:p w:rsidR="00000000" w:rsidDel="00000000" w:rsidP="00000000" w:rsidRDefault="00000000" w:rsidRPr="00000000" w14:paraId="00000007">
      <w:pPr>
        <w:tabs>
          <w:tab w:val="center" w:pos="4881"/>
          <w:tab w:val="right" w:pos="9763"/>
        </w:tabs>
        <w:spacing w:after="240" w:line="240" w:lineRule="auto"/>
        <w:jc w:val="center"/>
        <w:rPr>
          <w:b w:val="1"/>
          <w:color w:val="984806"/>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drawing>
          <wp:inline distB="114300" distT="114300" distL="114300" distR="114300">
            <wp:extent cx="5816043" cy="162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6043" cy="16211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pStyle w:val="Subtitle"/>
        <w:jc w:val="center"/>
        <w:rPr>
          <w:sz w:val="40"/>
          <w:szCs w:val="40"/>
        </w:rPr>
      </w:pPr>
      <w:bookmarkStart w:colFirst="0" w:colLast="0" w:name="_xq7082493bfv" w:id="0"/>
      <w:bookmarkEnd w:id="0"/>
      <w:r w:rsidDel="00000000" w:rsidR="00000000" w:rsidRPr="00000000">
        <w:rPr>
          <w:sz w:val="40"/>
          <w:szCs w:val="40"/>
          <w:rtl w:val="0"/>
        </w:rPr>
        <w:t xml:space="preserve">Grupo 3.2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bimqooiidezn" w:id="1"/>
      <w:bookmarkEnd w:id="1"/>
      <w:r w:rsidDel="00000000" w:rsidR="00000000" w:rsidRPr="00000000">
        <w:rPr>
          <w:rtl w:val="0"/>
        </w:rPr>
        <w:t xml:space="preserve">Historial de versiones</w:t>
      </w:r>
    </w:p>
    <w:p w:rsidR="00000000" w:rsidDel="00000000" w:rsidP="00000000" w:rsidRDefault="00000000" w:rsidRPr="00000000" w14:paraId="00000017">
      <w:pPr>
        <w:rPr/>
      </w:pPr>
      <w:r w:rsidDel="00000000" w:rsidR="00000000" w:rsidRPr="00000000">
        <w:rPr>
          <w:rtl w:val="0"/>
        </w:rPr>
      </w:r>
    </w:p>
    <w:tbl>
      <w:tblPr>
        <w:tblStyle w:val="Table1"/>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095"/>
        <w:gridCol w:w="6345"/>
        <w:tblGridChange w:id="0">
          <w:tblGrid>
            <w:gridCol w:w="1530"/>
            <w:gridCol w:w="1095"/>
            <w:gridCol w:w="63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line="240" w:lineRule="auto"/>
              <w:ind w:left="720" w:hanging="360"/>
            </w:pPr>
            <w:r w:rsidDel="00000000" w:rsidR="00000000" w:rsidRPr="00000000">
              <w:rPr>
                <w:rtl w:val="0"/>
              </w:rPr>
              <w:t xml:space="preserve">Creación del documento</w:t>
            </w:r>
          </w:p>
          <w:p w:rsidR="00000000" w:rsidDel="00000000" w:rsidP="00000000" w:rsidRDefault="00000000" w:rsidRPr="00000000" w14:paraId="0000001E">
            <w:pPr>
              <w:widowControl w:val="0"/>
              <w:numPr>
                <w:ilvl w:val="0"/>
                <w:numId w:val="3"/>
              </w:numPr>
              <w:spacing w:line="240" w:lineRule="auto"/>
              <w:ind w:left="720" w:hanging="360"/>
              <w:rPr>
                <w:u w:val="none"/>
              </w:rPr>
            </w:pPr>
            <w:r w:rsidDel="00000000" w:rsidR="00000000" w:rsidRPr="00000000">
              <w:rPr>
                <w:rtl w:val="0"/>
              </w:rPr>
              <w:t xml:space="preserve">Adición de los apartados de metodología, herramientas y reservas de contingencia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595959" w:val="clear"/>
        <w:tabs>
          <w:tab w:val="left" w:pos="3128"/>
          <w:tab w:val="center" w:pos="4680"/>
          <w:tab w:val="left" w:pos="6737"/>
        </w:tabs>
        <w:spacing w:line="240" w:lineRule="auto"/>
        <w:jc w:val="center"/>
        <w:rPr>
          <w:rFonts w:ascii="Helvetica Neue" w:cs="Helvetica Neue" w:eastAsia="Helvetica Neue" w:hAnsi="Helvetica Neue"/>
          <w:b w:val="1"/>
          <w:color w:val="ffffff"/>
          <w:sz w:val="40"/>
          <w:szCs w:val="40"/>
        </w:rPr>
      </w:pPr>
      <w:r w:rsidDel="00000000" w:rsidR="00000000" w:rsidRPr="00000000">
        <w:rPr>
          <w:rFonts w:ascii="Helvetica Neue" w:cs="Helvetica Neue" w:eastAsia="Helvetica Neue" w:hAnsi="Helvetica Neue"/>
          <w:b w:val="1"/>
          <w:color w:val="ffffff"/>
          <w:sz w:val="40"/>
          <w:szCs w:val="40"/>
          <w:rtl w:val="0"/>
        </w:rPr>
        <w:t xml:space="preserve">PLAN DE GESTIÓN DEL CRONOGRAMA</w:t>
      </w:r>
    </w:p>
    <w:p w:rsidR="00000000" w:rsidDel="00000000" w:rsidP="00000000" w:rsidRDefault="00000000" w:rsidRPr="00000000" w14:paraId="0000004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spacing w:after="160" w:line="240" w:lineRule="auto"/>
        <w:rPr>
          <w:rFonts w:ascii="Helvetica Neue" w:cs="Helvetica Neue" w:eastAsia="Helvetica Neue" w:hAnsi="Helvetica Neue"/>
          <w:color w:val="808080"/>
          <w:u w:val="single"/>
        </w:rPr>
      </w:pPr>
      <w:r w:rsidDel="00000000" w:rsidR="00000000" w:rsidRPr="00000000">
        <w:rPr>
          <w:rFonts w:ascii="Helvetica Neue" w:cs="Helvetica Neue" w:eastAsia="Helvetica Neue" w:hAnsi="Helvetica Neue"/>
          <w:rtl w:val="0"/>
        </w:rPr>
        <w:t xml:space="preserve">Título del Proyecto: </w:t>
      </w:r>
      <w:r w:rsidDel="00000000" w:rsidR="00000000" w:rsidRPr="00000000">
        <w:rPr>
          <w:rFonts w:ascii="Helvetica Neue" w:cs="Helvetica Neue" w:eastAsia="Helvetica Neue" w:hAnsi="Helvetica Neue"/>
          <w:color w:val="808080"/>
          <w:u w:val="single"/>
          <w:rtl w:val="0"/>
        </w:rPr>
        <w:t xml:space="preserve">Rent a tractor</w:t>
      </w:r>
      <w:r w:rsidDel="00000000" w:rsidR="00000000" w:rsidRPr="00000000">
        <w:rPr>
          <w:rFonts w:ascii="Helvetica Neue" w:cs="Helvetica Neue" w:eastAsia="Helvetica Neue" w:hAnsi="Helvetica Neue"/>
          <w:color w:val="808080"/>
          <w:rtl w:val="0"/>
        </w:rPr>
        <w:tab/>
        <w:tab/>
      </w:r>
      <w:r w:rsidDel="00000000" w:rsidR="00000000" w:rsidRPr="00000000">
        <w:rPr>
          <w:rFonts w:ascii="Helvetica Neue" w:cs="Helvetica Neue" w:eastAsia="Helvetica Neue" w:hAnsi="Helvetica Neue"/>
          <w:color w:val="31849b"/>
          <w:rtl w:val="0"/>
        </w:rPr>
        <w:t xml:space="preserve">Fecha:  </w:t>
      </w:r>
      <w:r w:rsidDel="00000000" w:rsidR="00000000" w:rsidRPr="00000000">
        <w:rPr>
          <w:rFonts w:ascii="Helvetica Neue" w:cs="Helvetica Neue" w:eastAsia="Helvetica Neue" w:hAnsi="Helvetica Neue"/>
          <w:color w:val="808080"/>
          <w:u w:val="single"/>
          <w:rtl w:val="0"/>
        </w:rPr>
        <w:t xml:space="preserve">10/10/2022</w: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Metodología del Cronograma:</w:t>
      </w:r>
    </w:p>
    <w:p w:rsidR="00000000" w:rsidDel="00000000" w:rsidP="00000000" w:rsidRDefault="00000000" w:rsidRPr="00000000" w14:paraId="0000004E">
      <w:pPr>
        <w:spacing w:line="240" w:lineRule="auto"/>
        <w:rPr>
          <w:rFonts w:ascii="Helvetica Neue" w:cs="Helvetica Neue" w:eastAsia="Helvetica Neue" w:hAnsi="Helvetica Neue"/>
        </w:rPr>
      </w:pPr>
      <w:r w:rsidDel="00000000" w:rsidR="00000000" w:rsidRPr="00000000">
        <w:rPr>
          <w:rtl w:val="0"/>
        </w:rPr>
      </w:r>
    </w:p>
    <w:tbl>
      <w:tblPr>
        <w:tblStyle w:val="Table2"/>
        <w:tblW w:w="9015.0" w:type="dxa"/>
        <w:jc w:val="left"/>
        <w:tblInd w:w="123.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15"/>
        <w:tblGridChange w:id="0">
          <w:tblGrid>
            <w:gridCol w:w="9015"/>
          </w:tblGrid>
        </w:tblGridChange>
      </w:tblGrid>
      <w:tr>
        <w:trPr>
          <w:cantSplit w:val="0"/>
          <w:trHeight w:val="1019.0234375" w:hRule="atLeast"/>
          <w:tblHeader w:val="0"/>
        </w:trPr>
        <w:tc>
          <w:tcPr>
            <w:tcBorders>
              <w:top w:color="000000" w:space="0" w:sz="8" w:val="single"/>
              <w:bottom w:color="000000" w:space="0" w:sz="8" w:val="single"/>
            </w:tcBorders>
          </w:tcPr>
          <w:p w:rsidR="00000000" w:rsidDel="00000000" w:rsidP="00000000" w:rsidRDefault="00000000" w:rsidRPr="00000000" w14:paraId="0000004F">
            <w:pPr>
              <w:spacing w:line="240" w:lineRule="auto"/>
              <w:rPr>
                <w:rFonts w:ascii="Helvetica Neue" w:cs="Helvetica Neue" w:eastAsia="Helvetica Neue" w:hAnsi="Helvetica Neue"/>
                <w:i w:val="1"/>
                <w:color w:val="808080"/>
              </w:rPr>
            </w:pPr>
            <w:r w:rsidDel="00000000" w:rsidR="00000000" w:rsidRPr="00000000">
              <w:rPr>
                <w:rFonts w:ascii="Helvetica Neue" w:cs="Helvetica Neue" w:eastAsia="Helvetica Neue" w:hAnsi="Helvetica Neue"/>
                <w:i w:val="1"/>
                <w:color w:val="808080"/>
                <w:rtl w:val="0"/>
              </w:rPr>
              <w:t xml:space="preserve">Cómo se identificarán y definirán las actividades. Cómo se codificarán. • Cómo se definen y estiman los recursos. • Cómo se definen y estiman los esfuerzos. Unidades de medida y nivel de precisión en las estimaciones de tiempo. </w:t>
            </w:r>
          </w:p>
          <w:p w:rsidR="00000000" w:rsidDel="00000000" w:rsidP="00000000" w:rsidRDefault="00000000" w:rsidRPr="00000000" w14:paraId="00000050">
            <w:pPr>
              <w:spacing w:line="240" w:lineRule="auto"/>
              <w:rPr>
                <w:rFonts w:ascii="Helvetica Neue" w:cs="Helvetica Neue" w:eastAsia="Helvetica Neue" w:hAnsi="Helvetica Neue"/>
                <w:i w:val="1"/>
                <w:color w:val="808080"/>
              </w:rPr>
            </w:pPr>
            <w:r w:rsidDel="00000000" w:rsidR="00000000" w:rsidRPr="00000000">
              <w:rPr>
                <w:rtl w:val="0"/>
              </w:rPr>
            </w:r>
          </w:p>
          <w:p w:rsidR="00000000" w:rsidDel="00000000" w:rsidP="00000000" w:rsidRDefault="00000000" w:rsidRPr="00000000" w14:paraId="00000051">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Las actividades se basarán en los paquetes de trabajo creados en la EDT, por lo que tendremos tantas actividades como paquetes de trabajo. Estas se codificarán con la misma secuencia numérica empleada en la EDT, para que se mantenga la trazabilidad entre los paquetes de trabajo y las actividades.</w:t>
            </w:r>
          </w:p>
          <w:p w:rsidR="00000000" w:rsidDel="00000000" w:rsidP="00000000" w:rsidRDefault="00000000" w:rsidRPr="00000000" w14:paraId="00000052">
            <w:pPr>
              <w:spacing w:line="240" w:lineRule="auto"/>
              <w:jc w:val="both"/>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53">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Tenemos 4 tipos de recursos:</w:t>
            </w:r>
          </w:p>
          <w:p w:rsidR="00000000" w:rsidDel="00000000" w:rsidP="00000000" w:rsidRDefault="00000000" w:rsidRPr="00000000" w14:paraId="00000054">
            <w:pPr>
              <w:numPr>
                <w:ilvl w:val="0"/>
                <w:numId w:val="2"/>
              </w:numPr>
              <w:spacing w:line="240" w:lineRule="auto"/>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Recursos humanos: El equipo de dirección y el equipo de desarrollo. Son los que poseen el conocimiento para realizar el proyecto.</w:t>
            </w:r>
          </w:p>
          <w:p w:rsidR="00000000" w:rsidDel="00000000" w:rsidP="00000000" w:rsidRDefault="00000000" w:rsidRPr="00000000" w14:paraId="00000055">
            <w:pPr>
              <w:numPr>
                <w:ilvl w:val="0"/>
                <w:numId w:val="2"/>
              </w:numPr>
              <w:spacing w:line="240" w:lineRule="auto"/>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Recursos materiales: Herramientas necesarias para realizar el proyecto, los equipos informáticos, los programas informáticos con sus respectivas instalaciones, etc.</w:t>
            </w:r>
          </w:p>
          <w:p w:rsidR="00000000" w:rsidDel="00000000" w:rsidP="00000000" w:rsidRDefault="00000000" w:rsidRPr="00000000" w14:paraId="00000056">
            <w:pPr>
              <w:numPr>
                <w:ilvl w:val="0"/>
                <w:numId w:val="2"/>
              </w:numPr>
              <w:spacing w:line="240" w:lineRule="auto"/>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Recursos financieros: Remuneración de los recursos humanos y la compra o alquiler de los recursos materiales.</w:t>
            </w:r>
          </w:p>
          <w:p w:rsidR="00000000" w:rsidDel="00000000" w:rsidP="00000000" w:rsidRDefault="00000000" w:rsidRPr="00000000" w14:paraId="00000057">
            <w:pPr>
              <w:numPr>
                <w:ilvl w:val="0"/>
                <w:numId w:val="2"/>
              </w:numPr>
              <w:spacing w:line="240" w:lineRule="auto"/>
              <w:ind w:left="720" w:hanging="360"/>
              <w:jc w:val="both"/>
              <w:rPr>
                <w:rFonts w:ascii="Helvetica Neue" w:cs="Helvetica Neue" w:eastAsia="Helvetica Neue" w:hAnsi="Helvetica Neue"/>
                <w:color w:val="808080"/>
                <w:u w:val="none"/>
              </w:rPr>
            </w:pPr>
            <w:r w:rsidDel="00000000" w:rsidR="00000000" w:rsidRPr="00000000">
              <w:rPr>
                <w:rFonts w:ascii="Helvetica Neue" w:cs="Helvetica Neue" w:eastAsia="Helvetica Neue" w:hAnsi="Helvetica Neue"/>
                <w:color w:val="808080"/>
                <w:rtl w:val="0"/>
              </w:rPr>
              <w:t xml:space="preserve">Recursos materiales: Tenemos un plazo de entrega del proyecto establecido dividido en planificación (28 de octubre) y proyecto completo (13 de diciembre).</w:t>
            </w:r>
          </w:p>
          <w:p w:rsidR="00000000" w:rsidDel="00000000" w:rsidP="00000000" w:rsidRDefault="00000000" w:rsidRPr="00000000" w14:paraId="00000058">
            <w:pPr>
              <w:spacing w:line="240" w:lineRule="auto"/>
              <w:jc w:val="both"/>
              <w:rPr>
                <w:rFonts w:ascii="Helvetica Neue" w:cs="Helvetica Neue" w:eastAsia="Helvetica Neue" w:hAnsi="Helvetica Neue"/>
                <w:color w:val="808080"/>
              </w:rPr>
            </w:pPr>
            <w:r w:rsidDel="00000000" w:rsidR="00000000" w:rsidRPr="00000000">
              <w:rPr>
                <w:rtl w:val="0"/>
              </w:rPr>
            </w:r>
          </w:p>
          <w:p w:rsidR="00000000" w:rsidDel="00000000" w:rsidP="00000000" w:rsidRDefault="00000000" w:rsidRPr="00000000" w14:paraId="00000059">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La estimación del esfuerzo tratará de predecir los recursos, costos, tiempo y esfuerzo necesarios para completar las actividades del proyecto y entregar el producto.</w:t>
            </w:r>
          </w:p>
          <w:p w:rsidR="00000000" w:rsidDel="00000000" w:rsidP="00000000" w:rsidRDefault="00000000" w:rsidRPr="00000000" w14:paraId="0000005A">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Para calcularlo se tendrá en cuenta la complejidad, el tamaño del proyecto, el grado de incertidumbre y la disponibilidad de información histórica. </w:t>
            </w:r>
          </w:p>
          <w:p w:rsidR="00000000" w:rsidDel="00000000" w:rsidP="00000000" w:rsidRDefault="00000000" w:rsidRPr="00000000" w14:paraId="0000005B">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El esfuerzo se medirá en hora/persona, se calculará mediante la técnica de Planning Poker,  y su estimación, de ser errónea afectaría en gran medida al proyecto. </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Herramientas del Cronograma:</w:t>
      </w:r>
    </w:p>
    <w:p w:rsidR="00000000" w:rsidDel="00000000" w:rsidP="00000000" w:rsidRDefault="00000000" w:rsidRPr="00000000" w14:paraId="0000005E">
      <w:pPr>
        <w:spacing w:line="240" w:lineRule="auto"/>
        <w:rPr>
          <w:rFonts w:ascii="Helvetica Neue" w:cs="Helvetica Neue" w:eastAsia="Helvetica Neue" w:hAnsi="Helvetica Neue"/>
        </w:rPr>
      </w:pPr>
      <w:r w:rsidDel="00000000" w:rsidR="00000000" w:rsidRPr="00000000">
        <w:rPr>
          <w:rtl w:val="0"/>
        </w:rPr>
      </w:r>
    </w:p>
    <w:tbl>
      <w:tblPr>
        <w:tblStyle w:val="Table3"/>
        <w:tblW w:w="9015.0" w:type="dxa"/>
        <w:jc w:val="left"/>
        <w:tblInd w:w="123.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15"/>
        <w:tblGridChange w:id="0">
          <w:tblGrid>
            <w:gridCol w:w="9015"/>
          </w:tblGrid>
        </w:tblGridChange>
      </w:tblGrid>
      <w:tr>
        <w:trPr>
          <w:cantSplit w:val="0"/>
          <w:trHeight w:val="1019.0234375" w:hRule="atLeast"/>
          <w:tblHeader w:val="0"/>
        </w:trPr>
        <w:tc>
          <w:tcPr>
            <w:tcBorders>
              <w:top w:color="000000" w:space="0" w:sz="8" w:val="single"/>
              <w:bottom w:color="000000" w:space="0" w:sz="8" w:val="single"/>
            </w:tcBorders>
          </w:tcPr>
          <w:p w:rsidR="00000000" w:rsidDel="00000000" w:rsidP="00000000" w:rsidRDefault="00000000" w:rsidRPr="00000000" w14:paraId="0000005F">
            <w:pPr>
              <w:spacing w:line="240" w:lineRule="auto"/>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La herramienta que usaremos principalmente para la realización del cronograma será  Microsoft Project, que ayuda a planificar los proyectos de forma sencilla basándose en el esfuerzo necesario, la duración del proyecto y los miembros del equipo asignados.</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Reservas de Contingencia:</w:t>
      </w:r>
    </w:p>
    <w:p w:rsidR="00000000" w:rsidDel="00000000" w:rsidP="00000000" w:rsidRDefault="00000000" w:rsidRPr="00000000" w14:paraId="0000006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18.7716535433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Dentro de las actividades del cronograma, encontramos actividades críticas. Esto significa que un retraso en su realización, comprometería la fecha de entrega del proyecto, es por ello que siempre que nos encontremos en un caso en el que veamos que no se va a poder cumplir con el plazo, se tratará de hacer una paralelización entre distintas actividades.</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Seguimiento y Control:</w:t>
      </w:r>
    </w:p>
    <w:p w:rsidR="00000000" w:rsidDel="00000000" w:rsidP="00000000" w:rsidRDefault="00000000" w:rsidRPr="00000000" w14:paraId="00000066">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215"/>
        <w:tblGridChange w:id="0">
          <w:tblGrid>
            <w:gridCol w:w="478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Medición del Avance de una Actividad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808080"/>
              </w:rPr>
            </w:pPr>
            <w:r w:rsidDel="00000000" w:rsidR="00000000" w:rsidRPr="00000000">
              <w:rPr>
                <w:color w:val="808080"/>
                <w:rtl w:val="0"/>
              </w:rPr>
              <w:t xml:space="preserve">Veremos si ha avanzado una actividad basándonos en los objetivos cumplidos para ella, y en general sabremos el avance del proyecto a través de las cuentas de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Responsables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808080"/>
              </w:rPr>
            </w:pPr>
            <w:r w:rsidDel="00000000" w:rsidR="00000000" w:rsidRPr="00000000">
              <w:rPr>
                <w:color w:val="808080"/>
                <w:rtl w:val="0"/>
              </w:rPr>
              <w:t xml:space="preserve">Los equipos de dirección y desarrollo se encargarán de cumplir con los objetivos y avanzar dentro de los plazos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Actualización de la Línea Base de Tiempo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808080"/>
              </w:rPr>
            </w:pPr>
            <w:r w:rsidDel="00000000" w:rsidR="00000000" w:rsidRPr="00000000">
              <w:rPr>
                <w:color w:val="808080"/>
                <w:rtl w:val="0"/>
              </w:rPr>
              <w:t xml:space="preserve">Se tratará de no tocar la línea base de tiempo, en caso de visualizar un posible retraso en la entrega irremediable, se tendrá que seguir la plantilla de solicitud de cambio para actualizar las líneas base de tiempo.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Responsables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808080"/>
              </w:rPr>
            </w:pPr>
            <w:r w:rsidDel="00000000" w:rsidR="00000000" w:rsidRPr="00000000">
              <w:rPr>
                <w:color w:val="808080"/>
                <w:rtl w:val="0"/>
              </w:rPr>
              <w:t xml:space="preserve">La actualización de la línea base dependerá del patrocinador y de los equipos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Cuentas de Control de la EDT para Gestionar los Avances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808080"/>
              </w:rPr>
            </w:pPr>
            <w:r w:rsidDel="00000000" w:rsidR="00000000" w:rsidRPr="00000000">
              <w:rPr>
                <w:rtl w:val="0"/>
              </w:rPr>
            </w:r>
          </w:p>
          <w:tbl>
            <w:tblPr>
              <w:tblStyle w:val="Table6"/>
              <w:tblW w:w="4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1200"/>
              <w:gridCol w:w="4815"/>
              <w:tblGridChange w:id="0">
                <w:tblGrid>
                  <w:gridCol w:w="1"/>
                  <w:gridCol w:w="1200"/>
                  <w:gridCol w:w="48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b w:val="1"/>
                      <w:color w:val="808080"/>
                      <w:rtl w:val="0"/>
                    </w:rPr>
                    <w:t xml:space="preserve">Planificación</w:t>
                  </w:r>
                  <w:r w:rsidDel="00000000" w:rsidR="00000000" w:rsidRPr="00000000">
                    <w:rPr>
                      <w:color w:val="808080"/>
                      <w:rtl w:val="0"/>
                    </w:rPr>
                    <w:t xml:space="preserve">:</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 la Integración</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del Alcance</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del Cronograma</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 los Costes</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 la Calidad</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 los Recursos</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 las Comunicaciones</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 los Riesgos</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808080"/>
                      <w:u w:val="none"/>
                    </w:rPr>
                  </w:pPr>
                  <w:r w:rsidDel="00000000" w:rsidR="00000000" w:rsidRPr="00000000">
                    <w:rPr>
                      <w:color w:val="808080"/>
                      <w:rtl w:val="0"/>
                    </w:rPr>
                    <w:t xml:space="preserve">Gestión de las Adquisiciones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808080"/>
                    </w:rPr>
                  </w:pPr>
                  <w:r w:rsidDel="00000000" w:rsidR="00000000" w:rsidRPr="00000000">
                    <w:rPr>
                      <w:b w:val="1"/>
                      <w:color w:val="808080"/>
                      <w:rtl w:val="0"/>
                    </w:rPr>
                    <w:t xml:space="preserve">Ejecución             Seguimiento             Cierre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80808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color w:val="4bacc6"/>
                <w:rtl w:val="0"/>
              </w:rPr>
              <w:t xml:space="preserve">Informes de Avance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bacc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808080"/>
              </w:rPr>
            </w:pPr>
            <w:r w:rsidDel="00000000" w:rsidR="00000000" w:rsidRPr="00000000">
              <w:rPr>
                <w:color w:val="808080"/>
                <w:rtl w:val="0"/>
              </w:rPr>
              <w:t xml:space="preserve">Se realizarán de forma periódica para mantener informados al cliente y patrocinador (principales interesados) del progreso del proyecto.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808080"/>
              </w:rPr>
            </w:pPr>
            <w:r w:rsidDel="00000000" w:rsidR="00000000" w:rsidRPr="00000000">
              <w:rPr>
                <w:color w:val="808080"/>
                <w:rtl w:val="0"/>
              </w:rPr>
              <w:t xml:space="preserve">En ellos se hablará del estado actual del proyecto, que es lo próximo que se pretende realizar, los riesgos que se han ido encontrando, etc.</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Open Sans" w:cs="Open Sans" w:eastAsia="Open Sans" w:hAnsi="Open Sans"/>
        <w:color w:val="2f5496"/>
        <w:sz w:val="28"/>
        <w:szCs w:val="28"/>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Open Sans" w:cs="Open Sans" w:eastAsia="Open Sans" w:hAnsi="Open Sans"/>
        <w:color w:val="445369"/>
        <w:sz w:val="18"/>
        <w:szCs w:val="18"/>
      </w:rPr>
    </w:pPr>
    <w:r w:rsidDel="00000000" w:rsidR="00000000" w:rsidRPr="00000000">
      <w:rPr>
        <w:rtl w:val="0"/>
      </w:rPr>
    </w:r>
  </w:p>
  <w:p w:rsidR="00000000" w:rsidDel="00000000" w:rsidP="00000000" w:rsidRDefault="00000000" w:rsidRPr="00000000" w14:paraId="0000008E">
    <w:pPr>
      <w:pBdr>
        <w:top w:color="000000" w:space="1" w:sz="4" w:val="single"/>
      </w:pBdr>
      <w:tabs>
        <w:tab w:val="right" w:pos="8647"/>
        <w:tab w:val="left" w:pos="4253"/>
        <w:tab w:val="right" w:pos="9639"/>
      </w:tabs>
      <w:spacing w:before="120" w:line="240" w:lineRule="auto"/>
      <w:rPr>
        <w:rFonts w:ascii="Open Sans" w:cs="Open Sans" w:eastAsia="Open Sans" w:hAnsi="Open Sans"/>
        <w:color w:val="445369"/>
        <w:sz w:val="18"/>
        <w:szCs w:val="18"/>
      </w:rPr>
    </w:pPr>
    <w:r w:rsidDel="00000000" w:rsidR="00000000" w:rsidRPr="00000000">
      <w:rPr>
        <w:rFonts w:ascii="Calibri" w:cs="Calibri" w:eastAsia="Calibri" w:hAnsi="Calibri"/>
        <w:sz w:val="16"/>
        <w:szCs w:val="16"/>
        <w:rtl w:val="0"/>
      </w:rPr>
      <w:t xml:space="preserve">Fecha: </w:t>
    </w:r>
    <w:r w:rsidDel="00000000" w:rsidR="00000000" w:rsidRPr="00000000">
      <w:rPr>
        <w:rFonts w:ascii="Calibri" w:cs="Calibri" w:eastAsia="Calibri" w:hAnsi="Calibri"/>
        <w:color w:val="984806"/>
        <w:sz w:val="16"/>
        <w:szCs w:val="16"/>
        <w:rtl w:val="0"/>
      </w:rPr>
      <w:t xml:space="preserve">10/10/2022</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sz w:val="16"/>
        <w:szCs w:val="16"/>
      </w:rPr>
      <w:fldChar w:fldCharType="begin"/>
      <w:instrText xml:space="preserve">NUMPAGES</w:instrText>
      <w:fldChar w:fldCharType="separate"/>
      <w:fldChar w:fldCharType="end"/>
    </w:r>
    <w:r w:rsidDel="00000000" w:rsidR="00000000" w:rsidRPr="00000000">
      <w:rPr>
        <w:rFonts w:ascii="Calibri" w:cs="Calibri" w:eastAsia="Calibri" w:hAnsi="Calibri"/>
        <w:color w:val="1b6fb5"/>
        <w:sz w:val="16"/>
        <w:szCs w:val="16"/>
        <w:rtl w:val="0"/>
      </w:rPr>
      <w:tab/>
    </w:r>
    <w:r w:rsidDel="00000000" w:rsidR="00000000" w:rsidRPr="00000000">
      <w:rPr>
        <w:rFonts w:ascii="Calibri" w:cs="Calibri" w:eastAsia="Calibri" w:hAnsi="Calibri"/>
        <w:sz w:val="16"/>
        <w:szCs w:val="16"/>
        <w:rtl w:val="0"/>
      </w:rPr>
      <w:t xml:space="preserve"> Versión:</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color w:val="984806"/>
        <w:sz w:val="16"/>
        <w:szCs w:val="16"/>
        <w:rtl w:val="0"/>
      </w:rPr>
      <w:t xml:space="preserve">1.0</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sz w:val="20"/>
        <w:szCs w:val="20"/>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Rent a Tractor</w:t>
    </w:r>
    <w:r w:rsidDel="00000000" w:rsidR="00000000" w:rsidRPr="00000000">
      <w:rPr>
        <w:rFonts w:ascii="Calibri" w:cs="Calibri" w:eastAsia="Calibri" w:hAnsi="Calibri"/>
        <w:sz w:val="18"/>
        <w:szCs w:val="18"/>
        <w:rtl w:val="0"/>
      </w:rPr>
      <w:t xml:space="preserve">  Plan de Gestión del Cronograma</w:t>
    </w:r>
  </w:p>
  <w:p w:rsidR="00000000" w:rsidDel="00000000" w:rsidP="00000000" w:rsidRDefault="00000000" w:rsidRPr="00000000" w14:paraId="00000090">
    <w:pPr>
      <w:tabs>
        <w:tab w:val="center" w:pos="4536"/>
        <w:tab w:val="right" w:pos="9072"/>
      </w:tabs>
      <w:spacing w:after="200" w:line="276"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