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099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44"/>
              <w:szCs w:val="52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52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_Toc21968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前言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_Toc21968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_Toc21235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1服务端配置：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_Toc21235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_Toc12483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2服务服务开发：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_Toc12483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_Toc25304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2.1 定义类(class)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_Toc25304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_Toc18555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 定义方法(method)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_Toc18555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_Toc18590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2.2.1 细节：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_Toc18590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_Toc1794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 WEB 后台管理页面：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_Toc1794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_Toc22943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3.1 访问限制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_Toc22943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_Toc6620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4客户端开发：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_Toc6620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bidi w:val="0"/>
            <w:rPr>
              <w:rFonts w:hint="eastAsia" w:ascii="华文细黑" w:hAnsi="华文细黑" w:eastAsia="华文细黑" w:cs="华文细黑"/>
              <w:kern w:val="2"/>
              <w:sz w:val="24"/>
              <w:szCs w:val="3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本starter适用于spring-boot 1.5.6.RELEASE 及以上版本：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基于netty-all 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4.1.43.Final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实现</w:t>
      </w:r>
    </w:p>
    <w:p>
      <w:pPr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Git地址：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"http://47.102.201.6:9902/marsatg/poseidon-spring-boot-starter.git"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http://47.102.201.6:9902/marsatg/poseidon-spring-boot-starter.git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Maven执行install命令后，将项目安装到本地maven 仓库中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在需要引用本工程的pom文件中加入如下配置：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org.marsatg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poseidon-spring-boot-starter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235"/>
      <w:r>
        <w:rPr>
          <w:rFonts w:hint="eastAsia"/>
          <w:lang w:val="en-US" w:eastAsia="zh-CN"/>
        </w:rPr>
        <w:t>1服务端配置：</w:t>
      </w:r>
      <w:bookmarkEnd w:id="0"/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作为服务端使用时：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（注：本文档所有非指明包的注解均在 </w:t>
      </w: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org.marsatg.annotation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包下）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服务端注解：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@EnableNettyServer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开启Web后台页面注解：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@EnableWebManage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(countClientCall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,countCallServer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  <w:t>其中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countClientCall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,countCallServer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eastAsia" w:ascii="华文细黑" w:hAnsi="华文细黑" w:eastAsia="华文细黑" w:cs="华文细黑"/>
          <w:b/>
          <w:color w:val="00008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分别表示作为服务端时启用记录客户端的调用次数统计功能，和作为客户端时启用调用服务端的次数统计功能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如图所示：</w:t>
      </w:r>
      <w:r>
        <w:drawing>
          <wp:inline distT="0" distB="0" distL="114300" distR="114300">
            <wp:extent cx="5268595" cy="9029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application.properties </w:t>
      </w:r>
      <w:r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  <w:t>中必须指明当前服务的服务名称和tcp端口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#服务端主机名称（必填）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netty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#服务端主机绑定TCP端口（必填）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netty-local.applicationPort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12345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服务端默认使用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CachedThreadPool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处理并发请求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可以使用以下配置指定为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，并制定最大线程数量控制并发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线程池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netty-local.isFixedThreadPool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  <w:lang w:val="en-US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线程池最大线程数量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netty-local.threads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6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483"/>
      <w:r>
        <w:rPr>
          <w:rFonts w:hint="eastAsia"/>
          <w:lang w:val="en-US" w:eastAsia="zh-CN"/>
        </w:rPr>
        <w:t>2服务端</w:t>
      </w:r>
      <w:bookmarkStart w:id="8" w:name="_GoBack"/>
      <w:bookmarkEnd w:id="8"/>
      <w:r>
        <w:rPr>
          <w:rFonts w:hint="eastAsia"/>
          <w:lang w:val="en-US" w:eastAsia="zh-CN"/>
        </w:rPr>
        <w:t>开发：</w:t>
      </w:r>
      <w:bookmarkEnd w:id="1"/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定义项目需要用到的服务：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25304"/>
      <w:r>
        <w:rPr>
          <w:rFonts w:hint="eastAsia"/>
          <w:lang w:val="en-US" w:eastAsia="zh-CN"/>
        </w:rPr>
        <w:t>2.1 定义类(class)</w:t>
      </w:r>
      <w:bookmarkEnd w:id="2"/>
    </w:p>
    <w:p>
      <w:r>
        <w:drawing>
          <wp:inline distT="0" distB="0" distL="114300" distR="114300">
            <wp:extent cx="5273675" cy="66357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@Component</w:t>
      </w: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>注解为spring内置注解：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org.springframework.stereotype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.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Component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>该注解标识本服务将被spring的实例化已存放至IOC容器中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  <w:lang w:val="en-US" w:eastAsia="zh-CN"/>
        </w:rPr>
        <w:t>@Service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注解有三个参数：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(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,name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服务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这是服务的描述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客户端调用时指定的服务名称，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name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服务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web后台页面展示的服务名称，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这是服务的描述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18555"/>
      <w:r>
        <w:rPr>
          <w:rFonts w:hint="eastAsia"/>
          <w:lang w:val="en-US" w:eastAsia="zh-CN"/>
        </w:rPr>
        <w:t>2.2 定义方法(method)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636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 xml:space="preserve">注解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@Method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"sayHello"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这是一个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sayHello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包含两个参数：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"sayHello"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客户端调用时指定的方法名称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这是一个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sayHello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web后台页面展示的方法描述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宋体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注意：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value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属性和desc 属性可以不写，当没有value属性时，将使用具体的方法名作为调用名称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2922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当方法名被修改后，客户端将找不到方法调用，建议使用value标注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8590"/>
      <w:r>
        <w:rPr>
          <w:rFonts w:hint="eastAsia"/>
          <w:lang w:val="en-US" w:eastAsia="zh-CN"/>
        </w:rPr>
        <w:t>2.2.1 细节：</w:t>
      </w:r>
      <w:bookmarkEnd w:id="4"/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同一个class中，不能出现两个一模一样的 </w:t>
      </w:r>
      <w:r>
        <w:rPr>
          <w:rFonts w:hint="default" w:ascii="Consolas" w:hAnsi="Consolas" w:eastAsia="Consolas" w:cs="Consolas"/>
          <w:color w:val="808000"/>
          <w:kern w:val="0"/>
          <w:sz w:val="25"/>
          <w:szCs w:val="25"/>
          <w:shd w:val="clear" w:fill="FFFFFF"/>
          <w:lang w:val="en-US" w:eastAsia="zh-CN" w:bidi="ar"/>
        </w:rPr>
        <w:t>@Method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注解标注的方法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(参数value一样)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类似于同一个Controller中，不能出现两个一样的RequestMapping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94"/>
      <w:r>
        <w:rPr>
          <w:rFonts w:hint="eastAsia"/>
          <w:lang w:val="en-US" w:eastAsia="zh-CN"/>
        </w:rPr>
        <w:t>3 WEB 后台管理页面：</w:t>
      </w:r>
      <w:bookmarkEnd w:id="5"/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访问地址 http://{ip}:{port}/{contextPath}/marsatg.html</w:t>
      </w:r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本例中没有配置 contextPath 因此访问地址为：</w:t>
      </w:r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instrText xml:space="preserve"> HYPERLINK "http://localhost:8081/marsatg.html" </w:instrText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http://localhost:8081/marsatg.html</w:t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如图:</w:t>
      </w:r>
    </w:p>
    <w:p>
      <w:pPr>
        <w:rPr>
          <w:rFonts w:hint="default" w:hAnsi="微软雅黑" w:eastAsia="微软雅黑" w:cs="微软雅黑" w:asciiTheme="majorAscii"/>
          <w:color w:val="44546A" w:themeColor="text2"/>
          <w:sz w:val="28"/>
          <w:szCs w:val="2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5270500" cy="11544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22943"/>
      <w:r>
        <w:rPr>
          <w:rFonts w:hint="eastAsia"/>
          <w:lang w:val="en-US" w:eastAsia="zh-CN"/>
        </w:rPr>
        <w:t>3.1 访问限制</w:t>
      </w:r>
      <w:bookmarkEnd w:id="6"/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如果页面无法访问:请保证服务是否有过滤器对静态页面进行了拦截：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保证过滤器对包含</w:t>
      </w:r>
      <w:r>
        <w:rPr>
          <w:rFonts w:hint="eastAsia" w:ascii="华文细黑" w:hAnsi="华文细黑" w:eastAsia="华文细黑" w:cs="华文细黑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marsatg  .js  .css</w:t>
      </w:r>
      <w:r>
        <w:rPr>
          <w:rFonts w:hint="eastAsia" w:ascii="华文细黑" w:hAnsi="华文细黑" w:eastAsia="华文细黑" w:cs="华文细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关键字的请求予以开放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如果</w:t>
      </w: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>application.properties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中有以下配置项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配置项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则需要添加以下路径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classpath:/resources/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  <w:t>static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如果未配置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配置,则不需要上述配置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620"/>
      <w:r>
        <w:rPr>
          <w:rFonts w:hint="eastAsia"/>
          <w:lang w:val="en-US" w:eastAsia="zh-CN"/>
        </w:rPr>
        <w:t>4客户端开发：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8328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客户端需要开启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@EnableNettyClient</w:t>
      </w: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注解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application.properties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必须配置以下信息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#当前客户端名称（必填）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consumer001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#服务端主机IP（必填）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netty-local.server[0].host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localhost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#服务端主机调用名称（必填，客户调用将基于此服务器名称）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netty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#服务端主机调用端口（必填）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netty-local.server[0].port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12345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#服务端主机断线重连间隔时间/毫秒（非必填，默认5000毫秒）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netty-local.server[0].reConnectTnterval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5000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#服务端主机断线重连间隔最大次数（非必填，默认12次）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netty-local.server[0].maxReConnectTimes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#客户端最大请求超时时间/毫秒，默认6000毫秒，（非必填）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netty-local.requestBlockTimeout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5000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客户端可配置多个server，例如：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下标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]</w:t>
      </w:r>
      <w:r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  <w:t>.xxx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netty模式下，调用服务端如下：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1 (rest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模式，推荐使用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):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NettyRequest request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NettyRequest(</w:t>
      </w: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request.invokeUrlBlockTimeout(NettyConstants.</w:t>
      </w:r>
      <w:r>
        <w:rPr>
          <w:rFonts w:hint="default" w:ascii="Consolas" w:hAnsi="Consolas" w:eastAsia="Consolas" w:cs="Consolas"/>
          <w:b/>
          <w:i/>
          <w:color w:val="660E7A"/>
          <w:sz w:val="25"/>
          <w:szCs w:val="25"/>
          <w:shd w:val="clear" w:fill="FFFFFF"/>
        </w:rPr>
        <w:t>RealnameAPI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"/project-service/delete-project"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,loginUser,id);</w:t>
      </w:r>
    </w:p>
    <w:p>
      <w:pP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</w:p>
    <w:p>
      <w:pPr>
        <w:rPr>
          <w:rFonts w:hint="default" w:ascii="Consolas" w:hAnsi="Consolas" w:eastAsia="宋体" w:cs="Consolas"/>
          <w:b/>
          <w:i/>
          <w:color w:val="660E7A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sz w:val="25"/>
          <w:szCs w:val="25"/>
          <w:shd w:val="clear" w:fill="FFFFFF"/>
        </w:rPr>
        <w:t>5000</w:t>
      </w:r>
      <w:r>
        <w:rPr>
          <w:rFonts w:hint="eastAsia" w:ascii="Consolas" w:hAnsi="Consolas" w:eastAsia="宋体" w:cs="Consolas"/>
          <w:color w:val="0000FF"/>
          <w:sz w:val="25"/>
          <w:szCs w:val="25"/>
          <w:shd w:val="clear" w:fill="FFFFFF"/>
          <w:lang w:val="en-US" w:eastAsia="zh-CN"/>
        </w:rPr>
        <w:t xml:space="preserve"> ： </w:t>
      </w:r>
      <w:r>
        <w:rPr>
          <w:rFonts w:hint="eastAsia" w:ascii="Consolas" w:hAnsi="Consolas" w:eastAsia="宋体" w:cs="Consolas"/>
          <w:b/>
          <w:i/>
          <w:color w:val="660E7A"/>
          <w:sz w:val="25"/>
          <w:szCs w:val="25"/>
          <w:shd w:val="clear" w:fill="FFFFFF"/>
          <w:lang w:val="en-US" w:eastAsia="zh-CN"/>
        </w:rPr>
        <w:t>本次请求最大的超时时间</w:t>
      </w:r>
    </w:p>
    <w:p>
      <w:pPr>
        <w:rPr>
          <w:rFonts w:hint="eastAsia" w:ascii="Consolas" w:hAnsi="Consolas" w:eastAsia="宋体" w:cs="Consolas"/>
          <w:b/>
          <w:i/>
          <w:color w:val="660E7A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NettyConstants.</w:t>
      </w:r>
      <w:r>
        <w:rPr>
          <w:rFonts w:hint="default" w:ascii="Consolas" w:hAnsi="Consolas" w:eastAsia="Consolas" w:cs="Consolas"/>
          <w:b/>
          <w:i/>
          <w:color w:val="660E7A"/>
          <w:sz w:val="25"/>
          <w:szCs w:val="25"/>
          <w:shd w:val="clear" w:fill="FFFFFF"/>
        </w:rPr>
        <w:t>RealnameAPI</w:t>
      </w:r>
      <w:r>
        <w:rPr>
          <w:rFonts w:hint="default" w:ascii="Consolas" w:hAnsi="Consolas" w:eastAsia="Consolas" w:cs="Consolas"/>
          <w:b/>
          <w:i/>
          <w:color w:val="660E7A"/>
          <w:sz w:val="25"/>
          <w:szCs w:val="25"/>
          <w:shd w:val="clear" w:fill="FFFFFF"/>
          <w:lang w:val="en-US"/>
        </w:rPr>
        <w:t xml:space="preserve"> : </w:t>
      </w:r>
      <w:r>
        <w:rPr>
          <w:rFonts w:hint="eastAsia" w:ascii="Consolas" w:hAnsi="Consolas" w:eastAsia="宋体" w:cs="Consolas"/>
          <w:b/>
          <w:i/>
          <w:color w:val="660E7A"/>
          <w:sz w:val="25"/>
          <w:szCs w:val="25"/>
          <w:shd w:val="clear" w:fill="FFFFFF"/>
          <w:lang w:val="en-US" w:eastAsia="zh-CN"/>
        </w:rPr>
        <w:t>服务端名称</w:t>
      </w:r>
    </w:p>
    <w:p>
      <w:pPr>
        <w:rPr>
          <w:rFonts w:hint="default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"/project-service/delete-project"</w:t>
      </w:r>
      <w:r>
        <w:rPr>
          <w:rFonts w:hint="eastAsia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： </w:t>
      </w:r>
      <w:r>
        <w:rPr>
          <w:rFonts w:hint="eastAsia" w:ascii="Consolas" w:hAnsi="Consolas" w:eastAsia="Consolas" w:cs="Consolas"/>
          <w:b/>
          <w:i/>
          <w:color w:val="660E7A"/>
          <w:sz w:val="25"/>
          <w:szCs w:val="25"/>
          <w:shd w:val="clear" w:fill="FFFFFF"/>
          <w:lang w:val="en-US" w:eastAsia="zh-CN"/>
        </w:rPr>
        <w:t>rest风格url</w:t>
      </w:r>
    </w:p>
    <w:p>
      <w:pPr>
        <w:rPr>
          <w:rFonts w:hint="default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loginUser,id</w:t>
      </w:r>
      <w:r>
        <w:rPr>
          <w:rFonts w:hint="eastAsia" w:ascii="Consolas" w:hAnsi="Consolas" w:eastAsia="宋体" w:cs="Consolas"/>
          <w:color w:val="000000"/>
          <w:sz w:val="25"/>
          <w:szCs w:val="25"/>
          <w:shd w:val="clear" w:fill="FFFFFF"/>
          <w:lang w:val="en-US" w:eastAsia="zh-CN"/>
        </w:rPr>
        <w:t xml:space="preserve"> ： </w:t>
      </w:r>
      <w:r>
        <w:rPr>
          <w:rFonts w:hint="eastAsia" w:ascii="Consolas" w:hAnsi="Consolas" w:eastAsia="Consolas" w:cs="Consolas"/>
          <w:b/>
          <w:i/>
          <w:color w:val="660E7A"/>
          <w:sz w:val="25"/>
          <w:szCs w:val="25"/>
          <w:shd w:val="clear" w:fill="FFFFFF"/>
          <w:lang w:val="en-US" w:eastAsia="zh-CN"/>
        </w:rPr>
        <w:t>调用所需要的参数数组,</w:t>
      </w:r>
      <w:r>
        <w:rPr>
          <w:rFonts w:hint="eastAsia" w:ascii="Consolas" w:hAnsi="Consolas" w:eastAsia="宋体" w:cs="Consolas"/>
          <w:b/>
          <w:i/>
          <w:color w:val="660E7A"/>
          <w:sz w:val="25"/>
          <w:szCs w:val="25"/>
          <w:shd w:val="clear" w:fill="FFFFFF"/>
          <w:lang w:val="en-US" w:eastAsia="zh-CN"/>
        </w:rPr>
        <w:t>需对应服务端的入口参数</w:t>
      </w:r>
    </w:p>
    <w:p>
      <w:pPr>
        <w:rPr>
          <w:rFonts w:hint="default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2 直接使用service和method调用（不推荐）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@Deprecated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NettyRequest nettyRequest = NettyRequest.invokeBlock(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"netty</w:t>
      </w:r>
      <w:r>
        <w:rPr>
          <w:rFonts w:hint="eastAsia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Server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"hello"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eastAsia" w:ascii="Consolas" w:hAnsi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sayHello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eastAsia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marsatg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rPr>
          <w:rFonts w:hint="eastAsia" w:ascii="华文细黑" w:hAnsi="华文细黑" w:eastAsia="华文细黑" w:cs="华文细黑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b/>
          <w:bCs/>
          <w:kern w:val="2"/>
          <w:sz w:val="24"/>
          <w:szCs w:val="32"/>
          <w:lang w:val="en-US" w:eastAsia="zh-CN" w:bidi="ar-SA"/>
        </w:rPr>
        <w:t>四个参数依次为：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1服务器调用名称 上述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netty-local.server[0].name</w:t>
      </w:r>
      <w:r>
        <w:rPr>
          <w:rFonts w:hint="eastAsia" w:ascii="Consolas" w:hAnsi="Consolas" w:eastAsia="宋体" w:cs="Consolas"/>
          <w:b/>
          <w:color w:val="000080"/>
          <w:sz w:val="25"/>
          <w:szCs w:val="25"/>
          <w:shd w:val="clear" w:fill="FFFFFF"/>
          <w:lang w:val="en-US" w:eastAsia="zh-CN"/>
        </w:rPr>
        <w:t xml:space="preserve"> 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2 服务器提供的service类调用名 上述：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@Service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的value属性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3 服务器提供的method调用名 上述：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>Method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的value属性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4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 xml:space="preserve">Method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指定的方法的参数数组 ([本例为java.lang.String])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org.marsatg.netty</w:t>
      </w:r>
      <w:r>
        <w:rPr>
          <w:rFonts w:hint="eastAsia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.</w:t>
      </w:r>
      <w:r>
        <w:rPr>
          <w:rFonts w:hint="default" w:ascii="Consolas" w:hAnsi="Consolas" w:eastAsia="Consolas" w:cs="Consolas"/>
          <w:b/>
          <w:bCs/>
          <w:color w:val="000000"/>
          <w:sz w:val="25"/>
          <w:szCs w:val="25"/>
          <w:shd w:val="clear" w:fill="FFFFFF"/>
        </w:rPr>
        <w:t>NettyRequest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类提供了两个静态方法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1 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invokeBlock</w:t>
      </w:r>
      <w:r>
        <w:rPr>
          <w:rFonts w:hint="eastAsia" w:ascii="Consolas" w:hAnsi="Consolas" w:cs="Consolas"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阻塞调用，阻塞到服务器返回响应，或者阻塞到最大超时时间为止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2 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</w:t>
      </w:r>
      <w:r>
        <w:rPr>
          <w:rFonts w:hint="eastAsia" w:ascii="Consolas" w:hAnsi="Consolas" w:cs="Consolas"/>
          <w:b/>
          <w:bCs/>
          <w:i/>
          <w:color w:val="000000"/>
          <w:sz w:val="25"/>
          <w:szCs w:val="25"/>
          <w:shd w:val="clear" w:fill="FFFFFF"/>
          <w:lang w:val="en-US" w:eastAsia="zh-CN"/>
        </w:rPr>
        <w:t>Non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Block</w:t>
      </w:r>
      <w:r>
        <w:rPr>
          <w:rFonts w:hint="eastAsia" w:ascii="Consolas" w:hAnsi="Consolas" w:cs="Consolas"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非阻塞调用，服务器不会返回响应，请求端执行完，自动结束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invokeBlock</w:t>
      </w:r>
      <w:r>
        <w:rPr>
          <w:rFonts w:hint="eastAsia" w:ascii="Consolas" w:hAnsi="Consolas" w:cs="Consolas"/>
          <w:b/>
          <w:bCs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方法会执行完毕会返回</w:t>
      </w:r>
      <w:r>
        <w:rPr>
          <w:rFonts w:hint="eastAsia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default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>NettyRequest</w:t>
      </w:r>
      <w:r>
        <w:rPr>
          <w:rFonts w:hint="eastAsia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类的示例化对象，可通过：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Object result = nettyRequest.getResult();</w:t>
      </w:r>
    </w:p>
    <w:p>
      <w:pPr>
        <w:bidi w:val="0"/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 xml:space="preserve">其中 </w:t>
      </w:r>
      <w:r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 xml:space="preserve">result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即为服务器的响应结果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E13"/>
    <w:rsid w:val="013478C6"/>
    <w:rsid w:val="047029A9"/>
    <w:rsid w:val="04AE123F"/>
    <w:rsid w:val="04B44074"/>
    <w:rsid w:val="05620F25"/>
    <w:rsid w:val="07953E26"/>
    <w:rsid w:val="08FF538E"/>
    <w:rsid w:val="096155B8"/>
    <w:rsid w:val="0BF14968"/>
    <w:rsid w:val="0BF25687"/>
    <w:rsid w:val="0BFD1BC2"/>
    <w:rsid w:val="0CD20E09"/>
    <w:rsid w:val="0F7C52CE"/>
    <w:rsid w:val="0FA852C4"/>
    <w:rsid w:val="0FBF0C06"/>
    <w:rsid w:val="122B612B"/>
    <w:rsid w:val="129C269B"/>
    <w:rsid w:val="13454471"/>
    <w:rsid w:val="13D749CA"/>
    <w:rsid w:val="144A59C4"/>
    <w:rsid w:val="16342058"/>
    <w:rsid w:val="16541A99"/>
    <w:rsid w:val="16887708"/>
    <w:rsid w:val="16B5626B"/>
    <w:rsid w:val="174F790C"/>
    <w:rsid w:val="17C167BE"/>
    <w:rsid w:val="18EC0C7E"/>
    <w:rsid w:val="197E3382"/>
    <w:rsid w:val="1B1961DB"/>
    <w:rsid w:val="1BFF4B0F"/>
    <w:rsid w:val="1C0168C9"/>
    <w:rsid w:val="1EF5290A"/>
    <w:rsid w:val="1F4544E3"/>
    <w:rsid w:val="1FF361D6"/>
    <w:rsid w:val="216E6CBB"/>
    <w:rsid w:val="22995BB6"/>
    <w:rsid w:val="22C81C55"/>
    <w:rsid w:val="24481E8B"/>
    <w:rsid w:val="24837BF7"/>
    <w:rsid w:val="25D34564"/>
    <w:rsid w:val="26200C97"/>
    <w:rsid w:val="270C15F7"/>
    <w:rsid w:val="277178B1"/>
    <w:rsid w:val="292A4199"/>
    <w:rsid w:val="2D2F4455"/>
    <w:rsid w:val="2D46717E"/>
    <w:rsid w:val="2FA178F9"/>
    <w:rsid w:val="317F1988"/>
    <w:rsid w:val="320A12F1"/>
    <w:rsid w:val="32D36273"/>
    <w:rsid w:val="3300084F"/>
    <w:rsid w:val="33977B42"/>
    <w:rsid w:val="33A31838"/>
    <w:rsid w:val="344766D2"/>
    <w:rsid w:val="34FB4238"/>
    <w:rsid w:val="35C11E8B"/>
    <w:rsid w:val="35D76070"/>
    <w:rsid w:val="363C0748"/>
    <w:rsid w:val="36766DD2"/>
    <w:rsid w:val="36B87CDD"/>
    <w:rsid w:val="36DD5680"/>
    <w:rsid w:val="37126C2A"/>
    <w:rsid w:val="371A59D6"/>
    <w:rsid w:val="39405048"/>
    <w:rsid w:val="39D209CF"/>
    <w:rsid w:val="3A283BC0"/>
    <w:rsid w:val="3A6320E9"/>
    <w:rsid w:val="3B3F6BA3"/>
    <w:rsid w:val="3B5405BE"/>
    <w:rsid w:val="3C25121D"/>
    <w:rsid w:val="3C913556"/>
    <w:rsid w:val="3D546BEB"/>
    <w:rsid w:val="3E915759"/>
    <w:rsid w:val="3F5D532A"/>
    <w:rsid w:val="3FD7075A"/>
    <w:rsid w:val="3FDC1AB9"/>
    <w:rsid w:val="40310BB8"/>
    <w:rsid w:val="40474144"/>
    <w:rsid w:val="41667E4F"/>
    <w:rsid w:val="41766317"/>
    <w:rsid w:val="430F2BCE"/>
    <w:rsid w:val="454808F1"/>
    <w:rsid w:val="458C3FD8"/>
    <w:rsid w:val="468E5525"/>
    <w:rsid w:val="46D41ABB"/>
    <w:rsid w:val="475E5380"/>
    <w:rsid w:val="47F93E15"/>
    <w:rsid w:val="49602A98"/>
    <w:rsid w:val="49C74A70"/>
    <w:rsid w:val="4A6E7148"/>
    <w:rsid w:val="4F3F3955"/>
    <w:rsid w:val="4FDE0706"/>
    <w:rsid w:val="52B55088"/>
    <w:rsid w:val="52D8722D"/>
    <w:rsid w:val="53D731F8"/>
    <w:rsid w:val="54486856"/>
    <w:rsid w:val="5499557D"/>
    <w:rsid w:val="553F1A1F"/>
    <w:rsid w:val="55B24471"/>
    <w:rsid w:val="55CC1EA3"/>
    <w:rsid w:val="56B62FBF"/>
    <w:rsid w:val="572C2F28"/>
    <w:rsid w:val="58104977"/>
    <w:rsid w:val="586F0411"/>
    <w:rsid w:val="58890014"/>
    <w:rsid w:val="59066C86"/>
    <w:rsid w:val="595673D5"/>
    <w:rsid w:val="5AEF4170"/>
    <w:rsid w:val="5B0F18F4"/>
    <w:rsid w:val="5B3562CA"/>
    <w:rsid w:val="5D4436BF"/>
    <w:rsid w:val="5D521502"/>
    <w:rsid w:val="5E977E58"/>
    <w:rsid w:val="5F112C55"/>
    <w:rsid w:val="5F163060"/>
    <w:rsid w:val="6179756F"/>
    <w:rsid w:val="61C64632"/>
    <w:rsid w:val="61DC13EF"/>
    <w:rsid w:val="62025906"/>
    <w:rsid w:val="649230C4"/>
    <w:rsid w:val="64C91EA4"/>
    <w:rsid w:val="64EF14AF"/>
    <w:rsid w:val="650D119A"/>
    <w:rsid w:val="65AD25BE"/>
    <w:rsid w:val="669C3C9E"/>
    <w:rsid w:val="681A79EC"/>
    <w:rsid w:val="698C7F2F"/>
    <w:rsid w:val="69FF2438"/>
    <w:rsid w:val="6C0B18F7"/>
    <w:rsid w:val="6D1C79E0"/>
    <w:rsid w:val="6FD8749D"/>
    <w:rsid w:val="703A2760"/>
    <w:rsid w:val="7253654C"/>
    <w:rsid w:val="74E367ED"/>
    <w:rsid w:val="755F5E63"/>
    <w:rsid w:val="75896FAB"/>
    <w:rsid w:val="7652349B"/>
    <w:rsid w:val="766B2CBF"/>
    <w:rsid w:val="769C7DD3"/>
    <w:rsid w:val="7801676B"/>
    <w:rsid w:val="78333804"/>
    <w:rsid w:val="78A83A9C"/>
    <w:rsid w:val="79A475E4"/>
    <w:rsid w:val="79E16ADD"/>
    <w:rsid w:val="7A6F4798"/>
    <w:rsid w:val="7ABE292D"/>
    <w:rsid w:val="7BCA72D0"/>
    <w:rsid w:val="7C623741"/>
    <w:rsid w:val="7C6742F6"/>
    <w:rsid w:val="7CE73E52"/>
    <w:rsid w:val="7D4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阿汤</cp:lastModifiedBy>
  <dcterms:modified xsi:type="dcterms:W3CDTF">2020-03-26T06:47:20Z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