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995C" w14:textId="77777777" w:rsidR="0097348C" w:rsidRDefault="00000000">
      <w:pPr>
        <w:spacing w:after="120"/>
        <w:jc w:val="center"/>
      </w:pPr>
      <w:r>
        <w:rPr>
          <w:b/>
          <w:bCs/>
          <w:sz w:val="32"/>
          <w:szCs w:val="32"/>
        </w:rPr>
        <w:t>OSF Pre-Registration Addendum 2</w:t>
      </w:r>
    </w:p>
    <w:p w14:paraId="69461CBD" w14:textId="0220CADB" w:rsidR="0097348C" w:rsidRPr="00D02090" w:rsidRDefault="00000000">
      <w:pPr>
        <w:pStyle w:val="Heading1"/>
        <w:rPr>
          <w:i/>
          <w:iCs/>
          <w:color w:val="000000" w:themeColor="text1"/>
        </w:rPr>
      </w:pPr>
      <w:r w:rsidRPr="00D02090">
        <w:rPr>
          <w:i/>
          <w:iCs/>
          <w:color w:val="000000" w:themeColor="text1"/>
        </w:rPr>
        <w:t>Background</w:t>
      </w:r>
    </w:p>
    <w:p w14:paraId="41C95B0C" w14:textId="77777777" w:rsidR="0097348C" w:rsidRDefault="00000000">
      <w:pPr>
        <w:spacing w:after="120" w:line="300" w:lineRule="auto"/>
        <w:jc w:val="both"/>
      </w:pPr>
      <w:r>
        <w:t>This addendum is filed in accordance with Section 7.4 of the original pre-registration ('Anticipated deviations'), which provides for documentation of vendor-imposed parameter constraints by addendum prior to the analysis of any affected data. It is the second such addendum; the first concerned OpenAI gpt-5 (filed before T0 collection).</w:t>
      </w:r>
    </w:p>
    <w:p w14:paraId="64B6B3C6" w14:textId="77777777" w:rsidR="0097348C" w:rsidRDefault="00000000">
      <w:pPr>
        <w:spacing w:after="120" w:line="300" w:lineRule="auto"/>
        <w:jc w:val="both"/>
      </w:pPr>
      <w:r>
        <w:t>The original pre-registration specified that all six models would be queried with max_tokens = 1024. After the T0 collection completed, automated post-collection verification revealed that 447 of 480 (93.1%) gemini-2.5-pro cells had returned an empty response_text, despite the API call itself reporting success and no error being raised. All other models returned substantive, non-empty responses at 100% rates.</w:t>
      </w:r>
    </w:p>
    <w:p w14:paraId="501B99A8" w14:textId="77777777" w:rsidR="0097348C" w:rsidRDefault="00000000">
      <w:pPr>
        <w:spacing w:after="120" w:line="300" w:lineRule="auto"/>
        <w:jc w:val="both"/>
      </w:pPr>
      <w:r>
        <w:t>Investigation established that gemini-2.5-pro is a 'thinking' class model that consumes output tokens for internal reasoning before producing the visible answer. At the protocol-default budget of 1024 tokens, the model frequently exhausts the budget on internal reasoning, leaving the visible response empty. This behaviour is not raised by the API as an error and is not currently configurable as a separate quota — internal reasoning and visible answer share a single token budget.</w:t>
      </w:r>
    </w:p>
    <w:p w14:paraId="4DE29CFE" w14:textId="4D0BC8BE" w:rsidR="0097348C" w:rsidRPr="00D02090" w:rsidRDefault="00000000">
      <w:pPr>
        <w:pStyle w:val="Heading1"/>
        <w:rPr>
          <w:i/>
          <w:iCs/>
          <w:color w:val="000000" w:themeColor="text1"/>
        </w:rPr>
      </w:pPr>
      <w:r w:rsidRPr="00D02090">
        <w:rPr>
          <w:i/>
          <w:iCs/>
          <w:color w:val="000000" w:themeColor="text1"/>
        </w:rPr>
        <w:t>Adopted parameter for gemini-2.5-pro</w:t>
      </w:r>
    </w:p>
    <w:p w14:paraId="09ADA9BF" w14:textId="77777777" w:rsidR="0097348C" w:rsidRDefault="00000000">
      <w:pPr>
        <w:spacing w:after="120" w:line="300" w:lineRule="auto"/>
        <w:jc w:val="both"/>
      </w:pPr>
      <w:r>
        <w:t>With effect from this addendum, gemini-2.5-pro will be queried with max_output_tokens = 8192 (matching the value already in use for OpenAI gpt-5 under Addendum 1). All other gemini-2.5-pro parameters remain as originally pre-registered, including temperature = 0.7.</w:t>
      </w:r>
    </w:p>
    <w:p w14:paraId="6655C652" w14:textId="77777777" w:rsidR="0097348C" w:rsidRDefault="00000000">
      <w:pPr>
        <w:pStyle w:val="ListParagraph"/>
        <w:numPr>
          <w:ilvl w:val="0"/>
          <w:numId w:val="2"/>
        </w:numPr>
        <w:spacing w:after="60" w:line="280" w:lineRule="auto"/>
      </w:pPr>
      <w:r>
        <w:rPr>
          <w:b/>
          <w:bCs/>
        </w:rPr>
        <w:t xml:space="preserve">gemini-2.5-pro temperature: </w:t>
      </w:r>
      <w:r>
        <w:t>0.7 (unchanged)</w:t>
      </w:r>
    </w:p>
    <w:p w14:paraId="03A63200" w14:textId="77777777" w:rsidR="0097348C" w:rsidRDefault="00000000">
      <w:pPr>
        <w:pStyle w:val="ListParagraph"/>
        <w:numPr>
          <w:ilvl w:val="0"/>
          <w:numId w:val="2"/>
        </w:numPr>
        <w:spacing w:after="60" w:line="280" w:lineRule="auto"/>
      </w:pPr>
      <w:r>
        <w:rPr>
          <w:b/>
          <w:bCs/>
        </w:rPr>
        <w:t xml:space="preserve">gemini-2.5-pro max_output_tokens: </w:t>
      </w:r>
      <w:r>
        <w:t>8192 (raised from 1024)</w:t>
      </w:r>
    </w:p>
    <w:p w14:paraId="19D8E74B" w14:textId="77777777" w:rsidR="0097348C" w:rsidRDefault="00000000">
      <w:pPr>
        <w:pStyle w:val="ListParagraph"/>
        <w:numPr>
          <w:ilvl w:val="0"/>
          <w:numId w:val="2"/>
        </w:numPr>
        <w:spacing w:after="60" w:line="280" w:lineRule="auto"/>
      </w:pPr>
      <w:r>
        <w:rPr>
          <w:b/>
          <w:bCs/>
        </w:rPr>
        <w:t xml:space="preserve">All other models (gpt-4o, gpt-5, claude-sonnet-4-6, claude-opus-4-6, llama-3.1-8b): </w:t>
      </w:r>
      <w:r>
        <w:t>parameters unchanged from original pre-registration and Addendum 1.</w:t>
      </w:r>
    </w:p>
    <w:p w14:paraId="312DF20D" w14:textId="77777777" w:rsidR="0097348C" w:rsidRDefault="00000000">
      <w:pPr>
        <w:spacing w:after="120" w:line="300" w:lineRule="auto"/>
        <w:jc w:val="both"/>
      </w:pPr>
      <w:r>
        <w:t>The data-collection script (collect.py) records the actual token budget used in every JSONL response row via the max_tokens field, so the deviation is fully transparent in the dataset and per-row traceable.</w:t>
      </w:r>
    </w:p>
    <w:p w14:paraId="4AABB357" w14:textId="13589C4B" w:rsidR="0097348C" w:rsidRPr="00D02090" w:rsidRDefault="00000000">
      <w:pPr>
        <w:pStyle w:val="Heading1"/>
        <w:rPr>
          <w:i/>
          <w:iCs/>
          <w:color w:val="000000" w:themeColor="text1"/>
        </w:rPr>
      </w:pPr>
      <w:r w:rsidRPr="00D02090">
        <w:rPr>
          <w:i/>
          <w:iCs/>
          <w:color w:val="000000" w:themeColor="text1"/>
        </w:rPr>
        <w:t>Action taken</w:t>
      </w:r>
    </w:p>
    <w:p w14:paraId="380BE98C" w14:textId="77777777" w:rsidR="0097348C" w:rsidRDefault="00000000">
      <w:pPr>
        <w:spacing w:after="120" w:line="300" w:lineRule="auto"/>
        <w:jc w:val="both"/>
      </w:pPr>
      <w:r>
        <w:t>All 480 gemini-2.5-pro cells at T0 were re-attempted with the new 8192-token budget. The script's resume logic skipped the 33 cells whose original 1024-budget calls had happened to return non-empty text, and re-attempted only the 447 empty ones. After the re-run, 480 of 480 gemini-2.5-pro cells contain substantive non-empty response_text (mean visible response length approximately 3,000 characters).</w:t>
      </w:r>
    </w:p>
    <w:p w14:paraId="3C0B6AA3" w14:textId="77777777" w:rsidR="0097348C" w:rsidRDefault="00000000">
      <w:pPr>
        <w:spacing w:after="120" w:line="300" w:lineRule="auto"/>
        <w:jc w:val="both"/>
      </w:pPr>
      <w:r>
        <w:t>The original empty rows from the 1024-budget calls remain in responses_T0.jsonl as an audit trail of the deviation. For analysis, the latest non-empty row per (model_label, prompt_id, repetition) cell will be taken as the canonical T0 response. This deduplication policy is documented in the analysis notebook and applied uniformly across all models and timepoints.</w:t>
      </w:r>
    </w:p>
    <w:p w14:paraId="1D06D3B2" w14:textId="1BF0109E" w:rsidR="0097348C" w:rsidRPr="00D02090" w:rsidRDefault="00000000">
      <w:pPr>
        <w:pStyle w:val="Heading1"/>
        <w:rPr>
          <w:i/>
          <w:iCs/>
          <w:color w:val="000000" w:themeColor="text1"/>
        </w:rPr>
      </w:pPr>
      <w:r w:rsidRPr="00D02090">
        <w:rPr>
          <w:i/>
          <w:iCs/>
          <w:color w:val="000000" w:themeColor="text1"/>
        </w:rPr>
        <w:t>Methodological impact</w:t>
      </w:r>
    </w:p>
    <w:p w14:paraId="29F41D65" w14:textId="77777777" w:rsidR="0097348C" w:rsidRDefault="00000000">
      <w:pPr>
        <w:spacing w:after="120" w:line="300" w:lineRule="auto"/>
        <w:jc w:val="both"/>
      </w:pPr>
      <w:r>
        <w:t xml:space="preserve">As with Addendum 1, the deviation is partial (one of six models) and uniform across timepoints (gemini-2.5-pro will be queried with max_output_tokens = 8192 at T0, T+3, T+6, and any major-version capture). The </w:t>
      </w:r>
      <w:r>
        <w:lastRenderedPageBreak/>
        <w:t>principal hypothesis tests are unaffected: each gemini-2.5-pro version pin is being compared against itself longitudinally, with the same parameter regime at every timepoint. Cross-model secondary comparisons will flag the deviation in the manuscript Methods and report a sensitivity analysis with gemini-2.5-pro excluded.</w:t>
      </w:r>
    </w:p>
    <w:p w14:paraId="15187B58" w14:textId="2C9B0C40" w:rsidR="0097348C" w:rsidRPr="00D02090" w:rsidRDefault="00000000">
      <w:pPr>
        <w:pStyle w:val="Heading1"/>
        <w:rPr>
          <w:i/>
          <w:iCs/>
          <w:color w:val="000000" w:themeColor="text1"/>
        </w:rPr>
      </w:pPr>
      <w:r w:rsidRPr="00D02090">
        <w:rPr>
          <w:i/>
          <w:iCs/>
          <w:color w:val="000000" w:themeColor="text1"/>
        </w:rPr>
        <w:t>Provenance</w:t>
      </w:r>
    </w:p>
    <w:p w14:paraId="674095AA" w14:textId="77777777" w:rsidR="0097348C" w:rsidRDefault="00000000">
      <w:pPr>
        <w:pStyle w:val="ListParagraph"/>
        <w:numPr>
          <w:ilvl w:val="0"/>
          <w:numId w:val="2"/>
        </w:numPr>
        <w:spacing w:after="60" w:line="280" w:lineRule="auto"/>
      </w:pPr>
      <w:r>
        <w:rPr>
          <w:b/>
          <w:bCs/>
        </w:rPr>
        <w:t xml:space="preserve">Addendum filed: </w:t>
      </w:r>
      <w:r>
        <w:t>2026-05-08</w:t>
      </w:r>
    </w:p>
    <w:p w14:paraId="33BA8B87" w14:textId="6DC3446B" w:rsidR="0097348C" w:rsidRDefault="00000000">
      <w:pPr>
        <w:pStyle w:val="ListParagraph"/>
        <w:numPr>
          <w:ilvl w:val="0"/>
          <w:numId w:val="2"/>
        </w:numPr>
        <w:spacing w:after="60" w:line="280" w:lineRule="auto"/>
      </w:pPr>
      <w:r>
        <w:rPr>
          <w:b/>
          <w:bCs/>
        </w:rPr>
        <w:t xml:space="preserve">Filed by: </w:t>
      </w:r>
      <w:r w:rsidR="00D02090">
        <w:t>Duncan Marston</w:t>
      </w:r>
    </w:p>
    <w:p w14:paraId="16877BAF" w14:textId="32E3CE33" w:rsidR="0097348C" w:rsidRDefault="00000000">
      <w:pPr>
        <w:pStyle w:val="ListParagraph"/>
        <w:numPr>
          <w:ilvl w:val="0"/>
          <w:numId w:val="2"/>
        </w:numPr>
        <w:spacing w:after="60" w:line="280" w:lineRule="auto"/>
      </w:pPr>
      <w:r>
        <w:rPr>
          <w:b/>
          <w:bCs/>
        </w:rPr>
        <w:t xml:space="preserve">Linked OSF pre-registration DOI: </w:t>
      </w:r>
      <w:hyperlink r:id="rId5" w:history="1">
        <w:r w:rsidR="00D02090" w:rsidRPr="00D02090">
          <w:rPr>
            <w:rFonts w:ascii="AppleSystemUIFont" w:hAnsi="AppleSystemUIFont" w:cs="AppleSystemUIFont"/>
            <w:lang w:val="en-GB"/>
          </w:rPr>
          <w:t>10.17605/OSF.IO/3TBQV</w:t>
        </w:r>
      </w:hyperlink>
    </w:p>
    <w:p w14:paraId="66A0A08B" w14:textId="77777777" w:rsidR="0097348C" w:rsidRDefault="00000000">
      <w:pPr>
        <w:pStyle w:val="ListParagraph"/>
        <w:numPr>
          <w:ilvl w:val="0"/>
          <w:numId w:val="2"/>
        </w:numPr>
        <w:spacing w:after="60" w:line="280" w:lineRule="auto"/>
      </w:pPr>
      <w:r>
        <w:rPr>
          <w:b/>
          <w:bCs/>
        </w:rPr>
        <w:t xml:space="preserve">Linked Addendum 1 (gpt-5 deviation): </w:t>
      </w:r>
      <w:r>
        <w:t>uploaded to the same OSF project files</w:t>
      </w:r>
    </w:p>
    <w:p w14:paraId="3B3BE8A3" w14:textId="77777777" w:rsidR="0097348C" w:rsidRDefault="00000000">
      <w:pPr>
        <w:pStyle w:val="ListParagraph"/>
        <w:numPr>
          <w:ilvl w:val="0"/>
          <w:numId w:val="2"/>
        </w:numPr>
        <w:spacing w:after="60" w:line="280" w:lineRule="auto"/>
      </w:pPr>
      <w:r>
        <w:rPr>
          <w:b/>
          <w:bCs/>
        </w:rPr>
        <w:t xml:space="preserve">Code reference: </w:t>
      </w:r>
      <w:r>
        <w:t>collect.py — is_gemini_thinking_model() helper and effective_max_tokens() switch.</w:t>
      </w:r>
    </w:p>
    <w:p w14:paraId="04587D86" w14:textId="77777777" w:rsidR="0097348C" w:rsidRDefault="00000000">
      <w:pPr>
        <w:pStyle w:val="ListParagraph"/>
        <w:numPr>
          <w:ilvl w:val="0"/>
          <w:numId w:val="2"/>
        </w:numPr>
        <w:spacing w:after="60" w:line="280" w:lineRule="auto"/>
      </w:pPr>
      <w:r>
        <w:rPr>
          <w:b/>
          <w:bCs/>
        </w:rPr>
        <w:t xml:space="preserve">Data reference: </w:t>
      </w:r>
      <w:r>
        <w:t>data/responses_T0.jsonl — the latest non-empty row per (model, prompt, rep) cell is taken as the canonical T0 response. This is reproducible from the file and auditable.</w:t>
      </w:r>
    </w:p>
    <w:p w14:paraId="51D43C05" w14:textId="749808BB" w:rsidR="0097348C" w:rsidRPr="00D02090" w:rsidRDefault="00000000">
      <w:pPr>
        <w:pStyle w:val="Heading1"/>
        <w:rPr>
          <w:i/>
          <w:iCs/>
          <w:color w:val="000000" w:themeColor="text1"/>
        </w:rPr>
      </w:pPr>
      <w:r w:rsidRPr="00D02090">
        <w:rPr>
          <w:i/>
          <w:iCs/>
          <w:color w:val="000000" w:themeColor="text1"/>
        </w:rPr>
        <w:t>Status</w:t>
      </w:r>
    </w:p>
    <w:p w14:paraId="560F6A73" w14:textId="77777777" w:rsidR="0097348C" w:rsidRDefault="00000000">
      <w:pPr>
        <w:spacing w:after="120" w:line="300" w:lineRule="auto"/>
        <w:jc w:val="both"/>
      </w:pPr>
      <w:r>
        <w:t>The 447 affected gemini-2.5-pro cells have been re-attempted and now contain substantive responses. T0 is complete with all 2,880 cells (after deduplication) carrying non-empty response_text. No data analysis has yet been performed. This addendum is filed before the rating phase begins.</w:t>
      </w:r>
    </w:p>
    <w:sectPr w:rsidR="0097348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E1A58"/>
    <w:multiLevelType w:val="hybridMultilevel"/>
    <w:tmpl w:val="B0D2DC3A"/>
    <w:lvl w:ilvl="0" w:tplc="3FECBCEA">
      <w:start w:val="1"/>
      <w:numFmt w:val="bullet"/>
      <w:lvlText w:val="●"/>
      <w:lvlJc w:val="left"/>
      <w:pPr>
        <w:ind w:left="720" w:hanging="360"/>
      </w:pPr>
    </w:lvl>
    <w:lvl w:ilvl="1" w:tplc="D0FAC678">
      <w:start w:val="1"/>
      <w:numFmt w:val="bullet"/>
      <w:lvlText w:val="○"/>
      <w:lvlJc w:val="left"/>
      <w:pPr>
        <w:ind w:left="1440" w:hanging="360"/>
      </w:pPr>
    </w:lvl>
    <w:lvl w:ilvl="2" w:tplc="A4EC8722">
      <w:start w:val="1"/>
      <w:numFmt w:val="bullet"/>
      <w:lvlText w:val="■"/>
      <w:lvlJc w:val="left"/>
      <w:pPr>
        <w:ind w:left="2160" w:hanging="360"/>
      </w:pPr>
    </w:lvl>
    <w:lvl w:ilvl="3" w:tplc="B532CA46">
      <w:start w:val="1"/>
      <w:numFmt w:val="bullet"/>
      <w:lvlText w:val="●"/>
      <w:lvlJc w:val="left"/>
      <w:pPr>
        <w:ind w:left="2880" w:hanging="360"/>
      </w:pPr>
    </w:lvl>
    <w:lvl w:ilvl="4" w:tplc="728CE502">
      <w:start w:val="1"/>
      <w:numFmt w:val="bullet"/>
      <w:lvlText w:val="○"/>
      <w:lvlJc w:val="left"/>
      <w:pPr>
        <w:ind w:left="3600" w:hanging="360"/>
      </w:pPr>
    </w:lvl>
    <w:lvl w:ilvl="5" w:tplc="436C147C">
      <w:start w:val="1"/>
      <w:numFmt w:val="bullet"/>
      <w:lvlText w:val="■"/>
      <w:lvlJc w:val="left"/>
      <w:pPr>
        <w:ind w:left="4320" w:hanging="360"/>
      </w:pPr>
    </w:lvl>
    <w:lvl w:ilvl="6" w:tplc="1F5676B2">
      <w:start w:val="1"/>
      <w:numFmt w:val="bullet"/>
      <w:lvlText w:val="●"/>
      <w:lvlJc w:val="left"/>
      <w:pPr>
        <w:ind w:left="5040" w:hanging="360"/>
      </w:pPr>
    </w:lvl>
    <w:lvl w:ilvl="7" w:tplc="047C69E6">
      <w:start w:val="1"/>
      <w:numFmt w:val="bullet"/>
      <w:lvlText w:val="●"/>
      <w:lvlJc w:val="left"/>
      <w:pPr>
        <w:ind w:left="5760" w:hanging="360"/>
      </w:pPr>
    </w:lvl>
    <w:lvl w:ilvl="8" w:tplc="0096F82E">
      <w:start w:val="1"/>
      <w:numFmt w:val="bullet"/>
      <w:lvlText w:val="●"/>
      <w:lvlJc w:val="left"/>
      <w:pPr>
        <w:ind w:left="6480" w:hanging="360"/>
      </w:pPr>
    </w:lvl>
  </w:abstractNum>
  <w:abstractNum w:abstractNumId="1" w15:restartNumberingAfterBreak="0">
    <w:nsid w:val="6C252074"/>
    <w:multiLevelType w:val="hybridMultilevel"/>
    <w:tmpl w:val="76EC993A"/>
    <w:lvl w:ilvl="0" w:tplc="EE642AD8">
      <w:start w:val="1"/>
      <w:numFmt w:val="bullet"/>
      <w:lvlText w:val="•"/>
      <w:lvlJc w:val="left"/>
      <w:pPr>
        <w:ind w:left="720" w:hanging="360"/>
      </w:pPr>
    </w:lvl>
    <w:lvl w:ilvl="1" w:tplc="19E4BD8C">
      <w:numFmt w:val="decimal"/>
      <w:lvlText w:val=""/>
      <w:lvlJc w:val="left"/>
    </w:lvl>
    <w:lvl w:ilvl="2" w:tplc="2E5AC046">
      <w:numFmt w:val="decimal"/>
      <w:lvlText w:val=""/>
      <w:lvlJc w:val="left"/>
    </w:lvl>
    <w:lvl w:ilvl="3" w:tplc="CF184B5A">
      <w:numFmt w:val="decimal"/>
      <w:lvlText w:val=""/>
      <w:lvlJc w:val="left"/>
    </w:lvl>
    <w:lvl w:ilvl="4" w:tplc="2EAE165A">
      <w:numFmt w:val="decimal"/>
      <w:lvlText w:val=""/>
      <w:lvlJc w:val="left"/>
    </w:lvl>
    <w:lvl w:ilvl="5" w:tplc="E3A84444">
      <w:numFmt w:val="decimal"/>
      <w:lvlText w:val=""/>
      <w:lvlJc w:val="left"/>
    </w:lvl>
    <w:lvl w:ilvl="6" w:tplc="6732623C">
      <w:numFmt w:val="decimal"/>
      <w:lvlText w:val=""/>
      <w:lvlJc w:val="left"/>
    </w:lvl>
    <w:lvl w:ilvl="7" w:tplc="204C7EEE">
      <w:numFmt w:val="decimal"/>
      <w:lvlText w:val=""/>
      <w:lvlJc w:val="left"/>
    </w:lvl>
    <w:lvl w:ilvl="8" w:tplc="18561350">
      <w:numFmt w:val="decimal"/>
      <w:lvlText w:val=""/>
      <w:lvlJc w:val="left"/>
    </w:lvl>
  </w:abstractNum>
  <w:num w:numId="1" w16cid:durableId="1670601741">
    <w:abstractNumId w:val="0"/>
    <w:lvlOverride w:ilvl="0">
      <w:startOverride w:val="1"/>
    </w:lvlOverride>
  </w:num>
  <w:num w:numId="2" w16cid:durableId="2145846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8C"/>
    <w:rsid w:val="0097348C"/>
    <w:rsid w:val="00AD0A85"/>
    <w:rsid w:val="00D02090"/>
    <w:rsid w:val="00DF654C"/>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0602BC79"/>
  <w15:docId w15:val="{A8F44A0F-CFD0-C948-8F57-7B5D3552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7605/OSF.IO/3TBQ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OSF Addendum 2 — gemini-2.5-pro Token Budget</dc:title>
  <dc:creator>Claude</dc:creator>
  <cp:lastModifiedBy>Duncan Marston</cp:lastModifiedBy>
  <cp:revision>4</cp:revision>
  <dcterms:created xsi:type="dcterms:W3CDTF">2026-05-08T17:00:00Z</dcterms:created>
  <dcterms:modified xsi:type="dcterms:W3CDTF">2026-05-08T17:12:00Z</dcterms:modified>
</cp:coreProperties>
</file>