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接口控制文件</w:t>
      </w:r>
    </w:p>
    <w:p/>
    <w:p>
      <w:r>
        <w:rPr>
          <w:b/>
          <w:sz w:val="32"/>
        </w:rPr>
        <w:t>1 范围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32"/>
        </w:rPr>
        <w:t>2 引用文件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32"/>
        </w:rPr>
        <w:t>3 术语定义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32"/>
        </w:rPr>
        <w:t>4 信息交联关系</w:t>
      </w:r>
    </w:p>
    <w:p>
      <w:pPr>
        <w:ind w:firstLine="420"/>
      </w:pPr>
      <w:r>
        <w:rPr>
          <w:b w:val="0"/>
          <w:sz w:val="24"/>
        </w:rPr>
        <w:t>信息交联关系见图1。</w:t>
      </w:r>
    </w:p>
    <w:p>
      <w:pPr>
        <w:jc w:val="center"/>
      </w:pPr>
      <w:r>
        <w:rPr>
          <w:b w:val="0"/>
          <w:sz w:val="24"/>
        </w:rPr>
        <w:t>{{ topology_image }}</w:t>
      </w:r>
    </w:p>
    <w:p>
      <w:pPr>
        <w:jc w:val="center"/>
      </w:pPr>
      <w:r>
        <w:rPr>
          <w:b w:val="0"/>
          <w:sz w:val="24"/>
        </w:rPr>
        <w:t>图 1  信息交换关系</w:t>
      </w:r>
    </w:p>
    <w:p>
      <w:pPr>
        <w:ind w:firstLine="420"/>
      </w:pPr>
      <w:r>
        <w:rPr>
          <w:b w:val="0"/>
          <w:sz w:val="24"/>
        </w:rPr>
        <w:t>系统各部件的通信速率和通信周期见表1所示。</w:t>
      </w:r>
    </w:p>
    <w:p>
      <w:pPr>
        <w:jc w:val="center"/>
      </w:pPr>
      <w:r>
        <w:rPr>
          <w:b w:val="0"/>
          <w:sz w:val="24"/>
        </w:rPr>
        <w:t>表1 部件通信速率及通信周期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来源</w:t>
            </w:r>
          </w:p>
        </w:tc>
        <w:tc>
          <w:tcPr>
            <w:tcW w:type="dxa" w:w="1234"/>
          </w:tcPr>
          <w:p>
            <w:r>
              <w:t>目的</w:t>
            </w:r>
          </w:p>
        </w:tc>
        <w:tc>
          <w:tcPr>
            <w:tcW w:type="dxa" w:w="1234"/>
          </w:tcPr>
          <w:p>
            <w:r>
              <w:t>通信类型</w:t>
            </w:r>
          </w:p>
        </w:tc>
        <w:tc>
          <w:tcPr>
            <w:tcW w:type="dxa" w:w="1234"/>
          </w:tcPr>
          <w:p>
            <w:r>
              <w:t>波特率(bps)</w:t>
            </w:r>
          </w:p>
        </w:tc>
        <w:tc>
          <w:tcPr>
            <w:tcW w:type="dxa" w:w="1234"/>
          </w:tcPr>
          <w:p>
            <w:r>
              <w:t>传输类型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{% for row in summary_rows %}{{ loop.index }}</w:t>
            </w:r>
          </w:p>
        </w:tc>
        <w:tc>
          <w:tcPr>
            <w:tcW w:type="dxa" w:w="1234"/>
          </w:tcPr>
          <w:p>
            <w:r>
              <w:t>{{ row.sender }}</w:t>
            </w:r>
          </w:p>
        </w:tc>
        <w:tc>
          <w:tcPr>
            <w:tcW w:type="dxa" w:w="1234"/>
          </w:tcPr>
          <w:p>
            <w:r>
              <w:t>{{ row.receiver }}</w:t>
            </w:r>
          </w:p>
        </w:tc>
        <w:tc>
          <w:tcPr>
            <w:tcW w:type="dxa" w:w="1234"/>
          </w:tcPr>
          <w:p>
            <w:r>
              <w:t>{{ row.comm_type }}</w:t>
            </w:r>
          </w:p>
        </w:tc>
        <w:tc>
          <w:tcPr>
            <w:tcW w:type="dxa" w:w="1234"/>
          </w:tcPr>
          <w:p>
            <w:r>
              <w:t>{{ row.baud }}</w:t>
            </w:r>
          </w:p>
        </w:tc>
        <w:tc>
          <w:tcPr>
            <w:tcW w:type="dxa" w:w="1234"/>
          </w:tcPr>
          <w:p>
            <w:r>
              <w:t>{{ row.method }}</w:t>
            </w:r>
          </w:p>
        </w:tc>
        <w:tc>
          <w:tcPr>
            <w:tcW w:type="dxa" w:w="1234"/>
          </w:tcPr>
          <w:p>
            <w:r>
              <w:t>{{ row.remark }}{% endfor %}</w:t>
            </w:r>
          </w:p>
        </w:tc>
      </w:tr>
    </w:tbl>
    <w:p/>
    <w:p>
      <w:r>
        <w:rPr>
          <w:b/>
          <w:sz w:val="32"/>
        </w:rPr>
        <w:t>5 通信要求</w:t>
      </w:r>
    </w:p>
    <w:p>
      <w:r>
        <w:rPr>
          <w:b/>
          <w:sz w:val="28"/>
        </w:rPr>
        <w:t xml:space="preserve">    5.1 主要数据类型说明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28"/>
        </w:rPr>
        <w:t xml:space="preserve">    5.2 信息帧格式要求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28"/>
        </w:rPr>
        <w:t xml:space="preserve">    5.3 RS422要求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28"/>
        </w:rPr>
        <w:t xml:space="preserve">    5.4 以太网要求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28"/>
        </w:rPr>
        <w:t xml:space="preserve">    5.5 帧类别与对应端口号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28"/>
        </w:rPr>
        <w:t xml:space="preserve">    5.6 节点号定义</w:t>
      </w:r>
    </w:p>
    <w:p>
      <w:pPr>
        <w:ind w:firstLine="420"/>
      </w:pPr>
      <w:r>
        <w:rPr>
          <w:b w:val="0"/>
          <w:sz w:val="24"/>
        </w:rPr>
        <w:t>……</w:t>
      </w:r>
    </w:p>
    <w:p>
      <w:r>
        <w:rPr>
          <w:b/>
          <w:sz w:val="28"/>
        </w:rPr>
        <w:t xml:space="preserve">    5.7 异常情况处理</w:t>
      </w:r>
    </w:p>
    <w:p>
      <w:pPr>
        <w:ind w:firstLine="420"/>
      </w:pPr>
      <w:r>
        <w:rPr>
          <w:b w:val="0"/>
          <w:sz w:val="24"/>
        </w:rPr>
        <w:t>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