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Steps to process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Where amendments exist, ensure original BTs are adjusted or supplemented according to the amendment's changes.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process net new BTs from amendments under the amendment instance in garage.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Billing Start Date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the contract start date or onboarding start date, whichever is explicitly listed for each service period.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contracts says “will start X weeks or months from signature date,” make this calculation to determine when the individual BT will start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 the largest time unit listed - so if 4-6 weeks, use 6 weeks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Service Start Date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Same as billing start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Months of Service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Calculate based on the duration specified for the service or fee.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listed monthly, default to 12 months unless specified otherwise.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Many terms will be open ended, in which case we are defaulting to 12 months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 shorter BTs like onboarding, use the time they list and round up.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2 weeks -&gt; 1 month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6 weeks -&gt; 2 months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they don’t list a time frame, use best judgement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Frequency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Determine from invoicing terms section mostly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a fixed fee for deliverables is listed, use None.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Net Terms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Extract from invoicing terms; typically "Invoices delivered monthly with 30-day payment terms."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not stated, default to 30.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Quantity: </w:t>
      </w:r>
      <w:r w:rsidDel="00000000" w:rsidR="00000000" w:rsidRPr="00000000">
        <w:rPr>
          <w:rtl w:val="0"/>
        </w:rPr>
        <w:t xml:space="preserve">use 1 for everything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Item Name: </w:t>
      </w:r>
      <w:r w:rsidDel="00000000" w:rsidR="00000000" w:rsidRPr="00000000">
        <w:rPr>
          <w:rtl w:val="0"/>
        </w:rPr>
        <w:t xml:space="preserve">Use the main service description, e.g., "Marketing Execution Team", "Creative &amp; Design Project", etc.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Item Description: </w:t>
      </w:r>
      <w:r w:rsidDel="00000000" w:rsidR="00000000" w:rsidRPr="00000000">
        <w:rPr>
          <w:rtl w:val="0"/>
        </w:rPr>
        <w:t xml:space="preserve">Optional unless helpful to distinguish between similar BTs.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Total Price: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se the monthly fee or fixed project fee as listed.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the total amount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Discounts will be separate negative BTs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Special Cases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an amendment supersedes previous fees, adjust prior BTs to end before the amendment date and add new BTs as per the amendment.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[Ensure partial months are prorated if contract specifies prorated billing.]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