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5t3i4nrprnfd" w:id="0"/>
      <w:bookmarkEnd w:id="0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1. Steps to process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BTs are most commonly found in the </w:t>
      </w:r>
      <w:r w:rsidDel="00000000" w:rsidR="00000000" w:rsidRPr="00000000">
        <w:rPr>
          <w:rFonts w:ascii="Inter" w:cs="Inter" w:eastAsia="Inter" w:hAnsi="Inter"/>
          <w:i w:val="1"/>
          <w:sz w:val="20"/>
          <w:szCs w:val="20"/>
          <w:rtl w:val="0"/>
        </w:rPr>
        <w:t xml:space="preserve">Payment Schedule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section toward the end of the contract. Each line item would be its own BT.</w:t>
      </w:r>
    </w:p>
    <w:p w:rsidR="00000000" w:rsidDel="00000000" w:rsidP="00000000" w:rsidRDefault="00000000" w:rsidRPr="00000000" w14:paraId="00000003">
      <w:pPr>
        <w:spacing w:after="0" w:before="0" w:lineRule="auto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</w:rPr>
        <w:drawing>
          <wp:inline distB="114300" distT="114300" distL="114300" distR="114300">
            <wp:extent cx="5943600" cy="2540000"/>
            <wp:effectExtent b="25400" l="25400" r="25400" t="254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Payment Schedule typically includes all committed payments, including estimated amounts based on prior year data.</w:t>
      </w:r>
    </w:p>
    <w:p w:rsidR="00000000" w:rsidDel="00000000" w:rsidP="00000000" w:rsidRDefault="00000000" w:rsidRPr="00000000" w14:paraId="00000005">
      <w:pPr>
        <w:numPr>
          <w:ilvl w:val="1"/>
          <w:numId w:val="2"/>
        </w:numPr>
        <w:spacing w:after="0" w:before="0" w:lineRule="auto"/>
        <w:ind w:left="1440" w:hanging="360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These will all be BTs, even if we can’t calculate the total with the information given</w:t>
      </w:r>
    </w:p>
    <w:p w:rsidR="00000000" w:rsidDel="00000000" w:rsidP="00000000" w:rsidRDefault="00000000" w:rsidRPr="00000000" w14:paraId="00000006">
      <w:pPr>
        <w:numPr>
          <w:ilvl w:val="2"/>
          <w:numId w:val="2"/>
        </w:numPr>
        <w:spacing w:after="0" w:before="0" w:lineRule="auto"/>
        <w:ind w:left="2160" w:hanging="360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In these cases, the BT will be $0.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Billing Start Date: use the date listed in the Payment Schedule for each line item.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spacing w:after="0" w:before="0" w:lineRule="auto"/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Example: "Deposit Payment due February 15, 2025" → Billing Start Date = February 15, 2025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Service Start Date: Same as Billing Start Date for each line item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Months of Service: Default to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months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Total Price: use the total amount listed per payment in the Payment Schedule.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spacing w:after="0" w:before="0" w:lineRule="auto"/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Include estimated fees per the calculation if possible</w:t>
      </w:r>
    </w:p>
    <w:p w:rsidR="00000000" w:rsidDel="00000000" w:rsidP="00000000" w:rsidRDefault="00000000" w:rsidRPr="00000000" w14:paraId="0000000D">
      <w:pPr>
        <w:numPr>
          <w:ilvl w:val="2"/>
          <w:numId w:val="2"/>
        </w:numPr>
        <w:spacing w:after="0" w:before="0" w:lineRule="auto"/>
        <w:ind w:left="2160" w:hanging="360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Example: “50% of the prior year reimbursed expenses ($154,120)”</w:t>
      </w:r>
    </w:p>
    <w:p w:rsidR="00000000" w:rsidDel="00000000" w:rsidP="00000000" w:rsidRDefault="00000000" w:rsidRPr="00000000" w14:paraId="0000000E">
      <w:pPr>
        <w:numPr>
          <w:ilvl w:val="3"/>
          <w:numId w:val="2"/>
        </w:numPr>
        <w:spacing w:after="0" w:before="0" w:lineRule="auto"/>
        <w:ind w:left="2880" w:hanging="360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Will be .5 * $154,120 = $77,060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spacing w:after="0" w:before="0" w:lineRule="auto"/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If the amount is to-be-determined or variable based on actual expenses that haven’t occurred yet (Example: “Remainder of reimbursed expenses”) or the estimate isn’t listed, create a BT with $0.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Frequency: set to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— Summer Discovery bills based on milestones, not recurring intervals, so there wouldn’t be a frequency.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Net Terms: Use 15.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Quantity: Default to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Usage/Overage Items: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Ignore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before="0" w:lineRule="auto"/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Only need to follow the payment schedule, which should be flat fees only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0" w:before="0" w:lineRule="auto"/>
        <w:ind w:left="1440" w:hanging="360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There will be many BTs throughout the document, but we only want to focus on the given payment schedule.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0" w:before="0" w:lineRule="auto"/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Example to ignore: "Additional meals may be purchased at $25 per meal"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hyperlink r:id="rId7">
        <w:r w:rsidDel="00000000" w:rsidR="00000000" w:rsidRPr="00000000">
          <w:rPr>
            <w:rFonts w:ascii="Inter" w:cs="Inter" w:eastAsia="Inter" w:hAnsi="Inter"/>
            <w:sz w:val="20"/>
            <w:szCs w:val="20"/>
            <w:u w:val="single"/>
            <w:rtl w:val="0"/>
          </w:rPr>
          <w:t xml:space="preserve">Integration Item Mapping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Rule="auto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</w:rPr>
        <w:drawing>
          <wp:inline distB="114300" distT="114300" distL="114300" distR="114300">
            <wp:extent cx="5943600" cy="5638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3 types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before="0" w:lineRule="auto"/>
        <w:ind w:left="1440" w:hanging="360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Billable Expenses</w:t>
      </w:r>
    </w:p>
    <w:p w:rsidR="00000000" w:rsidDel="00000000" w:rsidP="00000000" w:rsidRDefault="00000000" w:rsidRPr="00000000" w14:paraId="0000001B">
      <w:pPr>
        <w:numPr>
          <w:ilvl w:val="2"/>
          <w:numId w:val="1"/>
        </w:numPr>
        <w:spacing w:after="0" w:before="0" w:lineRule="auto"/>
        <w:ind w:left="2160" w:hanging="360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For any expenses, use the billable expenses integration item with the customers name at the end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spacing w:after="0" w:before="0" w:lineRule="auto"/>
        <w:ind w:left="2160" w:hanging="360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Will use this for pretty much everything that doesn’t specifically say “fee” or “deposit” which would use the 2 below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spacing w:after="0" w:before="0" w:lineRule="auto"/>
        <w:ind w:left="2160" w:hanging="360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If doesn’t fit the below 2 and doesn’t seem like it should be a billable expense, please flag</w:t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spacing w:after="0" w:before="0" w:lineRule="auto"/>
        <w:ind w:left="2160" w:hanging="360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There is no difference between “Billable Expenses Deposit” and “Billable Expenses.” Please just be sure to match the customer name. 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0" w:before="0" w:lineRule="auto"/>
        <w:ind w:left="1440" w:hanging="360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Management Fee &amp; Insurance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spacing w:after="0" w:before="0" w:lineRule="auto"/>
        <w:ind w:left="2160" w:hanging="360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Anything that is a “fee”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0" w:before="0" w:lineRule="auto"/>
        <w:ind w:left="1440" w:hanging="360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Deposit - Management Fee &amp; Insurance (Revenue)</w:t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spacing w:after="0" w:before="0" w:lineRule="auto"/>
        <w:ind w:left="2160" w:hanging="360"/>
        <w:rPr>
          <w:rFonts w:ascii="Inter" w:cs="Inter" w:eastAsia="Inter" w:hAnsi="Inter"/>
          <w:sz w:val="20"/>
          <w:szCs w:val="20"/>
          <w:u w:val="none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“Anything that is a “deposit”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docs.google.com/spreadsheets/d/1xStVtsVeCTnAP-xR_vFhkx0K_X3x-zvEboPBI3apllE/edit?gid=0#gid=0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