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kpy0upq2lmk1" w:id="0"/>
      <w:bookmarkEnd w:id="0"/>
      <w:r w:rsidDel="00000000" w:rsidR="00000000" w:rsidRPr="00000000">
        <w:rPr>
          <w:sz w:val="20"/>
          <w:szCs w:val="20"/>
          <w:rtl w:val="0"/>
        </w:rPr>
        <w:br w:type="textWrapping"/>
        <w:t xml:space="preserve">Merchant Name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(AE to fill) </w:t>
      </w:r>
    </w:p>
    <w:p w:rsidR="00000000" w:rsidDel="00000000" w:rsidP="00000000" w:rsidRDefault="00000000" w:rsidRPr="00000000" w14:paraId="00000002">
      <w:pPr>
        <w:pStyle w:val="Heading2"/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</w:rPr>
      </w:pPr>
      <w:bookmarkStart w:colFirst="0" w:colLast="0" w:name="_fmyst1apt2ad" w:id="1"/>
      <w:bookmarkEnd w:id="1"/>
      <w:r w:rsidDel="00000000" w:rsidR="00000000" w:rsidRPr="00000000">
        <w:rPr>
          <w:color w:val="000000"/>
          <w:sz w:val="20"/>
          <w:szCs w:val="20"/>
          <w:rtl w:val="0"/>
        </w:rPr>
        <w:t xml:space="preserve">Pragma</w:t>
      </w:r>
      <w:r w:rsidDel="00000000" w:rsidR="00000000" w:rsidRPr="00000000">
        <w:rPr>
          <w:sz w:val="20"/>
          <w:szCs w:val="20"/>
          <w:rtl w:val="0"/>
        </w:rPr>
        <w:br w:type="textWrapping"/>
        <w:br w:type="textWrapping"/>
        <w:t xml:space="preserve">Implementation POC: </w:t>
      </w:r>
      <w:sdt>
        <w:sdtPr>
          <w:alias w:val="Stage"/>
          <w:id w:val="-454499560"/>
          <w:dropDownList w:lastValue="Dani">
            <w:listItem w:displayText="Royce" w:value="Royce"/>
            <w:listItem w:displayText="Ariel" w:value="Ariel"/>
            <w:listItem w:displayText="Arjun" w:value="Arjun"/>
            <w:listItem w:displayText="Dani" w:value="Dani"/>
            <w:listItem w:displayText="Jeff" w:value="Jeff"/>
          </w:dropDownList>
        </w:sdtPr>
        <w:sdtContent>
          <w:r w:rsidDel="00000000" w:rsidR="00000000" w:rsidRPr="00000000">
            <w:rPr>
              <w:color w:val="000000"/>
              <w:sz w:val="20"/>
              <w:szCs w:val="20"/>
              <w:shd w:fill="e8eaed" w:val="clear"/>
            </w:rPr>
            <w:t xml:space="preserve">Dani</w:t>
          </w:r>
        </w:sdtContent>
      </w:sdt>
      <w:r w:rsidDel="00000000" w:rsidR="00000000" w:rsidRPr="00000000">
        <w:rPr>
          <w:sz w:val="20"/>
          <w:szCs w:val="20"/>
          <w:rtl w:val="0"/>
        </w:rPr>
        <w:t xml:space="preserve"> 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(IM to fill) </w:t>
      </w:r>
      <w:r w:rsidDel="00000000" w:rsidR="00000000" w:rsidRPr="00000000">
        <w:rPr>
          <w:sz w:val="20"/>
          <w:szCs w:val="20"/>
          <w:rtl w:val="0"/>
        </w:rPr>
        <w:br w:type="textWrapping"/>
        <w:t xml:space="preserve">CX POC:</w:t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 [IMP to Add]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muze6d2lsbh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3"/>
        <w:keepNext w:val="0"/>
        <w:keepLines w:val="0"/>
        <w:spacing w:after="0" w:before="0" w:lineRule="auto"/>
        <w:rPr>
          <w:rFonts w:ascii="Inter" w:cs="Inter" w:eastAsia="Inter" w:hAnsi="Inter"/>
          <w:sz w:val="20"/>
          <w:szCs w:val="20"/>
        </w:rPr>
      </w:pPr>
      <w:bookmarkStart w:colFirst="0" w:colLast="0" w:name="_r1ekv9n5mo4i" w:id="3"/>
      <w:bookmarkEnd w:id="3"/>
      <w:r w:rsidDel="00000000" w:rsidR="00000000" w:rsidRPr="00000000">
        <w:rPr>
          <w:rtl w:val="0"/>
        </w:rPr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spacing w:line="240" w:lineRule="auto"/>
              <w:rPr>
                <w:b w:val="1"/>
                <w:i w:val="1"/>
                <w:color w:val="666666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sz w:val="20"/>
                <w:szCs w:val="20"/>
                <w:rtl w:val="0"/>
              </w:rPr>
              <w:t xml:space="preserve">Notes Sections </w:t>
              <w:br w:type="textWrapping"/>
            </w:r>
            <w:r w:rsidDel="00000000" w:rsidR="00000000" w:rsidRPr="00000000">
              <w:rPr>
                <w:rFonts w:ascii="JetBrains Mono SemiBold" w:cs="JetBrains Mono SemiBold" w:eastAsia="JetBrains Mono SemiBold" w:hAnsi="JetBrains Mono SemiBold"/>
                <w:i w:val="1"/>
                <w:color w:val="666666"/>
                <w:sz w:val="16"/>
                <w:szCs w:val="16"/>
                <w:rtl w:val="0"/>
              </w:rPr>
              <w:t xml:space="preserve"> (AE to fill if they have, Implementation to be completion DRI on handoff)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widowControl w:val="0"/>
              <w:spacing w:line="240" w:lineRule="auto"/>
              <w:rPr>
                <w:sz w:val="20"/>
                <w:szCs w:val="20"/>
                <w:highlight w:val="yellow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7">
            <w:pPr>
              <w:numPr>
                <w:ilvl w:val="0"/>
                <w:numId w:val="7"/>
              </w:numPr>
              <w:ind w:left="720" w:hanging="36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t xml:space="preserve">Info on how merchant bills</w:t>
            </w:r>
          </w:p>
          <w:p w:rsidR="00000000" w:rsidDel="00000000" w:rsidP="00000000" w:rsidRDefault="00000000" w:rsidRPr="00000000" w14:paraId="00000008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Annual contracts</w:t>
            </w:r>
          </w:p>
          <w:p w:rsidR="00000000" w:rsidDel="00000000" w:rsidP="00000000" w:rsidRDefault="00000000" w:rsidRPr="00000000" w14:paraId="00000009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Monthly usage</w:t>
            </w: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br w:type="textWrapping"/>
              <w:t xml:space="preserve">1) What is the merchant temperament? </w:t>
            </w:r>
          </w:p>
          <w:p w:rsidR="00000000" w:rsidDel="00000000" w:rsidP="00000000" w:rsidRDefault="00000000" w:rsidRPr="00000000" w14:paraId="0000000A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Gideon is really nice, has a ton on his plate so this is really big for him</w:t>
            </w:r>
          </w:p>
          <w:p w:rsidR="00000000" w:rsidDel="00000000" w:rsidP="00000000" w:rsidRDefault="00000000" w:rsidRPr="00000000" w14:paraId="0000000B">
            <w:pPr>
              <w:ind w:left="720" w:firstLine="0"/>
              <w:rPr>
                <w:sz w:val="20"/>
                <w:szCs w:val="20"/>
                <w:shd w:fill="d9ead3" w:val="clear"/>
              </w:rPr>
            </w:pPr>
            <w:r w:rsidDel="00000000" w:rsidR="00000000" w:rsidRPr="00000000">
              <w:rPr>
                <w:sz w:val="20"/>
                <w:szCs w:val="20"/>
                <w:shd w:fill="d9ead3" w:val="clear"/>
                <w:rtl w:val="0"/>
              </w:rPr>
              <w:br w:type="textWrapping"/>
              <w:t xml:space="preserve">3) What are the Tabs features that the key POC cares about? </w:t>
            </w:r>
          </w:p>
          <w:p w:rsidR="00000000" w:rsidDel="00000000" w:rsidP="00000000" w:rsidRDefault="00000000" w:rsidRPr="00000000" w14:paraId="0000000C">
            <w:pPr>
              <w:ind w:left="720" w:firstLine="0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Invoice creation automation</w:t>
              <w:br w:type="textWrapping"/>
            </w:r>
          </w:p>
          <w:p w:rsidR="00000000" w:rsidDel="00000000" w:rsidP="00000000" w:rsidRDefault="00000000" w:rsidRPr="00000000" w14:paraId="0000000D">
            <w:pPr>
              <w:ind w:left="0" w:firstLine="0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Pragma is a video game engine that helps maintain backend infrastructure so that video game creators don't have to build it themselves and can focus on game design.</w:t>
            </w:r>
          </w:p>
          <w:p w:rsidR="00000000" w:rsidDel="00000000" w:rsidP="00000000" w:rsidRDefault="00000000" w:rsidRPr="00000000" w14:paraId="0000000F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No sales tax solution mentioned</w:t>
            </w:r>
          </w:p>
          <w:p w:rsidR="00000000" w:rsidDel="00000000" w:rsidP="00000000" w:rsidRDefault="00000000" w:rsidRPr="00000000" w14:paraId="00000010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about 40 customers but growing quickly especially after their attendance at Game Developers Conference 2 weeks ago</w:t>
            </w:r>
          </w:p>
          <w:p w:rsidR="00000000" w:rsidDel="00000000" w:rsidP="00000000" w:rsidRDefault="00000000" w:rsidRPr="00000000" w14:paraId="00000011">
            <w:pPr>
              <w:widowControl w:val="0"/>
              <w:numPr>
                <w:ilvl w:val="0"/>
                <w:numId w:val="10"/>
              </w:numPr>
              <w:spacing w:line="240" w:lineRule="auto"/>
              <w:ind w:left="720" w:hanging="360"/>
              <w:rPr>
                <w:rFonts w:ascii="Arial" w:cs="Arial" w:eastAsia="Arial" w:hAnsi="Arial"/>
                <w:sz w:val="20"/>
                <w:szCs w:val="20"/>
                <w:u w:val="non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Gideon is your POC, he is a biz ops analyst so this is a small part of what he does but has a ton of pain around the manual creation of invoices and referencing a google sheet for pricing and usage.</w:t>
            </w:r>
          </w:p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Arial" w:cs="Arial" w:eastAsia="Arial" w:hAnsi="Arial"/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3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3"/>
        <w:rPr>
          <w:sz w:val="20"/>
          <w:szCs w:val="20"/>
        </w:rPr>
      </w:pPr>
      <w:bookmarkStart w:colFirst="0" w:colLast="0" w:name="_ymdiz825wd3r" w:id="4"/>
      <w:bookmarkEnd w:id="4"/>
      <w:r w:rsidDel="00000000" w:rsidR="00000000" w:rsidRPr="00000000">
        <w:rPr>
          <w:sz w:val="20"/>
          <w:szCs w:val="20"/>
          <w:rtl w:val="0"/>
        </w:rPr>
        <w:t xml:space="preserve">Billing model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 to fill section)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Are there unique things about the customer creation process for this merchant?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Information on how merchant bills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contract is broken up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One off things to know about the merchant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3"/>
        <w:rPr>
          <w:sz w:val="20"/>
          <w:szCs w:val="20"/>
        </w:rPr>
      </w:pPr>
      <w:bookmarkStart w:colFirst="0" w:colLast="0" w:name="_v9j9zxh16hmi" w:id="5"/>
      <w:bookmarkEnd w:id="5"/>
      <w:r w:rsidDel="00000000" w:rsidR="00000000" w:rsidRPr="00000000">
        <w:rPr>
          <w:sz w:val="20"/>
          <w:szCs w:val="20"/>
          <w:rtl w:val="0"/>
        </w:rPr>
        <w:t xml:space="preserve">Contract Processing Steps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2"/>
        <w:keepNext w:val="0"/>
        <w:keepLines w:val="0"/>
        <w:spacing w:after="80" w:before="360" w:lineRule="auto"/>
        <w:ind w:left="720" w:hanging="360"/>
        <w:rPr>
          <w:rFonts w:ascii="Inter" w:cs="Inter" w:eastAsia="Inter" w:hAnsi="Inter"/>
          <w:b w:val="1"/>
          <w:color w:val="000000"/>
          <w:sz w:val="20"/>
          <w:szCs w:val="20"/>
        </w:rPr>
      </w:pPr>
      <w:bookmarkStart w:colFirst="0" w:colLast="0" w:name="_lbqc2m661xdo" w:id="6"/>
      <w:bookmarkEnd w:id="6"/>
      <w:r w:rsidDel="00000000" w:rsidR="00000000" w:rsidRPr="00000000">
        <w:rPr>
          <w:rFonts w:ascii="Inter" w:cs="Inter" w:eastAsia="Inter" w:hAnsi="Inter"/>
          <w:b w:val="1"/>
          <w:color w:val="000000"/>
          <w:sz w:val="20"/>
          <w:szCs w:val="20"/>
          <w:rtl w:val="0"/>
        </w:rPr>
        <w:t xml:space="preserve">1. Steps to process</w:t>
      </w:r>
    </w:p>
    <w:p w:rsidR="00000000" w:rsidDel="00000000" w:rsidP="00000000" w:rsidRDefault="00000000" w:rsidRPr="00000000" w14:paraId="0000001F">
      <w:pPr>
        <w:numPr>
          <w:ilvl w:val="0"/>
          <w:numId w:val="9"/>
        </w:numPr>
        <w:spacing w:after="0" w:afterAutospacing="0" w:before="24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BT location:</w:t>
      </w:r>
      <w:r w:rsidDel="00000000" w:rsidR="00000000" w:rsidRPr="00000000">
        <w:rPr>
          <w:sz w:val="20"/>
          <w:szCs w:val="20"/>
          <w:rtl w:val="0"/>
        </w:rPr>
        <w:t xml:space="preserve"> Extract BTs from the fee table at the top of each contract or from the attached "Order Form" or "Exhibit A" sections.</w:t>
      </w:r>
    </w:p>
    <w:p w:rsidR="00000000" w:rsidDel="00000000" w:rsidP="00000000" w:rsidRDefault="00000000" w:rsidRPr="00000000" w14:paraId="0000002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addendum contracts, process BTs under the original contract</w:t>
      </w:r>
    </w:p>
    <w:p w:rsidR="00000000" w:rsidDel="00000000" w:rsidP="00000000" w:rsidRDefault="00000000" w:rsidRPr="00000000" w14:paraId="0000002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Watch out for discounts that cause different prices/billing dates - requires separate BTs with different invoice schedules during the period</w:t>
      </w:r>
    </w:p>
    <w:p w:rsidR="00000000" w:rsidDel="00000000" w:rsidP="00000000" w:rsidRDefault="00000000" w:rsidRPr="00000000" w14:paraId="00000022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Example #1: "Pre-Launch Discount. Notwithstanding the foregoing, the Monthly Fee will be $10,000 per month until the sooner of August 1, 2025 or the first month in which the average CCU per hour exceeds 500."</w:t>
      </w:r>
    </w:p>
    <w:p w:rsidR="00000000" w:rsidDel="00000000" w:rsidP="00000000" w:rsidRDefault="00000000" w:rsidRPr="00000000" w14:paraId="00000023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In this case because we can't predict the usage milestone, default to following the date cut off of August 1. We only process what we can know now.</w:t>
      </w:r>
    </w:p>
    <w:p w:rsidR="00000000" w:rsidDel="00000000" w:rsidP="00000000" w:rsidRDefault="00000000" w:rsidRPr="00000000" w14:paraId="00000024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Item Name:</w:t>
      </w:r>
      <w:r w:rsidDel="00000000" w:rsidR="00000000" w:rsidRPr="00000000">
        <w:rPr>
          <w:sz w:val="20"/>
          <w:szCs w:val="20"/>
          <w:rtl w:val="0"/>
        </w:rPr>
        <w:t xml:space="preserve"> Use the description used (e.g., "Platform License Fee," "Development License," or similar).</w:t>
      </w:r>
    </w:p>
    <w:p w:rsidR="00000000" w:rsidDel="00000000" w:rsidP="00000000" w:rsidRDefault="00000000" w:rsidRPr="00000000" w14:paraId="0000002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Billing Start Date: </w:t>
      </w:r>
      <w:r w:rsidDel="00000000" w:rsidR="00000000" w:rsidRPr="00000000">
        <w:rPr>
          <w:sz w:val="20"/>
          <w:szCs w:val="20"/>
          <w:rtl w:val="0"/>
        </w:rPr>
        <w:t xml:space="preserve">Use the "Effective Date" of the agreement unless another billing date is explicitly listed.</w:t>
      </w:r>
    </w:p>
    <w:p w:rsidR="00000000" w:rsidDel="00000000" w:rsidP="00000000" w:rsidRDefault="00000000" w:rsidRPr="00000000" w14:paraId="00000026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Service Start Date: </w:t>
      </w:r>
      <w:r w:rsidDel="00000000" w:rsidR="00000000" w:rsidRPr="00000000">
        <w:rPr>
          <w:sz w:val="20"/>
          <w:szCs w:val="20"/>
          <w:rtl w:val="0"/>
        </w:rPr>
        <w:t xml:space="preserve">Same as the Billing Start Date</w:t>
      </w:r>
    </w:p>
    <w:p w:rsidR="00000000" w:rsidDel="00000000" w:rsidP="00000000" w:rsidRDefault="00000000" w:rsidRPr="00000000" w14:paraId="00000027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Months of Service:</w:t>
      </w:r>
    </w:p>
    <w:p w:rsidR="00000000" w:rsidDel="00000000" w:rsidP="00000000" w:rsidRDefault="00000000" w:rsidRPr="00000000" w14:paraId="0000002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"Term" from the contract or Order Form. Default to 12 months if only described as "annual" or not specified.</w:t>
      </w:r>
    </w:p>
    <w:p w:rsidR="00000000" w:rsidDel="00000000" w:rsidP="00000000" w:rsidRDefault="00000000" w:rsidRPr="00000000" w14:paraId="0000002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agreement includes renewal logic (e.g., automatic 1-month renewal), use only the initial term</w:t>
      </w:r>
    </w:p>
    <w:p w:rsidR="00000000" w:rsidDel="00000000" w:rsidP="00000000" w:rsidRDefault="00000000" w:rsidRPr="00000000" w14:paraId="0000002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Frequency: </w:t>
      </w:r>
    </w:p>
    <w:p w:rsidR="00000000" w:rsidDel="00000000" w:rsidP="00000000" w:rsidRDefault="00000000" w:rsidRPr="00000000" w14:paraId="0000002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Contract will state what the billing cadence is. Mostly monthly or annual</w:t>
      </w:r>
    </w:p>
    <w:p w:rsidR="00000000" w:rsidDel="00000000" w:rsidP="00000000" w:rsidRDefault="00000000" w:rsidRPr="00000000" w14:paraId="0000002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monthly if nothing available</w:t>
      </w:r>
    </w:p>
    <w:p w:rsidR="00000000" w:rsidDel="00000000" w:rsidP="00000000" w:rsidRDefault="00000000" w:rsidRPr="00000000" w14:paraId="0000002D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Total Price:</w:t>
      </w:r>
    </w:p>
    <w:p w:rsidR="00000000" w:rsidDel="00000000" w:rsidP="00000000" w:rsidRDefault="00000000" w:rsidRPr="00000000" w14:paraId="0000002E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stated monthly fee or usage tier.</w:t>
      </w:r>
    </w:p>
    <w:p w:rsidR="00000000" w:rsidDel="00000000" w:rsidP="00000000" w:rsidRDefault="00000000" w:rsidRPr="00000000" w14:paraId="0000002F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discount rate is mentioned (e.g. Pre-Launch Discount - see Example #1), create a BT that follows this logic</w:t>
      </w:r>
    </w:p>
    <w:p w:rsidR="00000000" w:rsidDel="00000000" w:rsidP="00000000" w:rsidRDefault="00000000" w:rsidRPr="00000000" w14:paraId="00000030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Quantity:</w:t>
      </w:r>
    </w:p>
    <w:p w:rsidR="00000000" w:rsidDel="00000000" w:rsidP="00000000" w:rsidRDefault="00000000" w:rsidRPr="00000000" w14:paraId="00000031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Default to 1 for flat fees unless explicitly mentioned.</w:t>
      </w:r>
    </w:p>
    <w:p w:rsidR="00000000" w:rsidDel="00000000" w:rsidP="00000000" w:rsidRDefault="00000000" w:rsidRPr="00000000" w14:paraId="00000032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tiered usage-based fees, use the structure as described (e.g., "0-24,999 users").</w:t>
      </w:r>
    </w:p>
    <w:p w:rsidR="00000000" w:rsidDel="00000000" w:rsidP="00000000" w:rsidRDefault="00000000" w:rsidRPr="00000000" w14:paraId="00000033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Net Terms:</w:t>
      </w:r>
    </w:p>
    <w:p w:rsidR="00000000" w:rsidDel="00000000" w:rsidP="00000000" w:rsidRDefault="00000000" w:rsidRPr="00000000" w14:paraId="00000034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Use the "Payment Terms" if available (typically in the body of the Agreement). If not specified, default to 30 days.</w:t>
      </w:r>
    </w:p>
    <w:p w:rsidR="00000000" w:rsidDel="00000000" w:rsidP="00000000" w:rsidRDefault="00000000" w:rsidRPr="00000000" w14:paraId="00000035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Usage instructions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For each customer, include the following usage components in their billing setup, </w:t>
      </w:r>
      <w:r w:rsidDel="00000000" w:rsidR="00000000" w:rsidRPr="00000000">
        <w:rPr>
          <w:i w:val="1"/>
          <w:sz w:val="20"/>
          <w:szCs w:val="20"/>
          <w:rtl w:val="0"/>
        </w:rPr>
        <w:t xml:space="preserve">even if they are not listed in the contract </w:t>
      </w:r>
      <w:r w:rsidDel="00000000" w:rsidR="00000000" w:rsidRPr="00000000">
        <w:rPr>
          <w:sz w:val="20"/>
          <w:szCs w:val="20"/>
          <w:rtl w:val="0"/>
        </w:rPr>
        <w:t xml:space="preserve">(this means that these BTs should be included no matter what; always process them regardless of the contract)</w:t>
      </w:r>
      <w:r w:rsidDel="00000000" w:rsidR="00000000" w:rsidRPr="00000000">
        <w:rPr>
          <w:sz w:val="20"/>
          <w:szCs w:val="20"/>
          <w:rtl w:val="0"/>
        </w:rPr>
        <w:t xml:space="preserve">:</w:t>
      </w:r>
    </w:p>
    <w:p w:rsidR="00000000" w:rsidDel="00000000" w:rsidP="00000000" w:rsidRDefault="00000000" w:rsidRPr="00000000" w14:paraId="00000037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**all of these will have the same terms as the other usage BTs in the contract - If there aren’t any, set these to monthly in arrears</w:t>
      </w:r>
    </w:p>
    <w:p w:rsidR="00000000" w:rsidDel="00000000" w:rsidP="00000000" w:rsidRDefault="00000000" w:rsidRPr="00000000" w14:paraId="00000038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event type will match the item name exactly</w:t>
      </w:r>
    </w:p>
    <w:p w:rsidR="00000000" w:rsidDel="00000000" w:rsidP="00000000" w:rsidRDefault="00000000" w:rsidRPr="00000000" w14:paraId="00000039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Buildkite: Unit Fee: $1</w:t>
      </w:r>
    </w:p>
    <w:p w:rsidR="00000000" w:rsidDel="00000000" w:rsidP="00000000" w:rsidRDefault="00000000" w:rsidRPr="00000000" w14:paraId="0000003A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Honeycomb: Unit Fee: $1</w:t>
      </w:r>
    </w:p>
    <w:p w:rsidR="00000000" w:rsidDel="00000000" w:rsidP="00000000" w:rsidRDefault="00000000" w:rsidRPr="00000000" w14:paraId="0000003B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AWS - Retail Price: Unit Fee: $1</w:t>
      </w:r>
    </w:p>
    <w:p w:rsidR="00000000" w:rsidDel="00000000" w:rsidP="00000000" w:rsidRDefault="00000000" w:rsidRPr="00000000" w14:paraId="0000003C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AWS - Savings: Unit Fee: -$1 (negative BT)</w:t>
      </w:r>
    </w:p>
    <w:p w:rsidR="00000000" w:rsidDel="00000000" w:rsidP="00000000" w:rsidRDefault="00000000" w:rsidRPr="00000000" w14:paraId="0000003D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ends up being a discount</w:t>
      </w:r>
    </w:p>
    <w:p w:rsidR="00000000" w:rsidDel="00000000" w:rsidP="00000000" w:rsidRDefault="00000000" w:rsidRPr="00000000" w14:paraId="0000003E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Milestone or Usage-Based Pricing:</w:t>
      </w:r>
    </w:p>
    <w:p w:rsidR="00000000" w:rsidDel="00000000" w:rsidP="00000000" w:rsidRDefault="00000000" w:rsidRPr="00000000" w14:paraId="0000003F">
      <w:pPr>
        <w:numPr>
          <w:ilvl w:val="1"/>
          <w:numId w:val="9"/>
        </w:numPr>
        <w:spacing w:after="24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Be sure to process all CCU model fees (they will often be a tier unit like the below)</w:t>
      </w:r>
    </w:p>
    <w:p w:rsidR="00000000" w:rsidDel="00000000" w:rsidP="00000000" w:rsidRDefault="00000000" w:rsidRPr="00000000" w14:paraId="00000040">
      <w:pPr>
        <w:spacing w:after="240" w:before="240" w:lineRule="auto"/>
        <w:jc w:val="center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576888" cy="1510407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15104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1"/>
          <w:numId w:val="9"/>
        </w:numPr>
        <w:spacing w:after="0" w:afterAutospacing="0" w:before="24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For opt-in / BTs that have multiple options, process every option as it’s own BT</w:t>
      </w:r>
    </w:p>
    <w:p w:rsidR="00000000" w:rsidDel="00000000" w:rsidP="00000000" w:rsidRDefault="00000000" w:rsidRPr="00000000" w14:paraId="00000042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The merchant will later delete which option wasn’t chosen</w:t>
      </w:r>
    </w:p>
    <w:p w:rsidR="00000000" w:rsidDel="00000000" w:rsidP="00000000" w:rsidRDefault="00000000" w:rsidRPr="00000000" w14:paraId="00000043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support fees</w:t>
      </w:r>
    </w:p>
    <w:p w:rsidR="00000000" w:rsidDel="00000000" w:rsidP="00000000" w:rsidRDefault="00000000" w:rsidRPr="00000000" w14:paraId="00000044">
      <w:pPr>
        <w:numPr>
          <w:ilvl w:val="2"/>
          <w:numId w:val="9"/>
        </w:numPr>
        <w:spacing w:after="24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 can be tiered unit BTs if there is a monthly allotment</w:t>
      </w:r>
    </w:p>
    <w:p w:rsidR="00000000" w:rsidDel="00000000" w:rsidP="00000000" w:rsidRDefault="00000000" w:rsidRPr="00000000" w14:paraId="00000045">
      <w:pPr>
        <w:spacing w:after="240" w:before="240" w:lineRule="auto"/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19431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numPr>
          <w:ilvl w:val="2"/>
          <w:numId w:val="9"/>
        </w:numPr>
        <w:spacing w:after="0" w:afterAutospacing="0" w:before="24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This would be a tier unit BT monthly in arrears because the 10 hour allotment is given monthly</w:t>
      </w:r>
    </w:p>
    <w:p w:rsidR="00000000" w:rsidDel="00000000" w:rsidP="00000000" w:rsidRDefault="00000000" w:rsidRPr="00000000" w14:paraId="00000047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Make sure to double check if support fees are already bundled into the monthly platform fee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b w:val="1"/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Discounts</w:t>
      </w:r>
    </w:p>
    <w:p w:rsidR="00000000" w:rsidDel="00000000" w:rsidP="00000000" w:rsidRDefault="00000000" w:rsidRPr="00000000" w14:paraId="00000049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Process as negative BTs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9"/>
        </w:numPr>
        <w:spacing w:after="0" w:afterAutospacing="0" w:before="0" w:beforeAutospacing="0" w:lineRule="auto"/>
        <w:ind w:left="720" w:hanging="360"/>
        <w:rPr>
          <w:sz w:val="20"/>
          <w:szCs w:val="20"/>
        </w:rPr>
      </w:pPr>
      <w:r w:rsidDel="00000000" w:rsidR="00000000" w:rsidRPr="00000000">
        <w:rPr>
          <w:b w:val="1"/>
          <w:sz w:val="20"/>
          <w:szCs w:val="20"/>
          <w:rtl w:val="0"/>
        </w:rPr>
        <w:t xml:space="preserve">Ignore:</w:t>
      </w:r>
    </w:p>
    <w:p w:rsidR="00000000" w:rsidDel="00000000" w:rsidP="00000000" w:rsidRDefault="00000000" w:rsidRPr="00000000" w14:paraId="0000004B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"Wind Down Pricing" or fallback pricing.</w:t>
      </w:r>
    </w:p>
    <w:p w:rsidR="00000000" w:rsidDel="00000000" w:rsidP="00000000" w:rsidRDefault="00000000" w:rsidRPr="00000000" w14:paraId="0000004C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Ignore any Revenue Sharing</w:t>
      </w:r>
    </w:p>
    <w:p w:rsidR="00000000" w:rsidDel="00000000" w:rsidP="00000000" w:rsidRDefault="00000000" w:rsidRPr="00000000" w14:paraId="0000004D">
      <w:pPr>
        <w:numPr>
          <w:ilvl w:val="2"/>
          <w:numId w:val="9"/>
        </w:numPr>
        <w:spacing w:after="0" w:afterAutospacing="0" w:before="0" w:beforeAutospacing="0" w:lineRule="auto"/>
        <w:ind w:left="216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Sometime there will be “Usage Fee” that are contingent on a customer exceeding a revenue threshold - do not process these usage fees either </w:t>
      </w:r>
    </w:p>
    <w:p w:rsidR="00000000" w:rsidDel="00000000" w:rsidP="00000000" w:rsidRDefault="00000000" w:rsidRPr="00000000" w14:paraId="0000004E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Example: Usage Fees. If Customer has exceeded the Web3 Threshold, Customer will pay Pragma usage fees based on a tiered pricing schedule as set forth below. Fees start at $0.002 per concurrent user each hour, calculated by measuring the total number of users that access the</w:t>
      </w:r>
    </w:p>
    <w:p w:rsidR="00000000" w:rsidDel="00000000" w:rsidP="00000000" w:rsidRDefault="00000000" w:rsidRPr="00000000" w14:paraId="0000004F">
      <w:pPr>
        <w:numPr>
          <w:ilvl w:val="3"/>
          <w:numId w:val="9"/>
        </w:numPr>
        <w:spacing w:after="0" w:afterAutospacing="0" w:before="0" w:beforeAutospacing="0" w:lineRule="auto"/>
        <w:ind w:left="2880" w:hanging="360"/>
        <w:rPr>
          <w:sz w:val="20"/>
          <w:szCs w:val="20"/>
          <w:u w:val="none"/>
        </w:rPr>
      </w:pPr>
      <w:r w:rsidDel="00000000" w:rsidR="00000000" w:rsidRPr="00000000">
        <w:rPr>
          <w:sz w:val="20"/>
          <w:szCs w:val="20"/>
          <w:rtl w:val="0"/>
        </w:rPr>
        <w:t xml:space="preserve">Web3 Threshold in this example is Web3 rev being 20% of product revenue</w:t>
      </w:r>
    </w:p>
    <w:p w:rsidR="00000000" w:rsidDel="00000000" w:rsidP="00000000" w:rsidRDefault="00000000" w:rsidRPr="00000000" w14:paraId="00000050">
      <w:pPr>
        <w:numPr>
          <w:ilvl w:val="1"/>
          <w:numId w:val="9"/>
        </w:numPr>
        <w:spacing w:after="0" w:afterAutospacing="0" w:before="0" w:beforeAutospacing="0" w:lineRule="auto"/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Do not enter BTs for "Pass Through Fees" unless a base or fixed component is defined.</w:t>
        <w:br w:type="textWrapping"/>
      </w:r>
      <w:r w:rsidDel="00000000" w:rsidR="00000000" w:rsidRPr="00000000">
        <w:rPr>
          <w:sz w:val="20"/>
          <w:szCs w:val="20"/>
          <w:highlight w:val="yellow"/>
          <w:rtl w:val="0"/>
        </w:rPr>
        <w:br w:type="textWrapping"/>
      </w:r>
    </w:p>
    <w:p w:rsidR="00000000" w:rsidDel="00000000" w:rsidP="00000000" w:rsidRDefault="00000000" w:rsidRPr="00000000" w14:paraId="00000051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Specifics processing things the merchant has requested that may differ by contract (e.g. always back-date invoice date to final day of the month)</w:t>
        <w:br w:type="textWrapping"/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Service Term</w:t>
      </w:r>
    </w:p>
    <w:p w:rsidR="00000000" w:rsidDel="00000000" w:rsidP="00000000" w:rsidRDefault="00000000" w:rsidRPr="00000000" w14:paraId="00000053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1 Year</w:t>
        <w:br w:type="textWrapping"/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Default Billing Frequency </w:t>
      </w:r>
    </w:p>
    <w:p w:rsidR="00000000" w:rsidDel="00000000" w:rsidP="00000000" w:rsidRDefault="00000000" w:rsidRPr="00000000" w14:paraId="00000055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Monthly</w:t>
        <w:br w:type="textWrapping"/>
      </w:r>
    </w:p>
    <w:p w:rsidR="00000000" w:rsidDel="00000000" w:rsidP="00000000" w:rsidRDefault="00000000" w:rsidRPr="00000000" w14:paraId="00000056">
      <w:pPr>
        <w:numPr>
          <w:ilvl w:val="0"/>
          <w:numId w:val="4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How do we handle taxes as a line item?</w:t>
      </w:r>
    </w:p>
    <w:p w:rsidR="00000000" w:rsidDel="00000000" w:rsidP="00000000" w:rsidRDefault="00000000" w:rsidRPr="00000000" w14:paraId="00000057">
      <w:pPr>
        <w:numPr>
          <w:ilvl w:val="1"/>
          <w:numId w:val="4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If None Listed, Ops Default is every tax line item becomes a BT</w:t>
      </w:r>
    </w:p>
    <w:p w:rsidR="00000000" w:rsidDel="00000000" w:rsidP="00000000" w:rsidRDefault="00000000" w:rsidRPr="00000000" w14:paraId="00000058">
      <w:pPr>
        <w:pStyle w:val="Heading3"/>
        <w:rPr>
          <w:sz w:val="20"/>
          <w:szCs w:val="20"/>
        </w:rPr>
      </w:pPr>
      <w:bookmarkStart w:colFirst="0" w:colLast="0" w:name="_32907kxgf70j" w:id="7"/>
      <w:bookmarkEnd w:id="7"/>
      <w:r w:rsidDel="00000000" w:rsidR="00000000" w:rsidRPr="00000000">
        <w:rPr>
          <w:sz w:val="20"/>
          <w:szCs w:val="20"/>
          <w:rtl w:val="0"/>
        </w:rPr>
        <w:t xml:space="preserve">Events Processing (if necessary)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8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events billing</w:t>
      </w:r>
    </w:p>
    <w:p w:rsidR="00000000" w:rsidDel="00000000" w:rsidP="00000000" w:rsidRDefault="00000000" w:rsidRPr="00000000" w14:paraId="0000005A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Integration Items Processing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numPr>
          <w:ilvl w:val="0"/>
          <w:numId w:val="5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Match the item name with the integration item.</w:t>
      </w:r>
    </w:p>
    <w:p w:rsidR="00000000" w:rsidDel="00000000" w:rsidP="00000000" w:rsidRDefault="00000000" w:rsidRPr="00000000" w14:paraId="0000005D">
      <w:pPr>
        <w:numPr>
          <w:ilvl w:val="1"/>
          <w:numId w:val="5"/>
        </w:numPr>
        <w:ind w:left="144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If the match isn’t clear, continue processing but note to US team.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72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Fonts w:ascii="JetBrains Mono SemiBold" w:cs="JetBrains Mono SemiBold" w:eastAsia="JetBrains Mono SemiBold" w:hAnsi="JetBrains Mono SemiBold"/>
          <w:sz w:val="20"/>
          <w:szCs w:val="20"/>
          <w:rtl w:val="0"/>
        </w:rPr>
        <w:t xml:space="preserve">Post Processing Communications (if necessary)</w:t>
        <w:br w:type="textWrapping"/>
      </w:r>
      <w:r w:rsidDel="00000000" w:rsidR="00000000" w:rsidRPr="00000000">
        <w:rPr>
          <w:rFonts w:ascii="JetBrains Mono SemiBold" w:cs="JetBrains Mono SemiBold" w:eastAsia="JetBrains Mono SemiBold" w:hAnsi="JetBrains Mono SemiBold"/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>
          <w:rFonts w:ascii="JetBrains Mono SemiBold" w:cs="JetBrains Mono SemiBold" w:eastAsia="JetBrains Mono SemiBold" w:hAnsi="JetBrains Mono SemiBold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numPr>
          <w:ilvl w:val="0"/>
          <w:numId w:val="1"/>
        </w:numPr>
        <w:ind w:left="720" w:hanging="360"/>
        <w:rPr>
          <w:rFonts w:ascii="JetBrains Mono SemiBold" w:cs="JetBrains Mono SemiBold" w:eastAsia="JetBrains Mono SemiBold" w:hAnsi="JetBrains Mono SemiBold"/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Does the Ops Team need to notify anyone on the team re: completion of processing batches in Implementation or Active phase?</w:t>
      </w:r>
    </w:p>
    <w:p w:rsidR="00000000" w:rsidDel="00000000" w:rsidP="00000000" w:rsidRDefault="00000000" w:rsidRPr="00000000" w14:paraId="00000062">
      <w:pPr>
        <w:numPr>
          <w:ilvl w:val="0"/>
          <w:numId w:val="1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 needs to be notified and when?</w:t>
      </w:r>
    </w:p>
    <w:p w:rsidR="00000000" w:rsidDel="00000000" w:rsidP="00000000" w:rsidRDefault="00000000" w:rsidRPr="00000000" w14:paraId="00000063">
      <w:pPr>
        <w:numPr>
          <w:ilvl w:val="1"/>
          <w:numId w:val="1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Example:</w:t>
      </w:r>
    </w:p>
    <w:p w:rsidR="00000000" w:rsidDel="00000000" w:rsidP="00000000" w:rsidRDefault="00000000" w:rsidRPr="00000000" w14:paraId="00000064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Who: Customer Success [Azmat Aziz] needs to be notified</w:t>
      </w:r>
    </w:p>
    <w:p w:rsidR="00000000" w:rsidDel="00000000" w:rsidP="00000000" w:rsidRDefault="00000000" w:rsidRPr="00000000" w14:paraId="00000065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Where: Messari internal merchant channel</w:t>
      </w:r>
    </w:p>
    <w:p w:rsidR="00000000" w:rsidDel="00000000" w:rsidP="00000000" w:rsidRDefault="00000000" w:rsidRPr="00000000" w14:paraId="00000066">
      <w:pPr>
        <w:numPr>
          <w:ilvl w:val="2"/>
          <w:numId w:val="1"/>
        </w:numPr>
        <w:ind w:left="216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When: contracts are processed [Merchant Phase: Active]</w:t>
      </w:r>
    </w:p>
    <w:p w:rsidR="00000000" w:rsidDel="00000000" w:rsidP="00000000" w:rsidRDefault="00000000" w:rsidRPr="00000000" w14:paraId="00000067">
      <w:pPr>
        <w:ind w:left="720" w:firstLine="0"/>
        <w:rPr>
          <w:sz w:val="20"/>
          <w:szCs w:val="20"/>
          <w:highlight w:val="yellow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pStyle w:val="Heading3"/>
        <w:rPr>
          <w:sz w:val="20"/>
          <w:szCs w:val="20"/>
        </w:rPr>
      </w:pPr>
      <w:bookmarkStart w:colFirst="0" w:colLast="0" w:name="_niouzto9de6n" w:id="8"/>
      <w:bookmarkEnd w:id="8"/>
      <w:r w:rsidDel="00000000" w:rsidR="00000000" w:rsidRPr="00000000">
        <w:rPr>
          <w:sz w:val="20"/>
          <w:szCs w:val="20"/>
          <w:rtl w:val="0"/>
        </w:rPr>
        <w:t xml:space="preserve">Customer Information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(Entire Section: Implementation/Success to fill Post-Go Live)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numPr>
          <w:ilvl w:val="0"/>
          <w:numId w:val="6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Any important information on specifics customers of this merchant</w:t>
      </w:r>
    </w:p>
    <w:p w:rsidR="00000000" w:rsidDel="00000000" w:rsidP="00000000" w:rsidRDefault="00000000" w:rsidRPr="00000000" w14:paraId="0000006A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Special memo’s certain invoices require</w:t>
      </w:r>
    </w:p>
    <w:p w:rsidR="00000000" w:rsidDel="00000000" w:rsidP="00000000" w:rsidRDefault="00000000" w:rsidRPr="00000000" w14:paraId="0000006B">
      <w:pPr>
        <w:numPr>
          <w:ilvl w:val="1"/>
          <w:numId w:val="6"/>
        </w:numPr>
        <w:ind w:left="144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Invoice changes due to merchant/customer relationship</w:t>
      </w:r>
    </w:p>
    <w:p w:rsidR="00000000" w:rsidDel="00000000" w:rsidP="00000000" w:rsidRDefault="00000000" w:rsidRPr="00000000" w14:paraId="0000006C">
      <w:pPr>
        <w:pStyle w:val="Heading3"/>
        <w:rPr>
          <w:sz w:val="20"/>
          <w:szCs w:val="20"/>
        </w:rPr>
      </w:pPr>
      <w:bookmarkStart w:colFirst="0" w:colLast="0" w:name="_htt28tqxjcgm" w:id="9"/>
      <w:bookmarkEnd w:id="9"/>
      <w:r w:rsidDel="00000000" w:rsidR="00000000" w:rsidRPr="00000000">
        <w:rPr>
          <w:sz w:val="20"/>
          <w:szCs w:val="20"/>
          <w:rtl w:val="0"/>
        </w:rPr>
        <w:t xml:space="preserve">Feature Requests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requests prior to Imp handoff, Imp to fill prior to go-live/Success to fill to fill Post-Go Live)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NA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pStyle w:val="Heading3"/>
        <w:rPr>
          <w:sz w:val="20"/>
          <w:szCs w:val="20"/>
        </w:rPr>
      </w:pPr>
      <w:bookmarkStart w:colFirst="0" w:colLast="0" w:name="_oykkd54hcc96" w:id="10"/>
      <w:bookmarkEnd w:id="10"/>
      <w:r w:rsidDel="00000000" w:rsidR="00000000" w:rsidRPr="00000000">
        <w:rPr>
          <w:sz w:val="20"/>
          <w:szCs w:val="20"/>
          <w:rtl w:val="0"/>
        </w:rPr>
        <w:t xml:space="preserve">Merchant Calls</w:t>
        <w:br w:type="textWrapping"/>
      </w:r>
      <w:r w:rsidDel="00000000" w:rsidR="00000000" w:rsidRPr="00000000">
        <w:rPr>
          <w:i w:val="1"/>
          <w:color w:val="666666"/>
          <w:sz w:val="16"/>
          <w:szCs w:val="16"/>
          <w:rtl w:val="0"/>
        </w:rPr>
        <w:t xml:space="preserve">(AE to fill for all videos prior to Imp involvement, Imp to fill prior to go-live/Success to fill to fill Post-Go Live)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3"/>
        </w:numPr>
        <w:ind w:left="720" w:hanging="360"/>
        <w:rPr>
          <w:sz w:val="20"/>
          <w:szCs w:val="20"/>
          <w:highlight w:val="yellow"/>
        </w:rPr>
      </w:pPr>
      <w:r w:rsidDel="00000000" w:rsidR="00000000" w:rsidRPr="00000000">
        <w:rPr>
          <w:sz w:val="20"/>
          <w:szCs w:val="20"/>
          <w:highlight w:val="yellow"/>
          <w:rtl w:val="0"/>
        </w:rPr>
        <w:t xml:space="preserve">All gong calls in slack</w:t>
      </w:r>
    </w:p>
    <w:p w:rsidR="00000000" w:rsidDel="00000000" w:rsidP="00000000" w:rsidRDefault="00000000" w:rsidRPr="00000000" w14:paraId="00000070">
      <w:pPr>
        <w:numPr>
          <w:ilvl w:val="0"/>
          <w:numId w:val="2"/>
        </w:numPr>
        <w:ind w:left="720" w:hanging="360"/>
        <w:rPr>
          <w:sz w:val="20"/>
          <w:szCs w:val="20"/>
          <w:highlight w:val="yellow"/>
          <w:u w:val="none"/>
        </w:rPr>
      </w:pPr>
      <w:r w:rsidDel="00000000" w:rsidR="00000000" w:rsidRPr="00000000">
        <w:rPr>
          <w:rtl w:val="0"/>
        </w:rPr>
      </w:r>
    </w:p>
    <w:sectPr>
      <w:headerReference r:id="rId8" w:type="default"/>
      <w:footerReference r:id="rId9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Inter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 SemiBold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Inter ExtraBold">
    <w:embedBold w:fontKey="{00000000-0000-0000-0000-000000000000}" r:id="rId9" w:subsetted="0"/>
    <w:embedBoldItalic w:fontKey="{00000000-0000-0000-0000-000000000000}" r:id="rId10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2">
    <w:pPr>
      <w:rPr>
        <w:color w:val="999999"/>
        <w:sz w:val="18"/>
        <w:szCs w:val="18"/>
      </w:rPr>
    </w:pPr>
    <w:r w:rsidDel="00000000" w:rsidR="00000000" w:rsidRPr="00000000">
      <w:rPr>
        <w:color w:val="999999"/>
        <w:sz w:val="18"/>
        <w:szCs w:val="18"/>
        <w:rtl w:val="0"/>
      </w:rPr>
      <w:t xml:space="preserve">Questions? Contact support@tabsplatform.com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71">
    <w:pPr>
      <w:rPr>
        <w:color w:val="ff0000"/>
        <w:sz w:val="30"/>
        <w:szCs w:val="30"/>
        <w:u w:val="single"/>
      </w:rPr>
    </w:pPr>
    <w:r w:rsidDel="00000000" w:rsidR="00000000" w:rsidRPr="00000000">
      <w:rPr>
        <w:b w:val="1"/>
      </w:rPr>
      <w:drawing>
        <wp:inline distB="114300" distT="114300" distL="114300" distR="114300">
          <wp:extent cx="495300" cy="190500"/>
          <wp:effectExtent b="0" l="0" r="0" t="0"/>
          <wp:docPr id="3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495300" cy="190500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b w:val="1"/>
        <w:rtl w:val="0"/>
      </w:rPr>
      <w:t xml:space="preserve"> </w:t>
    </w:r>
    <w:r w:rsidDel="00000000" w:rsidR="00000000" w:rsidRPr="00000000">
      <w:rPr>
        <w:b w:val="1"/>
        <w:color w:val="ff0000"/>
        <w:rtl w:val="0"/>
      </w:rPr>
      <w:t xml:space="preserve"> </w:t>
    </w:r>
    <w:r w:rsidDel="00000000" w:rsidR="00000000" w:rsidRPr="00000000">
      <w:rPr>
        <w:b w:val="1"/>
        <w:color w:val="ff0000"/>
        <w:sz w:val="30"/>
        <w:szCs w:val="30"/>
        <w:u w:val="single"/>
        <w:rtl w:val="0"/>
      </w:rPr>
      <w:t xml:space="preserve">PLEASE MAKE A COPY. DO NOT EDIT</w:t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" w:cs="Inter" w:eastAsia="Inter" w:hAnsi="Inter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360" w:lineRule="auto"/>
    </w:pPr>
    <w:rPr>
      <w:sz w:val="36"/>
      <w:szCs w:val="36"/>
    </w:rPr>
  </w:style>
  <w:style w:type="paragraph" w:styleId="Heading2">
    <w:name w:val="heading 2"/>
    <w:basedOn w:val="Normal"/>
    <w:next w:val="Normal"/>
    <w:pPr>
      <w:keepNext w:val="1"/>
      <w:keepLines w:val="1"/>
      <w:spacing w:after="160" w:before="400" w:lineRule="auto"/>
    </w:pPr>
    <w:rPr>
      <w:rFonts w:ascii="Inter ExtraBold" w:cs="Inter ExtraBold" w:eastAsia="Inter ExtraBold" w:hAnsi="Inter ExtraBold"/>
      <w:color w:val="9f927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240" w:before="360" w:lineRule="auto"/>
    </w:pPr>
    <w:rPr>
      <w:rFonts w:ascii="JetBrains Mono SemiBold" w:cs="JetBrains Mono SemiBold" w:eastAsia="JetBrains Mono SemiBold" w:hAnsi="JetBrains Mono SemiBold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2.png"/><Relationship Id="rId8" Type="http://schemas.openxmlformats.org/officeDocument/2006/relationships/header" Target="head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Inter-regular.ttf"/><Relationship Id="rId2" Type="http://schemas.openxmlformats.org/officeDocument/2006/relationships/font" Target="fonts/Inter-bold.ttf"/><Relationship Id="rId3" Type="http://schemas.openxmlformats.org/officeDocument/2006/relationships/font" Target="fonts/Inter-italic.ttf"/><Relationship Id="rId4" Type="http://schemas.openxmlformats.org/officeDocument/2006/relationships/font" Target="fonts/Inter-boldItalic.ttf"/><Relationship Id="rId10" Type="http://schemas.openxmlformats.org/officeDocument/2006/relationships/font" Target="fonts/InterExtraBold-boldItalic.ttf"/><Relationship Id="rId9" Type="http://schemas.openxmlformats.org/officeDocument/2006/relationships/font" Target="fonts/InterExtraBold-bold.ttf"/><Relationship Id="rId5" Type="http://schemas.openxmlformats.org/officeDocument/2006/relationships/font" Target="fonts/JetBrainsMonoSemiBold-regular.ttf"/><Relationship Id="rId6" Type="http://schemas.openxmlformats.org/officeDocument/2006/relationships/font" Target="fonts/JetBrainsMonoSemiBold-bold.ttf"/><Relationship Id="rId7" Type="http://schemas.openxmlformats.org/officeDocument/2006/relationships/font" Target="fonts/JetBrainsMonoSemiBold-italic.ttf"/><Relationship Id="rId8" Type="http://schemas.openxmlformats.org/officeDocument/2006/relationships/font" Target="fonts/JetBrainsMonoSemiBold-boldItalic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